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b w:val="1"/>
          <w:bCs w:val="1"/>
        </w:rPr>
      </w:pPr>
      <w:bookmarkStart w:colFirst="0" w:colLast="0" w:name="_363ps443x80m" w:id="0"/>
      <w:bookmarkEnd w:id="0"/>
      <w:r w:rsidDel="00000000" w:rsidR="00000000" w:rsidRPr="00000000">
        <w:rPr>
          <w:rFonts w:ascii="Times New Roman" w:cs="Times New Roman" w:eastAsia="Times New Roman" w:hAnsi="Times New Roman"/>
          <w:b w:val="1"/>
          <w:bCs w:val="1"/>
          <w:rtl w:val="0"/>
        </w:rPr>
        <w:t xml:space="preserve">MANAGING AND LEADING ORGANISATIONAL CHANGE AT GE VERNOVA </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Programme:</w:t>
      </w:r>
      <w:r w:rsidDel="00000000" w:rsidR="00000000" w:rsidRPr="00000000">
        <w:rPr>
          <w:rFonts w:ascii="Times New Roman" w:cs="Times New Roman" w:eastAsia="Times New Roman" w:hAnsi="Times New Roman"/>
          <w:sz w:val="24"/>
          <w:szCs w:val="24"/>
          <w:rtl w:val="0"/>
        </w:rPr>
        <w:t xml:space="preserve"> Undergraduate Business Management</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Code:</w:t>
      </w:r>
      <w:r w:rsidDel="00000000" w:rsidR="00000000" w:rsidRPr="00000000">
        <w:rPr>
          <w:rFonts w:ascii="Times New Roman" w:cs="Times New Roman" w:eastAsia="Times New Roman" w:hAnsi="Times New Roman"/>
          <w:sz w:val="24"/>
          <w:szCs w:val="24"/>
          <w:rtl w:val="0"/>
        </w:rPr>
        <w:t xml:space="preserve"> MGT303</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Title:</w:t>
      </w:r>
      <w:r w:rsidDel="00000000" w:rsidR="00000000" w:rsidRPr="00000000">
        <w:rPr>
          <w:rFonts w:ascii="Times New Roman" w:cs="Times New Roman" w:eastAsia="Times New Roman" w:hAnsi="Times New Roman"/>
          <w:sz w:val="24"/>
          <w:szCs w:val="24"/>
          <w:rtl w:val="0"/>
        </w:rPr>
        <w:t xml:space="preserve"> Managing and Leading Change</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Title: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Leader: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Word Count:</w:t>
      </w:r>
      <w:r w:rsidDel="00000000" w:rsidR="00000000" w:rsidRPr="00000000">
        <w:rPr>
          <w:rFonts w:ascii="Times New Roman" w:cs="Times New Roman" w:eastAsia="Times New Roman" w:hAnsi="Times New Roman"/>
          <w:sz w:val="24"/>
          <w:szCs w:val="24"/>
          <w:rtl w:val="0"/>
        </w:rPr>
        <w:t xml:space="preserve"> Approximately 3,000 words </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spacing w:line="360" w:lineRule="auto"/>
        <w:jc w:val="center"/>
        <w:rPr>
          <w:rFonts w:ascii="Times New Roman" w:cs="Times New Roman" w:eastAsia="Times New Roman" w:hAnsi="Times New Roman"/>
          <w:b w:val="1"/>
          <w:bCs w:val="1"/>
        </w:rPr>
      </w:pPr>
      <w:bookmarkStart w:colFirst="0" w:colLast="0" w:name="_hagtuy5cmfzh" w:id="1"/>
      <w:bookmarkEnd w:id="1"/>
      <w:r w:rsidDel="00000000" w:rsidR="00000000" w:rsidRPr="00000000">
        <w:rPr>
          <w:rFonts w:ascii="Times New Roman" w:cs="Times New Roman" w:eastAsia="Times New Roman" w:hAnsi="Times New Roman"/>
          <w:b w:val="1"/>
          <w:bCs w:val="1"/>
          <w:rtl w:val="0"/>
        </w:rPr>
        <w:t xml:space="preserve">Table of Content</w:t>
      </w:r>
    </w:p>
    <w:sdt>
      <w:sdtPr>
        <w:id w:val="1550127542"/>
        <w:docPartObj>
          <w:docPartGallery w:val="Table of Contents"/>
          <w:docPartUnique w:val="1"/>
        </w:docPartObj>
      </w:sdtPr>
      <w:sdtContent>
        <w:p w:rsidR="00000000" w:rsidDel="00000000" w:rsidP="00000000" w:rsidRDefault="00000000" w:rsidRPr="00000000" w14:paraId="0000000B">
          <w:pPr>
            <w:widowControl w:val="0"/>
            <w:tabs>
              <w:tab w:val="right" w:leader="none" w:pos="9025.511811023624"/>
            </w:tabs>
            <w:spacing w:before="60" w:line="240" w:lineRule="auto"/>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363ps443x80m">
            <w:r w:rsidDel="00000000" w:rsidR="00000000" w:rsidRPr="00000000">
              <w:rPr>
                <w:rFonts w:ascii="Times New Roman" w:cs="Times New Roman" w:eastAsia="Times New Roman" w:hAnsi="Times New Roman"/>
                <w:color w:val="000000"/>
                <w:sz w:val="24"/>
                <w:szCs w:val="24"/>
                <w:u w:val="none"/>
                <w:rtl w:val="0"/>
              </w:rPr>
              <w:t xml:space="preserve">MANAGING AND LEADING ORGANISATIONAL CHANGE AT GE VERNOVA</w:t>
              <w:tab/>
            </w:r>
          </w:hyperlink>
          <w:r w:rsidDel="00000000" w:rsidR="00000000" w:rsidRPr="00000000">
            <w:fldChar w:fldCharType="begin"/>
            <w:instrText xml:space="preserve"> PAGEREF _363ps443x80m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rsvcj4l5pojg">
            <w:r w:rsidDel="00000000" w:rsidR="00000000" w:rsidRPr="00000000">
              <w:rPr>
                <w:rFonts w:ascii="Times New Roman" w:cs="Times New Roman" w:eastAsia="Times New Roman" w:hAnsi="Times New Roman"/>
                <w:color w:val="000000"/>
                <w:sz w:val="24"/>
                <w:szCs w:val="24"/>
                <w:u w:val="none"/>
                <w:rtl w:val="0"/>
              </w:rPr>
              <w:t xml:space="preserve">1. Introduction</w:t>
              <w:tab/>
            </w:r>
          </w:hyperlink>
          <w:r w:rsidDel="00000000" w:rsidR="00000000" w:rsidRPr="00000000">
            <w:fldChar w:fldCharType="begin"/>
            <w:instrText xml:space="preserve"> PAGEREF _rsvcj4l5pojg \h </w:instrText>
            <w:fldChar w:fldCharType="separate"/>
          </w:r>
          <w:r w:rsidDel="00000000" w:rsidR="00000000" w:rsidRPr="00000000">
            <w:rPr>
              <w:rFonts w:ascii="Times New Roman" w:cs="Times New Roman" w:eastAsia="Times New Roman" w:hAnsi="Times New Roman"/>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rqdvffrydrnw">
            <w:r w:rsidDel="00000000" w:rsidR="00000000" w:rsidRPr="00000000">
              <w:rPr>
                <w:rFonts w:ascii="Times New Roman" w:cs="Times New Roman" w:eastAsia="Times New Roman" w:hAnsi="Times New Roman"/>
                <w:color w:val="000000"/>
                <w:sz w:val="24"/>
                <w:szCs w:val="24"/>
                <w:u w:val="none"/>
                <w:rtl w:val="0"/>
              </w:rPr>
              <w:t xml:space="preserve">2. Identification of Operational Change Initiatives</w:t>
              <w:tab/>
            </w:r>
          </w:hyperlink>
          <w:r w:rsidDel="00000000" w:rsidR="00000000" w:rsidRPr="00000000">
            <w:fldChar w:fldCharType="begin"/>
            <w:instrText xml:space="preserve"> PAGEREF _rqdvffrydrnw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2ncu1rsjetj8">
            <w:r w:rsidDel="00000000" w:rsidR="00000000" w:rsidRPr="00000000">
              <w:rPr>
                <w:rFonts w:ascii="Times New Roman" w:cs="Times New Roman" w:eastAsia="Times New Roman" w:hAnsi="Times New Roman"/>
                <w:color w:val="000000"/>
                <w:sz w:val="24"/>
                <w:szCs w:val="24"/>
                <w:u w:val="none"/>
                <w:rtl w:val="0"/>
              </w:rPr>
              <w:t xml:space="preserve">2.1 AI, automation and robotics</w:t>
              <w:tab/>
            </w:r>
          </w:hyperlink>
          <w:r w:rsidDel="00000000" w:rsidR="00000000" w:rsidRPr="00000000">
            <w:fldChar w:fldCharType="begin"/>
            <w:instrText xml:space="preserve"> PAGEREF _2ncu1rsjetj8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vjbkuhevnlu7">
            <w:r w:rsidDel="00000000" w:rsidR="00000000" w:rsidRPr="00000000">
              <w:rPr>
                <w:rFonts w:ascii="Times New Roman" w:cs="Times New Roman" w:eastAsia="Times New Roman" w:hAnsi="Times New Roman"/>
                <w:color w:val="000000"/>
                <w:sz w:val="24"/>
                <w:szCs w:val="24"/>
                <w:u w:val="none"/>
                <w:rtl w:val="0"/>
              </w:rPr>
              <w:t xml:space="preserve">2.2 Lean operations and the Zero-Defect Framework</w:t>
              <w:tab/>
            </w:r>
          </w:hyperlink>
          <w:r w:rsidDel="00000000" w:rsidR="00000000" w:rsidRPr="00000000">
            <w:fldChar w:fldCharType="begin"/>
            <w:instrText xml:space="preserve"> PAGEREF _vjbkuhevnlu7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5mgqd4tukzra">
            <w:r w:rsidDel="00000000" w:rsidR="00000000" w:rsidRPr="00000000">
              <w:rPr>
                <w:rFonts w:ascii="Times New Roman" w:cs="Times New Roman" w:eastAsia="Times New Roman" w:hAnsi="Times New Roman"/>
                <w:color w:val="000000"/>
                <w:sz w:val="24"/>
                <w:szCs w:val="24"/>
                <w:u w:val="none"/>
                <w:rtl w:val="0"/>
              </w:rPr>
              <w:t xml:space="preserve">3. Analysis, Diagnosis and Justification for Change</w:t>
              <w:tab/>
            </w:r>
          </w:hyperlink>
          <w:r w:rsidDel="00000000" w:rsidR="00000000" w:rsidRPr="00000000">
            <w:fldChar w:fldCharType="begin"/>
            <w:instrText xml:space="preserve"> PAGEREF _5mgqd4tukzra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f8ctptv4n15a">
            <w:r w:rsidDel="00000000" w:rsidR="00000000" w:rsidRPr="00000000">
              <w:rPr>
                <w:rFonts w:ascii="Times New Roman" w:cs="Times New Roman" w:eastAsia="Times New Roman" w:hAnsi="Times New Roman"/>
                <w:color w:val="000000"/>
                <w:sz w:val="24"/>
                <w:szCs w:val="24"/>
                <w:u w:val="none"/>
                <w:rtl w:val="0"/>
              </w:rPr>
              <w:t xml:space="preserve">3.1 PEST Analysis</w:t>
              <w:tab/>
            </w:r>
          </w:hyperlink>
          <w:r w:rsidDel="00000000" w:rsidR="00000000" w:rsidRPr="00000000">
            <w:fldChar w:fldCharType="begin"/>
            <w:instrText xml:space="preserve"> PAGEREF _f8ctptv4n15a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c7gwgmiryfet">
            <w:r w:rsidDel="00000000" w:rsidR="00000000" w:rsidRPr="00000000">
              <w:rPr>
                <w:rFonts w:ascii="Times New Roman" w:cs="Times New Roman" w:eastAsia="Times New Roman" w:hAnsi="Times New Roman"/>
                <w:color w:val="000000"/>
                <w:sz w:val="24"/>
                <w:szCs w:val="24"/>
                <w:u w:val="none"/>
                <w:rtl w:val="0"/>
              </w:rPr>
              <w:t xml:space="preserve">3.2 SWOT Analysis</w:t>
              <w:tab/>
            </w:r>
          </w:hyperlink>
          <w:r w:rsidDel="00000000" w:rsidR="00000000" w:rsidRPr="00000000">
            <w:fldChar w:fldCharType="begin"/>
            <w:instrText xml:space="preserve"> PAGEREF _c7gwgmiryfet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fuvwmwt1f1yw">
            <w:r w:rsidDel="00000000" w:rsidR="00000000" w:rsidRPr="00000000">
              <w:rPr>
                <w:rFonts w:ascii="Times New Roman" w:cs="Times New Roman" w:eastAsia="Times New Roman" w:hAnsi="Times New Roman"/>
                <w:color w:val="000000"/>
                <w:sz w:val="24"/>
                <w:szCs w:val="24"/>
                <w:u w:val="none"/>
                <w:rtl w:val="0"/>
              </w:rPr>
              <w:t xml:space="preserve">3.3 Force-Field Analysis</w:t>
              <w:tab/>
            </w:r>
          </w:hyperlink>
          <w:r w:rsidDel="00000000" w:rsidR="00000000" w:rsidRPr="00000000">
            <w:fldChar w:fldCharType="begin"/>
            <w:instrText xml:space="preserve"> PAGEREF _fuvwmwt1f1yw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499yp23vy209">
            <w:r w:rsidDel="00000000" w:rsidR="00000000" w:rsidRPr="00000000">
              <w:rPr>
                <w:rFonts w:ascii="Times New Roman" w:cs="Times New Roman" w:eastAsia="Times New Roman" w:hAnsi="Times New Roman"/>
                <w:color w:val="000000"/>
                <w:sz w:val="24"/>
                <w:szCs w:val="24"/>
                <w:u w:val="none"/>
                <w:rtl w:val="0"/>
              </w:rPr>
              <w:t xml:space="preserve">4. Change Readiness and People Management</w:t>
              <w:tab/>
            </w:r>
          </w:hyperlink>
          <w:r w:rsidDel="00000000" w:rsidR="00000000" w:rsidRPr="00000000">
            <w:fldChar w:fldCharType="begin"/>
            <w:instrText xml:space="preserve"> PAGEREF _499yp23vy209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v21z3ng3q5t6">
            <w:r w:rsidDel="00000000" w:rsidR="00000000" w:rsidRPr="00000000">
              <w:rPr>
                <w:rFonts w:ascii="Times New Roman" w:cs="Times New Roman" w:eastAsia="Times New Roman" w:hAnsi="Times New Roman"/>
                <w:color w:val="000000"/>
                <w:sz w:val="24"/>
                <w:szCs w:val="24"/>
                <w:u w:val="none"/>
                <w:rtl w:val="0"/>
              </w:rPr>
              <w:t xml:space="preserve">5. Approach to Change</w:t>
              <w:tab/>
            </w:r>
          </w:hyperlink>
          <w:r w:rsidDel="00000000" w:rsidR="00000000" w:rsidRPr="00000000">
            <w:fldChar w:fldCharType="begin"/>
            <w:instrText xml:space="preserve"> PAGEREF _v21z3ng3q5t6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qpv0o0cf1z1x">
            <w:r w:rsidDel="00000000" w:rsidR="00000000" w:rsidRPr="00000000">
              <w:rPr>
                <w:rFonts w:ascii="Times New Roman" w:cs="Times New Roman" w:eastAsia="Times New Roman" w:hAnsi="Times New Roman"/>
                <w:color w:val="000000"/>
                <w:sz w:val="24"/>
                <w:szCs w:val="24"/>
                <w:u w:val="none"/>
                <w:rtl w:val="0"/>
              </w:rPr>
              <w:t xml:space="preserve">Recommended approach: Hybrid</w:t>
              <w:tab/>
            </w:r>
          </w:hyperlink>
          <w:r w:rsidDel="00000000" w:rsidR="00000000" w:rsidRPr="00000000">
            <w:fldChar w:fldCharType="begin"/>
            <w:instrText xml:space="preserve"> PAGEREF _qpv0o0cf1z1x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oxqavr8a6ki0">
            <w:r w:rsidDel="00000000" w:rsidR="00000000" w:rsidRPr="00000000">
              <w:rPr>
                <w:rFonts w:ascii="Times New Roman" w:cs="Times New Roman" w:eastAsia="Times New Roman" w:hAnsi="Times New Roman"/>
                <w:color w:val="000000"/>
                <w:sz w:val="24"/>
                <w:szCs w:val="24"/>
                <w:u w:val="none"/>
                <w:rtl w:val="0"/>
              </w:rPr>
              <w:t xml:space="preserve">6. Change Plan and Interventions</w:t>
              <w:tab/>
            </w:r>
          </w:hyperlink>
          <w:r w:rsidDel="00000000" w:rsidR="00000000" w:rsidRPr="00000000">
            <w:fldChar w:fldCharType="begin"/>
            <w:instrText xml:space="preserve"> PAGEREF _oxqavr8a6ki0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izeephizm5yf">
            <w:r w:rsidDel="00000000" w:rsidR="00000000" w:rsidRPr="00000000">
              <w:rPr>
                <w:rFonts w:ascii="Times New Roman" w:cs="Times New Roman" w:eastAsia="Times New Roman" w:hAnsi="Times New Roman"/>
                <w:color w:val="000000"/>
                <w:sz w:val="24"/>
                <w:szCs w:val="24"/>
                <w:u w:val="none"/>
                <w:rtl w:val="0"/>
              </w:rPr>
              <w:t xml:space="preserve">Stage 1: Preparation and readiness</w:t>
              <w:tab/>
            </w:r>
          </w:hyperlink>
          <w:r w:rsidDel="00000000" w:rsidR="00000000" w:rsidRPr="00000000">
            <w:fldChar w:fldCharType="begin"/>
            <w:instrText xml:space="preserve"> PAGEREF _izeephizm5yf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p4zhy8c8j5i8">
            <w:r w:rsidDel="00000000" w:rsidR="00000000" w:rsidRPr="00000000">
              <w:rPr>
                <w:rFonts w:ascii="Times New Roman" w:cs="Times New Roman" w:eastAsia="Times New Roman" w:hAnsi="Times New Roman"/>
                <w:color w:val="000000"/>
                <w:sz w:val="24"/>
                <w:szCs w:val="24"/>
                <w:u w:val="none"/>
                <w:rtl w:val="0"/>
              </w:rPr>
              <w:t xml:space="preserve">Stage 2: Pilot implementation</w:t>
              <w:tab/>
            </w:r>
          </w:hyperlink>
          <w:r w:rsidDel="00000000" w:rsidR="00000000" w:rsidRPr="00000000">
            <w:fldChar w:fldCharType="begin"/>
            <w:instrText xml:space="preserve"> PAGEREF _p4zhy8c8j5i8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603r3rda06dr">
            <w:r w:rsidDel="00000000" w:rsidR="00000000" w:rsidRPr="00000000">
              <w:rPr>
                <w:rFonts w:ascii="Times New Roman" w:cs="Times New Roman" w:eastAsia="Times New Roman" w:hAnsi="Times New Roman"/>
                <w:color w:val="000000"/>
                <w:sz w:val="24"/>
                <w:szCs w:val="24"/>
                <w:u w:val="none"/>
                <w:rtl w:val="0"/>
              </w:rPr>
              <w:t xml:space="preserve">Stage 3: Wider implementation</w:t>
              <w:tab/>
            </w:r>
          </w:hyperlink>
          <w:r w:rsidDel="00000000" w:rsidR="00000000" w:rsidRPr="00000000">
            <w:fldChar w:fldCharType="begin"/>
            <w:instrText xml:space="preserve"> PAGEREF _603r3rda06dr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bw4xtf9iwwu0">
            <w:r w:rsidDel="00000000" w:rsidR="00000000" w:rsidRPr="00000000">
              <w:rPr>
                <w:rFonts w:ascii="Times New Roman" w:cs="Times New Roman" w:eastAsia="Times New Roman" w:hAnsi="Times New Roman"/>
                <w:color w:val="000000"/>
                <w:sz w:val="24"/>
                <w:szCs w:val="24"/>
                <w:u w:val="none"/>
                <w:rtl w:val="0"/>
              </w:rPr>
              <w:t xml:space="preserve">Stage 4: Review and sustainability</w:t>
              <w:tab/>
            </w:r>
          </w:hyperlink>
          <w:r w:rsidDel="00000000" w:rsidR="00000000" w:rsidRPr="00000000">
            <w:fldChar w:fldCharType="begin"/>
            <w:instrText xml:space="preserve"> PAGEREF _bw4xtf9iwwu0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k8q9c6mln2k4">
            <w:r w:rsidDel="00000000" w:rsidR="00000000" w:rsidRPr="00000000">
              <w:rPr>
                <w:rFonts w:ascii="Times New Roman" w:cs="Times New Roman" w:eastAsia="Times New Roman" w:hAnsi="Times New Roman"/>
                <w:color w:val="000000"/>
                <w:sz w:val="24"/>
                <w:szCs w:val="24"/>
                <w:u w:val="none"/>
                <w:rtl w:val="0"/>
              </w:rPr>
              <w:t xml:space="preserve">7. Managing Resistance to Change</w:t>
              <w:tab/>
            </w:r>
          </w:hyperlink>
          <w:r w:rsidDel="00000000" w:rsidR="00000000" w:rsidRPr="00000000">
            <w:fldChar w:fldCharType="begin"/>
            <w:instrText xml:space="preserve"> PAGEREF _k8q9c6mln2k4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cca9vcrr9ula">
            <w:r w:rsidDel="00000000" w:rsidR="00000000" w:rsidRPr="00000000">
              <w:rPr>
                <w:rFonts w:ascii="Times New Roman" w:cs="Times New Roman" w:eastAsia="Times New Roman" w:hAnsi="Times New Roman"/>
                <w:color w:val="000000"/>
                <w:sz w:val="24"/>
                <w:szCs w:val="24"/>
                <w:u w:val="none"/>
                <w:rtl w:val="0"/>
              </w:rPr>
              <w:t xml:space="preserve">8. Recommendations and Review</w:t>
              <w:tab/>
            </w:r>
          </w:hyperlink>
          <w:r w:rsidDel="00000000" w:rsidR="00000000" w:rsidRPr="00000000">
            <w:fldChar w:fldCharType="begin"/>
            <w:instrText xml:space="preserve"> PAGEREF _cca9vcrr9ula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48zspefmx8ax">
            <w:r w:rsidDel="00000000" w:rsidR="00000000" w:rsidRPr="00000000">
              <w:rPr>
                <w:rFonts w:ascii="Times New Roman" w:cs="Times New Roman" w:eastAsia="Times New Roman" w:hAnsi="Times New Roman"/>
                <w:color w:val="000000"/>
                <w:sz w:val="24"/>
                <w:szCs w:val="24"/>
                <w:u w:val="none"/>
                <w:rtl w:val="0"/>
              </w:rPr>
              <w:t xml:space="preserve">Recommendation 1: Adopt the hybrid change approach</w:t>
              <w:tab/>
            </w:r>
          </w:hyperlink>
          <w:r w:rsidDel="00000000" w:rsidR="00000000" w:rsidRPr="00000000">
            <w:fldChar w:fldCharType="begin"/>
            <w:instrText xml:space="preserve"> PAGEREF _48zspefmx8ax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lucq6zyax7or">
            <w:r w:rsidDel="00000000" w:rsidR="00000000" w:rsidRPr="00000000">
              <w:rPr>
                <w:rFonts w:ascii="Times New Roman" w:cs="Times New Roman" w:eastAsia="Times New Roman" w:hAnsi="Times New Roman"/>
                <w:color w:val="000000"/>
                <w:sz w:val="24"/>
                <w:szCs w:val="24"/>
                <w:u w:val="none"/>
                <w:rtl w:val="0"/>
              </w:rPr>
              <w:t xml:space="preserve">Recommendation 2: Introduce readiness assessments before major implementation</w:t>
              <w:tab/>
            </w:r>
          </w:hyperlink>
          <w:r w:rsidDel="00000000" w:rsidR="00000000" w:rsidRPr="00000000">
            <w:fldChar w:fldCharType="begin"/>
            <w:instrText xml:space="preserve"> PAGEREF _lucq6zyax7or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63gmwbf0i7vs">
            <w:r w:rsidDel="00000000" w:rsidR="00000000" w:rsidRPr="00000000">
              <w:rPr>
                <w:rFonts w:ascii="Times New Roman" w:cs="Times New Roman" w:eastAsia="Times New Roman" w:hAnsi="Times New Roman"/>
                <w:color w:val="000000"/>
                <w:sz w:val="24"/>
                <w:szCs w:val="24"/>
                <w:u w:val="none"/>
                <w:rtl w:val="0"/>
              </w:rPr>
              <w:t xml:space="preserve">Recommendation 3: Expand employee involvement</w:t>
              <w:tab/>
            </w:r>
          </w:hyperlink>
          <w:r w:rsidDel="00000000" w:rsidR="00000000" w:rsidRPr="00000000">
            <w:fldChar w:fldCharType="begin"/>
            <w:instrText xml:space="preserve"> PAGEREF _63gmwbf0i7vs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wtpr5axqpkx1">
            <w:r w:rsidDel="00000000" w:rsidR="00000000" w:rsidRPr="00000000">
              <w:rPr>
                <w:rFonts w:ascii="Times New Roman" w:cs="Times New Roman" w:eastAsia="Times New Roman" w:hAnsi="Times New Roman"/>
                <w:color w:val="000000"/>
                <w:sz w:val="24"/>
                <w:szCs w:val="24"/>
                <w:u w:val="none"/>
                <w:rtl w:val="0"/>
              </w:rPr>
              <w:t xml:space="preserve">Recommendation 4: Position AI as support for employees</w:t>
              <w:tab/>
            </w:r>
          </w:hyperlink>
          <w:r w:rsidDel="00000000" w:rsidR="00000000" w:rsidRPr="00000000">
            <w:fldChar w:fldCharType="begin"/>
            <w:instrText xml:space="preserve"> PAGEREF _wtpr5axqpkx1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yep76vqdlklp">
            <w:r w:rsidDel="00000000" w:rsidR="00000000" w:rsidRPr="00000000">
              <w:rPr>
                <w:rFonts w:ascii="Times New Roman" w:cs="Times New Roman" w:eastAsia="Times New Roman" w:hAnsi="Times New Roman"/>
                <w:color w:val="000000"/>
                <w:sz w:val="24"/>
                <w:szCs w:val="24"/>
                <w:u w:val="none"/>
                <w:rtl w:val="0"/>
              </w:rPr>
              <w:t xml:space="preserve">Recommendation 5: Use a balanced change scorecard</w:t>
              <w:tab/>
            </w:r>
          </w:hyperlink>
          <w:r w:rsidDel="00000000" w:rsidR="00000000" w:rsidRPr="00000000">
            <w:fldChar w:fldCharType="begin"/>
            <w:instrText xml:space="preserve"> PAGEREF _yep76vqdlklp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7vpgff8ib1kx">
            <w:r w:rsidDel="00000000" w:rsidR="00000000" w:rsidRPr="00000000">
              <w:rPr>
                <w:rFonts w:ascii="Times New Roman" w:cs="Times New Roman" w:eastAsia="Times New Roman" w:hAnsi="Times New Roman"/>
                <w:color w:val="000000"/>
                <w:sz w:val="24"/>
                <w:szCs w:val="24"/>
                <w:u w:val="none"/>
                <w:rtl w:val="0"/>
              </w:rPr>
              <w:t xml:space="preserve">9. Conclusion</w:t>
              <w:tab/>
            </w:r>
          </w:hyperlink>
          <w:r w:rsidDel="00000000" w:rsidR="00000000" w:rsidRPr="00000000">
            <w:fldChar w:fldCharType="begin"/>
            <w:instrText xml:space="preserve"> PAGEREF _7vpgff8ib1kx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7tgl1mqzig3p">
            <w:r w:rsidDel="00000000" w:rsidR="00000000" w:rsidRPr="00000000">
              <w:rPr>
                <w:rFonts w:ascii="Times New Roman" w:cs="Times New Roman" w:eastAsia="Times New Roman" w:hAnsi="Times New Roman"/>
                <w:color w:val="000000"/>
                <w:sz w:val="24"/>
                <w:szCs w:val="24"/>
                <w:u w:val="none"/>
                <w:rtl w:val="0"/>
              </w:rPr>
              <w:t xml:space="preserve">10. References</w:t>
              <w:tab/>
            </w:r>
          </w:hyperlink>
          <w:r w:rsidDel="00000000" w:rsidR="00000000" w:rsidRPr="00000000">
            <w:fldChar w:fldCharType="begin"/>
            <w:instrText xml:space="preserve"> PAGEREF _7tgl1mqzig3p \h </w:instrText>
            <w:fldChar w:fldCharType="separate"/>
          </w:r>
          <w:r w:rsidDel="00000000" w:rsidR="00000000" w:rsidRPr="00000000">
            <w:rPr>
              <w:rFonts w:ascii="Times New Roman" w:cs="Times New Roman" w:eastAsia="Times New Roman" w:hAnsi="Times New Roman"/>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lrnl2zuiy1nm">
            <w:r w:rsidDel="00000000" w:rsidR="00000000" w:rsidRPr="00000000">
              <w:rPr>
                <w:rFonts w:ascii="Times New Roman" w:cs="Times New Roman" w:eastAsia="Times New Roman" w:hAnsi="Times New Roman"/>
                <w:color w:val="000000"/>
                <w:sz w:val="24"/>
                <w:szCs w:val="24"/>
                <w:u w:val="none"/>
                <w:rtl w:val="0"/>
              </w:rPr>
              <w:t xml:space="preserve">11. Appendix 1 – Applied Action Plan</w:t>
              <w:tab/>
            </w:r>
          </w:hyperlink>
          <w:r w:rsidDel="00000000" w:rsidR="00000000" w:rsidRPr="00000000">
            <w:fldChar w:fldCharType="begin"/>
            <w:instrText xml:space="preserve"> PAGEREF _lrnl2zuiy1nm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wrrzv8a019ox">
            <w:r w:rsidDel="00000000" w:rsidR="00000000" w:rsidRPr="00000000">
              <w:rPr>
                <w:rFonts w:ascii="Times New Roman" w:cs="Times New Roman" w:eastAsia="Times New Roman" w:hAnsi="Times New Roman"/>
                <w:color w:val="000000"/>
                <w:sz w:val="24"/>
                <w:szCs w:val="24"/>
                <w:u w:val="none"/>
                <w:rtl w:val="0"/>
              </w:rPr>
              <w:t xml:space="preserve">GE Vernova Operational Change Action Plan</w:t>
            </w:r>
          </w:hyperlink>
          <w:hyperlink w:anchor="_wrrzv8a019ox">
            <w:r w:rsidDel="00000000" w:rsidR="00000000" w:rsidRPr="00000000">
              <w:rPr>
                <w:rFonts w:ascii="Times New Roman" w:cs="Times New Roman" w:eastAsia="Times New Roman" w:hAnsi="Times New Roman"/>
                <w:color w:val="000000"/>
                <w:u w:val="none"/>
                <w:rtl w:val="0"/>
              </w:rPr>
              <w:tab/>
            </w:r>
          </w:hyperlink>
          <w:r w:rsidDel="00000000" w:rsidR="00000000" w:rsidRPr="00000000">
            <w:fldChar w:fldCharType="begin"/>
            <w:instrText xml:space="preserve"> PAGEREF _wrrzv8a019ox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keepNext w:val="0"/>
        <w:keepLines w:val="0"/>
        <w:spacing w:before="480" w:line="360" w:lineRule="auto"/>
        <w:rPr>
          <w:rFonts w:ascii="Times New Roman" w:cs="Times New Roman" w:eastAsia="Times New Roman" w:hAnsi="Times New Roman"/>
          <w:b w:val="1"/>
          <w:bCs w:val="1"/>
        </w:rPr>
      </w:pPr>
      <w:bookmarkStart w:colFirst="0" w:colLast="0" w:name="_rsvcj4l5pojg" w:id="2"/>
      <w:bookmarkEnd w:id="2"/>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2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energy sector, organisational change has become very important due to changing contexts of electricity demand, digital technology, energy security, and investments in power infrastructure. GE Vernova is a well-positioned organisation to look at these issues, as its activities span Power, Wind, and Electrification, all of which are part of the evolving global electricity system. GE Vernova had around 75,000 employees, $59 billion in orders, $38 billion in revenue, and a backlog of $150 billion (GE Vernova, 2026a).</w:t>
      </w:r>
    </w:p>
    <w:p w:rsidR="00000000" w:rsidDel="00000000" w:rsidP="00000000" w:rsidRDefault="00000000" w:rsidRPr="00000000" w14:paraId="0000002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outside pressure to transform is also strong. According to the International Energy Agency (IEA, 2026), global electricity demand will increase by an average of 3.6% annually from 2026 to 2030. This growth is expected to be driven by industry, electric vehicles, and cooling and data centres. It presents an important operational challenge for GE Vernova – the firm must scale up while keeping safety, quality, delivery performance, and cost under control.</w:t>
      </w:r>
    </w:p>
    <w:p w:rsidR="00000000" w:rsidDel="00000000" w:rsidP="00000000" w:rsidRDefault="00000000" w:rsidRPr="00000000" w14:paraId="0000002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will look at two change initiatives that took place at GE Vernova. The first is the rise in the utilization of AI, automation, and robotics throughout operations. The second is the reinforcement of lean operations and the Zero-Defect Framework. </w:t>
      </w:r>
    </w:p>
    <w:p w:rsidR="00000000" w:rsidDel="00000000" w:rsidP="00000000" w:rsidRDefault="00000000" w:rsidRPr="00000000" w14:paraId="000000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PEST, SWOT, and Force-Field Analysis are employed in the report to help identify the key drivers and inhibitors to change. Academic literature is then used to evaluate the change readiness and resistance. The report suggests that a hybrid change approach is best since GE Vernova must have central goals and performance measures but also needs employee engagement and local customization.</w:t>
      </w:r>
      <w:r w:rsidDel="00000000" w:rsidR="00000000" w:rsidRPr="00000000">
        <w:rPr>
          <w:rtl w:val="0"/>
        </w:rPr>
      </w:r>
    </w:p>
    <w:p w:rsidR="00000000" w:rsidDel="00000000" w:rsidP="00000000" w:rsidRDefault="00000000" w:rsidRPr="00000000" w14:paraId="0000002D">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e4nf5f95vw6z" w:id="3"/>
      <w:bookmarkEnd w:id="3"/>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spacing w:before="480" w:line="360" w:lineRule="auto"/>
        <w:rPr>
          <w:rFonts w:ascii="Times New Roman" w:cs="Times New Roman" w:eastAsia="Times New Roman" w:hAnsi="Times New Roman"/>
          <w:b w:val="1"/>
          <w:bCs w:val="1"/>
        </w:rPr>
      </w:pPr>
      <w:bookmarkStart w:colFirst="0" w:colLast="0" w:name="_rqdvffrydrnw" w:id="4"/>
      <w:bookmarkEnd w:id="4"/>
      <w:r w:rsidDel="00000000" w:rsidR="00000000" w:rsidRPr="00000000">
        <w:rPr>
          <w:rFonts w:ascii="Times New Roman" w:cs="Times New Roman" w:eastAsia="Times New Roman" w:hAnsi="Times New Roman"/>
          <w:b w:val="1"/>
          <w:bCs w:val="1"/>
          <w:rtl w:val="0"/>
        </w:rPr>
        <w:t xml:space="preserve">2. Identification of Operational Change Initiatives</w:t>
      </w:r>
    </w:p>
    <w:p w:rsidR="00000000" w:rsidDel="00000000" w:rsidP="00000000" w:rsidRDefault="00000000" w:rsidRPr="00000000" w14:paraId="0000002F">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2ncu1rsjetj8" w:id="5"/>
      <w:bookmarkEnd w:id="5"/>
      <w:r w:rsidDel="00000000" w:rsidR="00000000" w:rsidRPr="00000000">
        <w:rPr>
          <w:rFonts w:ascii="Times New Roman" w:cs="Times New Roman" w:eastAsia="Times New Roman" w:hAnsi="Times New Roman"/>
          <w:b w:val="1"/>
          <w:bCs w:val="1"/>
          <w:color w:val="000000"/>
          <w:rtl w:val="0"/>
        </w:rPr>
        <w:t xml:space="preserve">2.1 AI, automation and robotics</w:t>
      </w:r>
    </w:p>
    <w:p w:rsidR="00000000" w:rsidDel="00000000" w:rsidP="00000000" w:rsidRDefault="00000000" w:rsidRPr="00000000" w14:paraId="0000003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change initiative is the use of AI, automation, and robotics, which are more useful at GE Vernova. “Technology and data are meant to transform the way we do our business, from product design and engineering to delivery and customer service,” the company's 2025 Annual Report details. GE Vernova also indicates that they are still in a nascent stage of using automation and robotics but has made strides and will be arming employees with AI assistants for productivity (GE Vernova, 2026a).</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technology is being bought; this is an operational change. Digital transformation is a change in the use of organisational structures, processes, and value creation, according to Vial (2019). So GE Vernova is faced with the challenge of fitting technology into the current work process, rather than introducing new software or machines.</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it could offer is evident. GE Vernova has a very large installed base and is in markets with growing demand for power equipment. AI and automation can support inspection and production, maintenance, engineering, and administrative tasks. But the people factor is not to be overlooked. </w:t>
      </w:r>
    </w:p>
    <w:p w:rsidR="00000000" w:rsidDel="00000000" w:rsidP="00000000" w:rsidRDefault="00000000" w:rsidRPr="00000000" w14:paraId="0000003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Jarrahi offers a helpful insight in this regard, as he believes that AI and humans can complement each other. Human employees can bring their experience and judgement to situations where it's unclear and complex, which AI can't do on its own (Jarrahi, 2018).</w:t>
      </w:r>
    </w:p>
    <w:p w:rsidR="00000000" w:rsidDel="00000000" w:rsidP="00000000" w:rsidRDefault="00000000" w:rsidRPr="00000000" w14:paraId="00000034">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vjbkuhevnlu7" w:id="6"/>
      <w:bookmarkEnd w:id="6"/>
      <w:r w:rsidDel="00000000" w:rsidR="00000000" w:rsidRPr="00000000">
        <w:rPr>
          <w:rFonts w:ascii="Times New Roman" w:cs="Times New Roman" w:eastAsia="Times New Roman" w:hAnsi="Times New Roman"/>
          <w:b w:val="1"/>
          <w:bCs w:val="1"/>
          <w:color w:val="000000"/>
          <w:rtl w:val="0"/>
        </w:rPr>
        <w:t xml:space="preserve">2.2 Lean operations and the Zero-Defect Framework</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relates to GE Vernova's ongoing efforts to go lean on operations and develop GE Vernova's Zero-Defect Framework. The company's operating method is based on Safety, Quality, Delivery, and Cost (SQDC) with action plans and operating reviews. GE Vernova's 2025 Sustainability Report states that over 2,000 employees took part in 212 events during a company-wide Safety and Quality Kaizen Week. As a result, the enterprise Zero-Defect Framework was created (GE Vernova, 2026b).</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is already seen in the manufacturing activities of GE Vernova. In 2024, 25 Wind manufacturing lines obtained the lean certification, in locations such as Germany, the USA, and China (GE Vernova, 2025).</w:t>
      </w:r>
    </w:p>
    <w:p w:rsidR="00000000" w:rsidDel="00000000" w:rsidP="00000000" w:rsidRDefault="00000000" w:rsidRPr="00000000" w14:paraId="0000003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important thing to note about this is that quality improvement is being viewed as an ongoing organizational responsibility, not a project. Another area of improvement for operational excellence around quality remains important (GE Vernova, 2026a).</w:t>
      </w:r>
      <w:r w:rsidDel="00000000" w:rsidR="00000000" w:rsidRPr="00000000">
        <w:rPr>
          <w:rtl w:val="0"/>
        </w:rPr>
      </w:r>
    </w:p>
    <w:p w:rsidR="00000000" w:rsidDel="00000000" w:rsidP="00000000" w:rsidRDefault="00000000" w:rsidRPr="00000000" w14:paraId="00000038">
      <w:pPr>
        <w:pStyle w:val="Heading2"/>
        <w:keepNext w:val="0"/>
        <w:keepLines w:val="0"/>
        <w:spacing w:before="480" w:line="360" w:lineRule="auto"/>
        <w:rPr>
          <w:rFonts w:ascii="Times New Roman" w:cs="Times New Roman" w:eastAsia="Times New Roman" w:hAnsi="Times New Roman"/>
          <w:b w:val="1"/>
          <w:bCs w:val="1"/>
        </w:rPr>
      </w:pPr>
      <w:bookmarkStart w:colFirst="0" w:colLast="0" w:name="_1gdegwhh049" w:id="7"/>
      <w:bookmarkEnd w:id="7"/>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keepNext w:val="0"/>
        <w:keepLines w:val="0"/>
        <w:spacing w:before="480" w:line="360" w:lineRule="auto"/>
        <w:rPr>
          <w:rFonts w:ascii="Times New Roman" w:cs="Times New Roman" w:eastAsia="Times New Roman" w:hAnsi="Times New Roman"/>
          <w:b w:val="1"/>
          <w:bCs w:val="1"/>
        </w:rPr>
      </w:pPr>
      <w:bookmarkStart w:colFirst="0" w:colLast="0" w:name="_5mgqd4tukzra" w:id="8"/>
      <w:bookmarkEnd w:id="8"/>
      <w:r w:rsidDel="00000000" w:rsidR="00000000" w:rsidRPr="00000000">
        <w:rPr>
          <w:rFonts w:ascii="Times New Roman" w:cs="Times New Roman" w:eastAsia="Times New Roman" w:hAnsi="Times New Roman"/>
          <w:b w:val="1"/>
          <w:bCs w:val="1"/>
          <w:rtl w:val="0"/>
        </w:rPr>
        <w:t xml:space="preserve">3. Analysis, Diagnosis and Justification for Change</w:t>
      </w:r>
    </w:p>
    <w:p w:rsidR="00000000" w:rsidDel="00000000" w:rsidP="00000000" w:rsidRDefault="00000000" w:rsidRPr="00000000" w14:paraId="0000003A">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f8ctptv4n15a" w:id="9"/>
      <w:bookmarkEnd w:id="9"/>
      <w:r w:rsidDel="00000000" w:rsidR="00000000" w:rsidRPr="00000000">
        <w:rPr>
          <w:rFonts w:ascii="Times New Roman" w:cs="Times New Roman" w:eastAsia="Times New Roman" w:hAnsi="Times New Roman"/>
          <w:b w:val="1"/>
          <w:bCs w:val="1"/>
          <w:color w:val="000000"/>
          <w:rtl w:val="0"/>
        </w:rPr>
        <w:t xml:space="preserve">3.1 PEST Analysis</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PEST analysis can be helpful in determining the external factors that can push an organization towards change (Yüksel, 2012). In the context of GE Vernova, four key factors are of interest.</w:t>
      </w:r>
    </w:p>
    <w:p w:rsidR="00000000" w:rsidDel="00000000" w:rsidP="00000000" w:rsidRDefault="00000000" w:rsidRPr="00000000" w14:paraId="0000003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Political factors</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infrastructure is closely connected with national security, industrial policy, and government investments. GE Vernova's CEO says reliable, affordable power is becoming more vital to economic competitiveness and national security (GE Vernova, 2026a).</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governments are investing in electricity generation and electricity grid infrastructure. This presents an opportunity for GE Vernova, but also expectations around reliability, delivery, and quality. The political and policy environment thus reinforces the need for more robust manufacturing capabilities and for sustained operations.</w:t>
      </w:r>
    </w:p>
    <w:p w:rsidR="00000000" w:rsidDel="00000000" w:rsidP="00000000" w:rsidRDefault="00000000" w:rsidRPr="00000000" w14:paraId="0000003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factors</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Vernova's financial results are a testament to demand. In 2025, its backlog was valued at $150 billion, and orders were worth $59 billion (GE Vernova, 2026a).</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different kind of change pressure than a company going through a decline in sales. GE Vernova needs to grow capacity while keeping margins and quality. It is investing in new factories according to its own reports, in lean production, in robotics, and advanced automation. It is also aiming to invest $11 billion in capital expenditures and research and development from 2025 to 2028 (GE Vernova, 2026a).</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economic motivator is to shift robust market demand to consistent operational results.</w:t>
      </w:r>
    </w:p>
    <w:p w:rsidR="00000000" w:rsidDel="00000000" w:rsidP="00000000" w:rsidRDefault="00000000" w:rsidRPr="00000000" w14:paraId="00000043">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factors</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social dimension primarily focuses on employees and skills. Because GE Vernova has around 75,000 workers around the world, shifts in technology and processes will impact employees who have varying skill sets and experience.</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AI and robotics can be embraced by workers who believe they will be able to spend less time on repetitive tasks, they could also be seen as a threat by employees who feel their work is being devalued. The company must consequently make communication, training and employee participation a part of the change process.</w:t>
      </w:r>
    </w:p>
    <w:p w:rsidR="00000000" w:rsidDel="00000000" w:rsidP="00000000" w:rsidRDefault="00000000" w:rsidRPr="00000000" w14:paraId="0000004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factors</w:t>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Vernova's change programme is large extent fueled by technology. The company is advancing its AI and robotics capabilities and has technology and data as one of its strategic priorities (GE Vernova, 2026a).</w:t>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does not only involve technology, it also impacts organizational processes and structures. For GE Vernova, that's a matter of changing the ways people do things with the technology (Vial, 2019).</w:t>
      </w:r>
    </w:p>
    <w:p w:rsidR="00000000" w:rsidDel="00000000" w:rsidP="00000000" w:rsidRDefault="00000000" w:rsidRPr="00000000" w14:paraId="00000049">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c7gwgmiryfet" w:id="10"/>
      <w:bookmarkEnd w:id="10"/>
      <w:r w:rsidDel="00000000" w:rsidR="00000000" w:rsidRPr="00000000">
        <w:rPr>
          <w:rFonts w:ascii="Times New Roman" w:cs="Times New Roman" w:eastAsia="Times New Roman" w:hAnsi="Times New Roman"/>
          <w:b w:val="1"/>
          <w:bCs w:val="1"/>
          <w:color w:val="000000"/>
          <w:rtl w:val="0"/>
        </w:rPr>
        <w:t xml:space="preserve">3.2 SWOT Analysis</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SWOT provides a useful way of bringing internal and external factors together, although it should support judgement rather than replace it (Helms and Nixon, 2010).</w:t>
      </w:r>
    </w:p>
    <w:tbl>
      <w:tblPr>
        <w:tblStyle w:val="Table1"/>
        <w:tblW w:w="8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5885"/>
        <w:tblGridChange w:id="0">
          <w:tblGrid>
            <w:gridCol w:w="3095"/>
            <w:gridCol w:w="58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technical workforce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scale can make consistent implementation difficult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customer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sites may have different levels of digital maturity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lean culture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employees may require new digital skills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installed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changes may create change fatigue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financial 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automation require investment</w:t>
            </w:r>
          </w:p>
        </w:tc>
      </w:tr>
    </w:tbl>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4175"/>
        <w:tblGridChange w:id="0">
          <w:tblGrid>
            <w:gridCol w:w="3350"/>
            <w:gridCol w:w="4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Opportunities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global electricity demand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Supply-chain disruption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of grid infrastructure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competition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AI-supported productivity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 and data risks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in manufacturing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 to technological change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services market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problems during rapid expansion</w:t>
            </w:r>
          </w:p>
        </w:tc>
      </w:tr>
    </w:tbl>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most important conclusion of this SWOT analysis is that GE Vernova has a solid foundation for change, and a scale problem. A successful process in one factory may not be successful in another location. </w:t>
      </w:r>
    </w:p>
    <w:p w:rsidR="00000000" w:rsidDel="00000000" w:rsidP="00000000" w:rsidRDefault="00000000" w:rsidRPr="00000000" w14:paraId="00000065">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fuvwmwt1f1yw" w:id="11"/>
      <w:bookmarkEnd w:id="11"/>
      <w:r w:rsidDel="00000000" w:rsidR="00000000" w:rsidRPr="00000000">
        <w:rPr>
          <w:rFonts w:ascii="Times New Roman" w:cs="Times New Roman" w:eastAsia="Times New Roman" w:hAnsi="Times New Roman"/>
          <w:b w:val="1"/>
          <w:bCs w:val="1"/>
          <w:color w:val="000000"/>
          <w:rtl w:val="0"/>
        </w:rPr>
        <w:t xml:space="preserve">3.3 Force-Field Analysis</w:t>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Force-Field Analysis can be used to identify forces that facilitate and hinder change. However, Burnes believes that Lewin's planned approach is still relevant, as organisational change involves taking account of the social and organisational context, which exists when the change is implemented (Burnes, 2004).</w:t>
      </w:r>
    </w:p>
    <w:p w:rsidR="00000000" w:rsidDel="00000000" w:rsidP="00000000" w:rsidRDefault="00000000" w:rsidRPr="00000000" w14:paraId="00000067">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Driving forces</w:t>
      </w:r>
    </w:p>
    <w:p w:rsidR="00000000" w:rsidDel="00000000" w:rsidP="00000000" w:rsidRDefault="00000000" w:rsidRPr="00000000" w14:paraId="00000068">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global electricity demand.</w:t>
      </w:r>
    </w:p>
    <w:p w:rsidR="00000000" w:rsidDel="00000000" w:rsidP="00000000" w:rsidRDefault="00000000" w:rsidRPr="00000000" w14:paraId="00000069">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Vernova's $150 billion backlog.</w:t>
      </w:r>
    </w:p>
    <w:p w:rsidR="00000000" w:rsidDel="00000000" w:rsidP="00000000" w:rsidRDefault="00000000" w:rsidRPr="00000000" w14:paraId="0000006A">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customer expectations.</w:t>
      </w:r>
    </w:p>
    <w:p w:rsidR="00000000" w:rsidDel="00000000" w:rsidP="00000000" w:rsidRDefault="00000000" w:rsidRPr="00000000" w14:paraId="0000006B">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for increased production.</w:t>
      </w:r>
    </w:p>
    <w:p w:rsidR="00000000" w:rsidDel="00000000" w:rsidP="00000000" w:rsidRDefault="00000000" w:rsidRPr="00000000" w14:paraId="0000006C">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AI, automation, and robotics.</w:t>
      </w:r>
    </w:p>
    <w:p w:rsidR="00000000" w:rsidDel="00000000" w:rsidP="00000000" w:rsidRDefault="00000000" w:rsidRPr="00000000" w14:paraId="0000006D">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Requiring uniformity in product quality.</w:t>
      </w:r>
    </w:p>
    <w:p w:rsidR="00000000" w:rsidDel="00000000" w:rsidP="00000000" w:rsidRDefault="00000000" w:rsidRPr="00000000" w14:paraId="0000006E">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in grid infrastructure.</w:t>
      </w:r>
    </w:p>
    <w:p w:rsidR="00000000" w:rsidDel="00000000" w:rsidP="00000000" w:rsidRDefault="00000000" w:rsidRPr="00000000" w14:paraId="0000006F">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for improved productivity.</w:t>
      </w:r>
    </w:p>
    <w:p w:rsidR="00000000" w:rsidDel="00000000" w:rsidP="00000000" w:rsidRDefault="00000000" w:rsidRPr="00000000" w14:paraId="00000070">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Restraining forces</w:t>
      </w:r>
    </w:p>
    <w:p w:rsidR="00000000" w:rsidDel="00000000" w:rsidP="00000000" w:rsidRDefault="00000000" w:rsidRPr="00000000" w14:paraId="00000071">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concern about automation.</w:t>
      </w:r>
    </w:p>
    <w:p w:rsidR="00000000" w:rsidDel="00000000" w:rsidP="00000000" w:rsidRDefault="00000000" w:rsidRPr="00000000" w14:paraId="0000007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skills gaps.</w:t>
      </w:r>
    </w:p>
    <w:p w:rsidR="00000000" w:rsidDel="00000000" w:rsidP="00000000" w:rsidRDefault="00000000" w:rsidRPr="00000000" w14:paraId="0000007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levels of readiness across sites.</w:t>
      </w:r>
    </w:p>
    <w:p w:rsidR="00000000" w:rsidDel="00000000" w:rsidP="00000000" w:rsidRDefault="00000000" w:rsidRPr="00000000" w14:paraId="0000007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technology and training.</w:t>
      </w:r>
    </w:p>
    <w:p w:rsidR="00000000" w:rsidDel="00000000" w:rsidP="00000000" w:rsidRDefault="00000000" w:rsidRPr="00000000" w14:paraId="0000007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mistrust of AI-generated recommendations.</w:t>
      </w:r>
    </w:p>
    <w:p w:rsidR="00000000" w:rsidDel="00000000" w:rsidP="00000000" w:rsidRDefault="00000000" w:rsidRPr="00000000" w14:paraId="0000007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 to changing established processes.</w:t>
      </w:r>
    </w:p>
    <w:p w:rsidR="00000000" w:rsidDel="00000000" w:rsidP="00000000" w:rsidRDefault="00000000" w:rsidRPr="00000000" w14:paraId="00000077">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change fatigue.</w:t>
      </w:r>
    </w:p>
    <w:p w:rsidR="00000000" w:rsidDel="00000000" w:rsidP="00000000" w:rsidRDefault="00000000" w:rsidRPr="00000000" w14:paraId="00000078">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risks during implementation.</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indicates that technical obstacles are not the primary ones. GE Vernova already has a lot of technological resources and level of technical expertise. The harder part of implementation is the human and organisational part.</w:t>
      </w:r>
    </w:p>
    <w:p w:rsidR="00000000" w:rsidDel="00000000" w:rsidP="00000000" w:rsidRDefault="00000000" w:rsidRPr="00000000" w14:paraId="0000007A">
      <w:pPr>
        <w:pStyle w:val="Heading2"/>
        <w:keepNext w:val="0"/>
        <w:keepLines w:val="0"/>
        <w:spacing w:before="480" w:line="360" w:lineRule="auto"/>
        <w:rPr>
          <w:rFonts w:ascii="Times New Roman" w:cs="Times New Roman" w:eastAsia="Times New Roman" w:hAnsi="Times New Roman"/>
          <w:b w:val="1"/>
          <w:bCs w:val="1"/>
        </w:rPr>
      </w:pPr>
      <w:bookmarkStart w:colFirst="0" w:colLast="0" w:name="_iyomoh8wepa5" w:id="12"/>
      <w:bookmarkEnd w:id="12"/>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keepNext w:val="0"/>
        <w:keepLines w:val="0"/>
        <w:spacing w:before="480" w:line="360" w:lineRule="auto"/>
        <w:rPr>
          <w:rFonts w:ascii="Times New Roman" w:cs="Times New Roman" w:eastAsia="Times New Roman" w:hAnsi="Times New Roman"/>
          <w:b w:val="1"/>
          <w:bCs w:val="1"/>
        </w:rPr>
      </w:pPr>
      <w:bookmarkStart w:colFirst="0" w:colLast="0" w:name="_499yp23vy209" w:id="13"/>
      <w:bookmarkEnd w:id="13"/>
      <w:r w:rsidDel="00000000" w:rsidR="00000000" w:rsidRPr="00000000">
        <w:rPr>
          <w:rFonts w:ascii="Times New Roman" w:cs="Times New Roman" w:eastAsia="Times New Roman" w:hAnsi="Times New Roman"/>
          <w:b w:val="1"/>
          <w:bCs w:val="1"/>
          <w:rtl w:val="0"/>
        </w:rPr>
        <w:t xml:space="preserve">4. Change Readiness and People Management</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readiness is not the same as just saying that change is needed. Armenakis, Harris and Mossholder define readiness as the employees' beliefs, attitudes and intentions about change. They also emphasize the importance of credible communication and social relationships in establishing readiness Armenakis et al.,1993).</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Weiner elaborates on this point by explaining the preparation of the organization with a mindset shared by the members of the organization to change, and the conviction that the organization is capable of changing (Weiner, 2009).</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directly applicable to GE Vernova.</w:t>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implementing AI and automation, the management needs to articulate the reasons for the specific technologies being put in place. Staff should be aware of the shifts in activities, the increased emphasis on skills, and how human responsibility will complement AI's role.</w:t>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must be specific to the job. Engineers and manufacturing workers, quality teams, and managers do not have the same training requirements. It's not sufficient to only brief the general public on the basics of AI.</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can be built on GE Vernova's current Kaizen efforts. The involvement of more than 2,000 employees in its Safety and Quality Kaizen Week suggests that employee participation is already part of its improvement culture (GE Vernova, 2026b).</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analysis, the areas for change readiness at GE Vernova are:</w:t>
      </w:r>
    </w:p>
    <w:p w:rsidR="00000000" w:rsidDel="00000000" w:rsidP="00000000" w:rsidRDefault="00000000" w:rsidRPr="00000000" w14:paraId="00000083">
      <w:pPr>
        <w:numPr>
          <w:ilvl w:val="0"/>
          <w:numId w:val="3"/>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Ensure effective communication</w:t>
      </w:r>
      <w:r w:rsidDel="00000000" w:rsidR="00000000" w:rsidRPr="00000000">
        <w:rPr>
          <w:rFonts w:ascii="Times New Roman" w:cs="Times New Roman" w:eastAsia="Times New Roman" w:hAnsi="Times New Roman"/>
          <w:sz w:val="24"/>
          <w:szCs w:val="24"/>
          <w:rtl w:val="0"/>
        </w:rPr>
        <w:t xml:space="preserve"> – communicate why change is needed and what the impact will be.</w:t>
      </w:r>
    </w:p>
    <w:p w:rsidR="00000000" w:rsidDel="00000000" w:rsidP="00000000" w:rsidRDefault="00000000" w:rsidRPr="00000000" w14:paraId="00000084">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Training </w:t>
      </w:r>
      <w:r w:rsidDel="00000000" w:rsidR="00000000" w:rsidRPr="00000000">
        <w:rPr>
          <w:rFonts w:ascii="Times New Roman" w:cs="Times New Roman" w:eastAsia="Times New Roman" w:hAnsi="Times New Roman"/>
          <w:sz w:val="24"/>
          <w:szCs w:val="24"/>
          <w:rtl w:val="0"/>
        </w:rPr>
        <w:t xml:space="preserve">– build employee skills that are relevant to their work.</w:t>
      </w:r>
    </w:p>
    <w:p w:rsidR="00000000" w:rsidDel="00000000" w:rsidP="00000000" w:rsidRDefault="00000000" w:rsidRPr="00000000" w14:paraId="00000085">
      <w:pPr>
        <w:numPr>
          <w:ilvl w:val="0"/>
          <w:numId w:val="3"/>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 </w:t>
      </w:r>
      <w:r w:rsidDel="00000000" w:rsidR="00000000" w:rsidRPr="00000000">
        <w:rPr>
          <w:rFonts w:ascii="Times New Roman" w:cs="Times New Roman" w:eastAsia="Times New Roman" w:hAnsi="Times New Roman"/>
          <w:sz w:val="24"/>
          <w:szCs w:val="24"/>
          <w:rtl w:val="0"/>
        </w:rPr>
        <w:t xml:space="preserve">– engage staff in piloting and process improvement.</w:t>
      </w:r>
    </w:p>
    <w:p w:rsidR="00000000" w:rsidDel="00000000" w:rsidP="00000000" w:rsidRDefault="00000000" w:rsidRPr="00000000" w14:paraId="00000086">
      <w:pPr>
        <w:numPr>
          <w:ilvl w:val="0"/>
          <w:numId w:val="3"/>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Feedback </w:t>
      </w:r>
      <w:r w:rsidDel="00000000" w:rsidR="00000000" w:rsidRPr="00000000">
        <w:rPr>
          <w:rFonts w:ascii="Times New Roman" w:cs="Times New Roman" w:eastAsia="Times New Roman" w:hAnsi="Times New Roman"/>
          <w:sz w:val="24"/>
          <w:szCs w:val="24"/>
          <w:rtl w:val="0"/>
        </w:rPr>
        <w:t xml:space="preserve">– provide means for employees to identify issues and recommend solutions.</w:t>
      </w:r>
    </w:p>
    <w:p w:rsidR="00000000" w:rsidDel="00000000" w:rsidP="00000000" w:rsidRDefault="00000000" w:rsidRPr="00000000" w14:paraId="0000008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way, workers are not just the target of management decisions, but they are also part of the change.</w:t>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keepNext w:val="0"/>
        <w:keepLines w:val="0"/>
        <w:spacing w:before="480" w:line="360" w:lineRule="auto"/>
        <w:rPr>
          <w:rFonts w:ascii="Times New Roman" w:cs="Times New Roman" w:eastAsia="Times New Roman" w:hAnsi="Times New Roman"/>
          <w:b w:val="1"/>
          <w:bCs w:val="1"/>
        </w:rPr>
      </w:pPr>
      <w:bookmarkStart w:colFirst="0" w:colLast="0" w:name="_v21z3ng3q5t6" w:id="14"/>
      <w:bookmarkEnd w:id="14"/>
      <w:r w:rsidDel="00000000" w:rsidR="00000000" w:rsidRPr="00000000">
        <w:rPr>
          <w:rFonts w:ascii="Times New Roman" w:cs="Times New Roman" w:eastAsia="Times New Roman" w:hAnsi="Times New Roman"/>
          <w:b w:val="1"/>
          <w:bCs w:val="1"/>
          <w:rtl w:val="0"/>
        </w:rPr>
        <w:t xml:space="preserve">5. Approach to Change</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assignment identifies three possible approaches: economic/planned, emergent/developmental, and hybrid.</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purely economic approach will give unambiguous targets, deadlines, budgets and performance measures. This can be beneficial for GE Vernova, as their change programme has measurable operational outcomes such as production, defects, delivery and cost.</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for an organisation which operates worldwide, planned change might be too structured. Burnes (2004) states that social relations, group behaviour and organizational conditions have an impact on change. This solution might not be suitable for all GE Vernova sites.</w:t>
      </w:r>
    </w:p>
    <w:p w:rsidR="00000000" w:rsidDel="00000000" w:rsidP="00000000" w:rsidRDefault="00000000" w:rsidRPr="00000000" w14:paraId="0000008C">
      <w:pPr>
        <w:pStyle w:val="Heading3"/>
        <w:keepNext w:val="0"/>
        <w:keepLines w:val="0"/>
        <w:spacing w:before="280" w:line="360" w:lineRule="auto"/>
        <w:rPr>
          <w:rFonts w:ascii="Times New Roman" w:cs="Times New Roman" w:eastAsia="Times New Roman" w:hAnsi="Times New Roman"/>
          <w:b w:val="1"/>
          <w:bCs w:val="1"/>
          <w:color w:val="000000"/>
        </w:rPr>
      </w:pPr>
      <w:bookmarkStart w:colFirst="0" w:colLast="0" w:name="_qpv0o0cf1z1x" w:id="15"/>
      <w:bookmarkEnd w:id="15"/>
      <w:r w:rsidDel="00000000" w:rsidR="00000000" w:rsidRPr="00000000">
        <w:rPr>
          <w:rFonts w:ascii="Times New Roman" w:cs="Times New Roman" w:eastAsia="Times New Roman" w:hAnsi="Times New Roman"/>
          <w:b w:val="1"/>
          <w:bCs w:val="1"/>
          <w:color w:val="000000"/>
          <w:rtl w:val="0"/>
        </w:rPr>
        <w:t xml:space="preserve">Recommended approach: Hybrid</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approach is therefore recommended.</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planned element should establish:</w:t>
      </w:r>
    </w:p>
    <w:p w:rsidR="00000000" w:rsidDel="00000000" w:rsidP="00000000" w:rsidRDefault="00000000" w:rsidRPr="00000000" w14:paraId="0000008F">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company-wide objectives;</w:t>
      </w:r>
    </w:p>
    <w:p w:rsidR="00000000" w:rsidDel="00000000" w:rsidP="00000000" w:rsidRDefault="00000000" w:rsidRPr="00000000" w14:paraId="0000009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quality requirements;</w:t>
      </w:r>
    </w:p>
    <w:p w:rsidR="00000000" w:rsidDel="00000000" w:rsidP="00000000" w:rsidRDefault="00000000" w:rsidRPr="00000000" w14:paraId="0000009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investment limits;</w:t>
      </w:r>
    </w:p>
    <w:p w:rsidR="00000000" w:rsidDel="00000000" w:rsidP="00000000" w:rsidRDefault="00000000" w:rsidRPr="00000000" w14:paraId="00000092">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stages;</w:t>
      </w:r>
    </w:p>
    <w:p w:rsidR="00000000" w:rsidDel="00000000" w:rsidP="00000000" w:rsidRDefault="00000000" w:rsidRPr="00000000" w14:paraId="00000093">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indicators;</w:t>
      </w:r>
    </w:p>
    <w:p w:rsidR="00000000" w:rsidDel="00000000" w:rsidP="00000000" w:rsidRDefault="00000000" w:rsidRPr="00000000" w14:paraId="00000094">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accountability.</w:t>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emergent element should provide:</w:t>
      </w:r>
    </w:p>
    <w:p w:rsidR="00000000" w:rsidDel="00000000" w:rsidP="00000000" w:rsidRDefault="00000000" w:rsidRPr="00000000" w14:paraId="00000096">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participation;</w:t>
      </w:r>
    </w:p>
    <w:p w:rsidR="00000000" w:rsidDel="00000000" w:rsidP="00000000" w:rsidRDefault="00000000" w:rsidRPr="00000000" w14:paraId="00000097">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pilot projects;</w:t>
      </w:r>
    </w:p>
    <w:p w:rsidR="00000000" w:rsidDel="00000000" w:rsidP="00000000" w:rsidRDefault="00000000" w:rsidRPr="00000000" w14:paraId="00000098">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w:t>
      </w:r>
    </w:p>
    <w:p w:rsidR="00000000" w:rsidDel="00000000" w:rsidP="00000000" w:rsidRDefault="00000000" w:rsidRPr="00000000" w14:paraId="00000099">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experimentation;</w:t>
      </w:r>
    </w:p>
    <w:p w:rsidR="00000000" w:rsidDel="00000000" w:rsidP="00000000" w:rsidRDefault="00000000" w:rsidRPr="00000000" w14:paraId="0000009A">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between sites;</w:t>
      </w:r>
    </w:p>
    <w:p w:rsidR="00000000" w:rsidDel="00000000" w:rsidP="00000000" w:rsidRDefault="00000000" w:rsidRPr="00000000" w14:paraId="0000009B">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adjustments based on operational results.</w:t>
      </w:r>
    </w:p>
    <w:p w:rsidR="00000000" w:rsidDel="00000000" w:rsidP="00000000" w:rsidRDefault="00000000" w:rsidRPr="00000000" w14:paraId="0000009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This option is also in line with the larger shift in the literature on change, which focuses on the content, context, process and outcomes of organisational change, rather than just change itself (Armenakis and Bedeian, 1999).</w:t>
      </w:r>
      <w:r w:rsidDel="00000000" w:rsidR="00000000" w:rsidRPr="00000000">
        <w:rPr>
          <w:rtl w:val="0"/>
        </w:rPr>
      </w:r>
    </w:p>
    <w:p w:rsidR="00000000" w:rsidDel="00000000" w:rsidP="00000000" w:rsidRDefault="00000000" w:rsidRPr="00000000" w14:paraId="0000009D">
      <w:pPr>
        <w:pStyle w:val="Heading2"/>
        <w:keepNext w:val="0"/>
        <w:keepLines w:val="0"/>
        <w:spacing w:before="480" w:line="360" w:lineRule="auto"/>
        <w:rPr>
          <w:rFonts w:ascii="Times New Roman" w:cs="Times New Roman" w:eastAsia="Times New Roman" w:hAnsi="Times New Roman"/>
          <w:b w:val="1"/>
          <w:bCs w:val="1"/>
        </w:rPr>
      </w:pPr>
      <w:bookmarkStart w:colFirst="0" w:colLast="0" w:name="_hz7kbt70u9tv" w:id="16"/>
      <w:bookmarkEnd w:id="16"/>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keepNext w:val="0"/>
        <w:keepLines w:val="0"/>
        <w:spacing w:before="480" w:line="360" w:lineRule="auto"/>
        <w:rPr>
          <w:rFonts w:ascii="Times New Roman" w:cs="Times New Roman" w:eastAsia="Times New Roman" w:hAnsi="Times New Roman"/>
          <w:b w:val="1"/>
          <w:bCs w:val="1"/>
        </w:rPr>
      </w:pPr>
      <w:bookmarkStart w:colFirst="0" w:colLast="0" w:name="_oxqavr8a6ki0" w:id="17"/>
      <w:bookmarkEnd w:id="17"/>
      <w:r w:rsidDel="00000000" w:rsidR="00000000" w:rsidRPr="00000000">
        <w:rPr>
          <w:rFonts w:ascii="Times New Roman" w:cs="Times New Roman" w:eastAsia="Times New Roman" w:hAnsi="Times New Roman"/>
          <w:b w:val="1"/>
          <w:bCs w:val="1"/>
          <w:rtl w:val="0"/>
        </w:rPr>
        <w:t xml:space="preserve">6. Change Plan and Interventions</w:t>
      </w:r>
    </w:p>
    <w:p w:rsidR="00000000" w:rsidDel="00000000" w:rsidP="00000000" w:rsidRDefault="00000000" w:rsidRPr="00000000" w14:paraId="0000009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plan of change should be in a four-phase process. The detailed activities are shown in Appendix 1.</w:t>
      </w:r>
    </w:p>
    <w:p w:rsidR="00000000" w:rsidDel="00000000" w:rsidP="00000000" w:rsidRDefault="00000000" w:rsidRPr="00000000" w14:paraId="000000A0">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izeephizm5yf" w:id="18"/>
      <w:bookmarkEnd w:id="18"/>
      <w:r w:rsidDel="00000000" w:rsidR="00000000" w:rsidRPr="00000000">
        <w:rPr>
          <w:rFonts w:ascii="Times New Roman" w:cs="Times New Roman" w:eastAsia="Times New Roman" w:hAnsi="Times New Roman"/>
          <w:b w:val="1"/>
          <w:bCs w:val="1"/>
          <w:color w:val="000000"/>
          <w:rtl w:val="0"/>
        </w:rPr>
        <w:t xml:space="preserve">Stage 1: Preparation and readiness</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three months will set the current position.</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Vernova should establish a change steering group, which includes operations, quality, HR, IT, and relevant site managers. The selected pilot sites should then be surveyed for actual results such as defect rates, rework, production lead time, safety performance and employee capability.</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also recommended to carry out a change-readiness survey. This would help to determine if staff members have an understanding of the purpose of change, if they feel able to implement new systems, and what issues need to be taken up.</w:t>
      </w:r>
    </w:p>
    <w:p w:rsidR="00000000" w:rsidDel="00000000" w:rsidP="00000000" w:rsidRDefault="00000000" w:rsidRPr="00000000" w14:paraId="000000A4">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p4zhy8c8j5i8" w:id="19"/>
      <w:bookmarkEnd w:id="19"/>
      <w:r w:rsidDel="00000000" w:rsidR="00000000" w:rsidRPr="00000000">
        <w:rPr>
          <w:rFonts w:ascii="Times New Roman" w:cs="Times New Roman" w:eastAsia="Times New Roman" w:hAnsi="Times New Roman"/>
          <w:b w:val="1"/>
          <w:bCs w:val="1"/>
          <w:color w:val="000000"/>
          <w:rtl w:val="0"/>
        </w:rPr>
        <w:t xml:space="preserve">Stage 2: Pilot implementation</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4–6 are intended for a few pilot activities.</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and automation should initially be applied to areas where the benefits and risks can be measured clearly, such as inspection support, repetitive production activities or maintenance analysis.</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Zero-Defect teams should be looking for large-scale defect and rework root cause(s). Employees should engage in improvement activities in a Kaizen manner.</w:t>
      </w:r>
    </w:p>
    <w:p w:rsidR="00000000" w:rsidDel="00000000" w:rsidP="00000000" w:rsidRDefault="00000000" w:rsidRPr="00000000" w14:paraId="000000A8">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603r3rda06dr" w:id="20"/>
      <w:bookmarkEnd w:id="20"/>
      <w:r w:rsidDel="00000000" w:rsidR="00000000" w:rsidRPr="00000000">
        <w:rPr>
          <w:rFonts w:ascii="Times New Roman" w:cs="Times New Roman" w:eastAsia="Times New Roman" w:hAnsi="Times New Roman"/>
          <w:b w:val="1"/>
          <w:bCs w:val="1"/>
          <w:color w:val="000000"/>
          <w:rtl w:val="0"/>
        </w:rPr>
        <w:t xml:space="preserve">Stage 3: Wider implementation</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7–12 should use the evidence from the pilots to expand successful practices.</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Kotter argues that change must be urgent, led by a champion, communicated, create some short-term benefits, and get embedded in the organisation's culture. This is where his model is useful, as the first evidence collected from pilot sites can be used to illustrate the practical benefits (Kotter, 1995).</w:t>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pilot has reduced their inspection time or defect rates, for instance, then it should be shared at other sites. GE Vernova should not, however, deliver one successful pilot as an assurance that the same will work anywhere.</w:t>
      </w:r>
    </w:p>
    <w:p w:rsidR="00000000" w:rsidDel="00000000" w:rsidP="00000000" w:rsidRDefault="00000000" w:rsidRPr="00000000" w14:paraId="000000AC">
      <w:pPr>
        <w:pStyle w:val="Heading3"/>
        <w:keepNext w:val="0"/>
        <w:keepLines w:val="0"/>
        <w:spacing w:after="80" w:line="360" w:lineRule="auto"/>
        <w:rPr>
          <w:rFonts w:ascii="Times New Roman" w:cs="Times New Roman" w:eastAsia="Times New Roman" w:hAnsi="Times New Roman"/>
          <w:b w:val="1"/>
          <w:bCs w:val="1"/>
          <w:color w:val="000000"/>
        </w:rPr>
      </w:pPr>
      <w:bookmarkStart w:colFirst="0" w:colLast="0" w:name="_bw4xtf9iwwu0" w:id="21"/>
      <w:bookmarkEnd w:id="21"/>
      <w:r w:rsidDel="00000000" w:rsidR="00000000" w:rsidRPr="00000000">
        <w:rPr>
          <w:rFonts w:ascii="Times New Roman" w:cs="Times New Roman" w:eastAsia="Times New Roman" w:hAnsi="Times New Roman"/>
          <w:b w:val="1"/>
          <w:bCs w:val="1"/>
          <w:color w:val="000000"/>
          <w:rtl w:val="0"/>
        </w:rPr>
        <w:t xml:space="preserve">Stage 4: Review and sustainability</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changes should become a normal part of the operational management after one year.</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quality, delivery, and cost, alongside employee capability and technology adoption, should be considered during performance reviews. Training should be provided to new employees, and refresher training should be provided to existing employees regularly.</w:t>
      </w:r>
    </w:p>
    <w:p w:rsidR="00000000" w:rsidDel="00000000" w:rsidP="00000000" w:rsidRDefault="00000000" w:rsidRPr="00000000" w14:paraId="000000AF">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ujxt6wzijkpz" w:id="22"/>
      <w:bookmarkEnd w:id="22"/>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2"/>
        <w:keepNext w:val="0"/>
        <w:keepLines w:val="0"/>
        <w:spacing w:before="480" w:line="360" w:lineRule="auto"/>
        <w:rPr>
          <w:rFonts w:ascii="Times New Roman" w:cs="Times New Roman" w:eastAsia="Times New Roman" w:hAnsi="Times New Roman"/>
          <w:b w:val="1"/>
          <w:bCs w:val="1"/>
        </w:rPr>
      </w:pPr>
      <w:bookmarkStart w:colFirst="0" w:colLast="0" w:name="_k8q9c6mln2k4" w:id="23"/>
      <w:bookmarkEnd w:id="23"/>
      <w:r w:rsidDel="00000000" w:rsidR="00000000" w:rsidRPr="00000000">
        <w:rPr>
          <w:rFonts w:ascii="Times New Roman" w:cs="Times New Roman" w:eastAsia="Times New Roman" w:hAnsi="Times New Roman"/>
          <w:b w:val="1"/>
          <w:bCs w:val="1"/>
          <w:rtl w:val="0"/>
        </w:rPr>
        <w:t xml:space="preserve">7. Managing Resistance to Change</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assume that resistance is a sign of worker disapproval of management. Oreg states that resistance is a multi-dimensional phenomenon that is shaped by individual and organisational variables. He also discovered links between attitude to change and other factors such as job satisfaction, organisational commitment, and intention to leave (Oreg, 2006).</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 can manifest itself in various ways at GE Vernova.</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could fear that their current abilities will become obsolete due to AI. You may find another worker willing to use the technology, but unwilling to use a new reporting procedure due to added workload. </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differences are important because one resistance strategy will not solve all problems.</w:t>
      </w:r>
    </w:p>
    <w:p w:rsidR="00000000" w:rsidDel="00000000" w:rsidP="00000000" w:rsidRDefault="00000000" w:rsidRPr="00000000" w14:paraId="000000B5">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should make the purpose of the change clear in practice. Communication should include implications of the job, training, safety, and employee participation in decision-making.</w:t>
      </w:r>
    </w:p>
    <w:p w:rsidR="00000000" w:rsidDel="00000000" w:rsidP="00000000" w:rsidRDefault="00000000" w:rsidRPr="00000000" w14:paraId="000000B7">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Employees should be on pilot projects and improvement teams. The evidence indicates that participation can contribute to reducing resistance and increasing commitment (Lines, 2004).</w:t>
      </w:r>
    </w:p>
    <w:p w:rsidR="00000000" w:rsidDel="00000000" w:rsidP="00000000" w:rsidRDefault="00000000" w:rsidRPr="00000000" w14:paraId="000000B9">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it is a lack of confidence or abilities that are causing the resistance, then training must be the initial answer. Any new process should be given the opportunity to be used by the employee before it is formally tested.</w:t>
      </w:r>
    </w:p>
    <w:p w:rsidR="00000000" w:rsidDel="00000000" w:rsidP="00000000" w:rsidRDefault="00000000" w:rsidRPr="00000000" w14:paraId="000000BB">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Feedback and adjustment</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an official means for employees to voice any concerns about new technology or processes. Management should then ask itself if the issue is due to employee behaviour, inadequate training, the wrong technology, or the wrong process.</w:t>
      </w:r>
    </w:p>
    <w:p w:rsidR="00000000" w:rsidDel="00000000" w:rsidP="00000000" w:rsidRDefault="00000000" w:rsidRPr="00000000" w14:paraId="000000BD">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practice</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should not be offered as a justification to take human judgment out of risk-critical processes. While not suggest that machines should take a complete replacement of human decision-making (Jarrahi, 2018).</w:t>
      </w:r>
    </w:p>
    <w:p w:rsidR="00000000" w:rsidDel="00000000" w:rsidP="00000000" w:rsidRDefault="00000000" w:rsidRPr="00000000" w14:paraId="000000B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GE Vernova, being held accountable by human nature should be defined with clarity, especially in engineering, quality, and safety decisions.</w:t>
      </w:r>
    </w:p>
    <w:p w:rsidR="00000000" w:rsidDel="00000000" w:rsidP="00000000" w:rsidRDefault="00000000" w:rsidRPr="00000000" w14:paraId="000000C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has to include people and outcomes of operations. GE Vernova's existing knowledge of the concepts of Safety, Quality, Delivery and Cost is helpful in identifying the impact of change and whether it is driving better performance or having unwelcome impacts on employees or safety.</w:t>
      </w:r>
    </w:p>
    <w:p w:rsidR="00000000" w:rsidDel="00000000" w:rsidP="00000000" w:rsidRDefault="00000000" w:rsidRPr="00000000" w14:paraId="000000C1">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490jbxyg9teo" w:id="24"/>
      <w:bookmarkEnd w:id="24"/>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keepNext w:val="0"/>
        <w:keepLines w:val="0"/>
        <w:spacing w:before="480" w:line="360" w:lineRule="auto"/>
        <w:rPr>
          <w:rFonts w:ascii="Times New Roman" w:cs="Times New Roman" w:eastAsia="Times New Roman" w:hAnsi="Times New Roman"/>
          <w:b w:val="1"/>
          <w:bCs w:val="1"/>
        </w:rPr>
      </w:pPr>
      <w:bookmarkStart w:colFirst="0" w:colLast="0" w:name="_cca9vcrr9ula" w:id="25"/>
      <w:bookmarkEnd w:id="25"/>
      <w:r w:rsidDel="00000000" w:rsidR="00000000" w:rsidRPr="00000000">
        <w:rPr>
          <w:rFonts w:ascii="Times New Roman" w:cs="Times New Roman" w:eastAsia="Times New Roman" w:hAnsi="Times New Roman"/>
          <w:b w:val="1"/>
          <w:bCs w:val="1"/>
          <w:rtl w:val="0"/>
        </w:rPr>
        <w:t xml:space="preserve">8. Recommendations and Review</w:t>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recommendations are made based on analysis.</w:t>
      </w:r>
    </w:p>
    <w:p w:rsidR="00000000" w:rsidDel="00000000" w:rsidP="00000000" w:rsidRDefault="00000000" w:rsidRPr="00000000" w14:paraId="000000C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8zspefmx8ax" w:id="26"/>
      <w:bookmarkEnd w:id="26"/>
      <w:r w:rsidDel="00000000" w:rsidR="00000000" w:rsidRPr="00000000">
        <w:rPr>
          <w:rFonts w:ascii="Times New Roman" w:cs="Times New Roman" w:eastAsia="Times New Roman" w:hAnsi="Times New Roman"/>
          <w:b w:val="1"/>
          <w:bCs w:val="1"/>
          <w:color w:val="000000"/>
          <w:sz w:val="26"/>
          <w:szCs w:val="26"/>
          <w:rtl w:val="0"/>
        </w:rPr>
        <w:t xml:space="preserve">Recommendation 1: Adopt the hybrid change approach</w:t>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Vernova should focus on integrating local implementation/employee engagement with central targets and controls. This will ensure uniformity but does not necessarily assume that all sites are the same.</w:t>
      </w:r>
    </w:p>
    <w:p w:rsidR="00000000" w:rsidDel="00000000" w:rsidP="00000000" w:rsidRDefault="00000000" w:rsidRPr="00000000" w14:paraId="000000C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lucq6zyax7or" w:id="27"/>
      <w:bookmarkEnd w:id="27"/>
      <w:r w:rsidDel="00000000" w:rsidR="00000000" w:rsidRPr="00000000">
        <w:rPr>
          <w:rFonts w:ascii="Times New Roman" w:cs="Times New Roman" w:eastAsia="Times New Roman" w:hAnsi="Times New Roman"/>
          <w:b w:val="1"/>
          <w:bCs w:val="1"/>
          <w:color w:val="000000"/>
          <w:sz w:val="26"/>
          <w:szCs w:val="26"/>
          <w:rtl w:val="0"/>
        </w:rPr>
        <w:t xml:space="preserve">Recommendation 2: Introduce readiness assessments before major implementation</w:t>
      </w:r>
    </w:p>
    <w:p w:rsidR="00000000" w:rsidDel="00000000" w:rsidP="00000000" w:rsidRDefault="00000000" w:rsidRPr="00000000" w14:paraId="000000C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process of implementing new AI/Auto processes, GE Vernova should evaluate the awareness, trust, capabilities, and apprehensions of employees. This ought to be a part of the change process now.</w:t>
      </w:r>
    </w:p>
    <w:p w:rsidR="00000000" w:rsidDel="00000000" w:rsidP="00000000" w:rsidRDefault="00000000" w:rsidRPr="00000000" w14:paraId="000000C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3gmwbf0i7vs" w:id="28"/>
      <w:bookmarkEnd w:id="28"/>
      <w:r w:rsidDel="00000000" w:rsidR="00000000" w:rsidRPr="00000000">
        <w:rPr>
          <w:rFonts w:ascii="Times New Roman" w:cs="Times New Roman" w:eastAsia="Times New Roman" w:hAnsi="Times New Roman"/>
          <w:b w:val="1"/>
          <w:bCs w:val="1"/>
          <w:color w:val="000000"/>
          <w:sz w:val="26"/>
          <w:szCs w:val="26"/>
          <w:rtl w:val="0"/>
        </w:rPr>
        <w:t xml:space="preserve">Recommendation 3: Expand employee involvement</w:t>
      </w:r>
    </w:p>
    <w:p w:rsidR="00000000" w:rsidDel="00000000" w:rsidP="00000000" w:rsidRDefault="00000000" w:rsidRPr="00000000" w14:paraId="000000C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Kaizen teams and pilot groups should be used to involve employees in process design. This would be based on GE Vernova practices and not be a new participation system.</w:t>
      </w:r>
    </w:p>
    <w:p w:rsidR="00000000" w:rsidDel="00000000" w:rsidP="00000000" w:rsidRDefault="00000000" w:rsidRPr="00000000" w14:paraId="000000C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tpr5axqpkx1" w:id="29"/>
      <w:bookmarkEnd w:id="29"/>
      <w:r w:rsidDel="00000000" w:rsidR="00000000" w:rsidRPr="00000000">
        <w:rPr>
          <w:rFonts w:ascii="Times New Roman" w:cs="Times New Roman" w:eastAsia="Times New Roman" w:hAnsi="Times New Roman"/>
          <w:b w:val="1"/>
          <w:bCs w:val="1"/>
          <w:color w:val="000000"/>
          <w:sz w:val="26"/>
          <w:szCs w:val="26"/>
          <w:rtl w:val="0"/>
        </w:rPr>
        <w:t xml:space="preserve">Recommendation 4: Position AI as support for employees</w:t>
      </w:r>
    </w:p>
    <w:p w:rsidR="00000000" w:rsidDel="00000000" w:rsidP="00000000" w:rsidRDefault="00000000" w:rsidRPr="00000000" w14:paraId="000000C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with AI should be to use it as an aid to better decision-making and less repetitive work. There should be clear rules to specify where humans' judgment is still needed.</w:t>
      </w:r>
    </w:p>
    <w:p w:rsidR="00000000" w:rsidDel="00000000" w:rsidP="00000000" w:rsidRDefault="00000000" w:rsidRPr="00000000" w14:paraId="000000C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ep76vqdlklp" w:id="30"/>
      <w:bookmarkEnd w:id="30"/>
      <w:r w:rsidDel="00000000" w:rsidR="00000000" w:rsidRPr="00000000">
        <w:rPr>
          <w:rFonts w:ascii="Times New Roman" w:cs="Times New Roman" w:eastAsia="Times New Roman" w:hAnsi="Times New Roman"/>
          <w:b w:val="1"/>
          <w:bCs w:val="1"/>
          <w:color w:val="000000"/>
          <w:sz w:val="26"/>
          <w:szCs w:val="26"/>
          <w:rtl w:val="0"/>
        </w:rPr>
        <w:t xml:space="preserve">Recommendation 5: Use a balanced change scorecard</w:t>
      </w:r>
    </w:p>
    <w:p w:rsidR="00000000" w:rsidDel="00000000" w:rsidP="00000000" w:rsidRDefault="00000000" w:rsidRPr="00000000" w14:paraId="000000C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needs to be monitored by both operational and people indicators.</w:t>
      </w:r>
    </w:p>
    <w:p w:rsidR="00000000" w:rsidDel="00000000" w:rsidP="00000000" w:rsidRDefault="00000000" w:rsidRPr="00000000" w14:paraId="000000C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measures are:</w:t>
      </w:r>
    </w:p>
    <w:p w:rsidR="00000000" w:rsidDel="00000000" w:rsidP="00000000" w:rsidRDefault="00000000" w:rsidRPr="00000000" w14:paraId="000000CF">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rate;</w:t>
      </w:r>
    </w:p>
    <w:p w:rsidR="00000000" w:rsidDel="00000000" w:rsidP="00000000" w:rsidRDefault="00000000" w:rsidRPr="00000000" w14:paraId="000000D0">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rework rate;</w:t>
      </w:r>
    </w:p>
    <w:p w:rsidR="00000000" w:rsidDel="00000000" w:rsidP="00000000" w:rsidRDefault="00000000" w:rsidRPr="00000000" w14:paraId="000000D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lead time;</w:t>
      </w:r>
    </w:p>
    <w:p w:rsidR="00000000" w:rsidDel="00000000" w:rsidP="00000000" w:rsidRDefault="00000000" w:rsidRPr="00000000" w14:paraId="000000D2">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incidents;</w:t>
      </w:r>
    </w:p>
    <w:p w:rsidR="00000000" w:rsidDel="00000000" w:rsidP="00000000" w:rsidRDefault="00000000" w:rsidRPr="00000000" w14:paraId="000000D3">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on-time delivery;</w:t>
      </w:r>
    </w:p>
    <w:p w:rsidR="00000000" w:rsidDel="00000000" w:rsidP="00000000" w:rsidRDefault="00000000" w:rsidRPr="00000000" w14:paraId="000000D4">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output;</w:t>
      </w:r>
    </w:p>
    <w:p w:rsidR="00000000" w:rsidDel="00000000" w:rsidP="00000000" w:rsidRDefault="00000000" w:rsidRPr="00000000" w14:paraId="000000D5">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cost;</w:t>
      </w:r>
    </w:p>
    <w:p w:rsidR="00000000" w:rsidDel="00000000" w:rsidP="00000000" w:rsidRDefault="00000000" w:rsidRPr="00000000" w14:paraId="000000D6">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adoption;</w:t>
      </w:r>
    </w:p>
    <w:p w:rsidR="00000000" w:rsidDel="00000000" w:rsidP="00000000" w:rsidRDefault="00000000" w:rsidRPr="00000000" w14:paraId="000000D7">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completion;</w:t>
      </w:r>
    </w:p>
    <w:p w:rsidR="00000000" w:rsidDel="00000000" w:rsidP="00000000" w:rsidRDefault="00000000" w:rsidRPr="00000000" w14:paraId="000000D8">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readiness;</w:t>
      </w:r>
    </w:p>
    <w:p w:rsidR="00000000" w:rsidDel="00000000" w:rsidP="00000000" w:rsidRDefault="00000000" w:rsidRPr="00000000" w14:paraId="000000D9">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turnover;</w:t>
      </w:r>
    </w:p>
    <w:p w:rsidR="00000000" w:rsidDel="00000000" w:rsidP="00000000" w:rsidRDefault="00000000" w:rsidRPr="00000000" w14:paraId="000000DA">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complaints.</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process should also provide GE Vernova with the opportunity to terminate, amend or continue a specific intervention where there is evidence that it is not achieving the intended effect. This ensures that the action plan becomes a management tool for working on the project and not just a document made for the project.</w:t>
      </w:r>
    </w:p>
    <w:p w:rsidR="00000000" w:rsidDel="00000000" w:rsidP="00000000" w:rsidRDefault="00000000" w:rsidRPr="00000000" w14:paraId="000000DC">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10oss3c9r8aa" w:id="31"/>
      <w:bookmarkEnd w:id="31"/>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keepNext w:val="0"/>
        <w:keepLines w:val="0"/>
        <w:spacing w:before="480" w:line="360" w:lineRule="auto"/>
        <w:rPr>
          <w:rFonts w:ascii="Times New Roman" w:cs="Times New Roman" w:eastAsia="Times New Roman" w:hAnsi="Times New Roman"/>
          <w:b w:val="1"/>
          <w:bCs w:val="1"/>
        </w:rPr>
      </w:pPr>
      <w:bookmarkStart w:colFirst="0" w:colLast="0" w:name="_7vpgff8ib1kx" w:id="32"/>
      <w:bookmarkEnd w:id="32"/>
      <w:r w:rsidDel="00000000" w:rsidR="00000000" w:rsidRPr="00000000">
        <w:rPr>
          <w:rFonts w:ascii="Times New Roman" w:cs="Times New Roman" w:eastAsia="Times New Roman" w:hAnsi="Times New Roman"/>
          <w:b w:val="1"/>
          <w:bCs w:val="1"/>
          <w:rtl w:val="0"/>
        </w:rPr>
        <w:t xml:space="preserve">9. Conclusion</w:t>
      </w:r>
    </w:p>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has explored two interdependent projects to implement operational change at GE Vernova: introducing more AI, automation, and robotics, and creating lean operations via the Zero-Defect Framework.</w:t>
      </w:r>
    </w:p>
    <w:p w:rsidR="00000000" w:rsidDel="00000000" w:rsidP="00000000" w:rsidRDefault="00000000" w:rsidRPr="00000000" w14:paraId="000000D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suggests GE Vernova has compelling external and internal impetus for change. The global power demand will keep increasing significantly until 2030, and GE Vernova has already racked up $150 billion in orders and backlog. The challenge is to meet the rising demand while maintaining safety, quality, delivery, and cost performance.</w:t>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demand, infrastructure investment, economic growth and technological development have been identified as important external drivers for PEST analysis. The SWOT analysis revealed that GE Vernova has a lot of technical capabilities and has a lean culture.</w:t>
      </w:r>
    </w:p>
    <w:p w:rsidR="00000000" w:rsidDel="00000000" w:rsidP="00000000" w:rsidRDefault="00000000" w:rsidRPr="00000000" w14:paraId="000000E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report thus calls for a hybrid change approach. There should be clear objectives and measures of success set in central management and opportunities for the employees and local sites to test new methods and offer feedback. This is especially suitable, as the changes will involve technology and human behavior.</w:t>
      </w:r>
      <w:r w:rsidDel="00000000" w:rsidR="00000000" w:rsidRPr="00000000">
        <w:br w:type="page"/>
      </w:r>
      <w:r w:rsidDel="00000000" w:rsidR="00000000" w:rsidRPr="00000000">
        <w:rPr>
          <w:rtl w:val="0"/>
        </w:rPr>
      </w:r>
    </w:p>
    <w:p w:rsidR="00000000" w:rsidDel="00000000" w:rsidP="00000000" w:rsidRDefault="00000000" w:rsidRPr="00000000" w14:paraId="000000E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360" w:lineRule="auto"/>
        <w:rPr>
          <w:rFonts w:ascii="Times New Roman" w:cs="Times New Roman" w:eastAsia="Times New Roman" w:hAnsi="Times New Roman"/>
          <w:b w:val="1"/>
          <w:bCs w:val="1"/>
        </w:rPr>
      </w:pPr>
      <w:bookmarkStart w:colFirst="0" w:colLast="0" w:name="_7tgl1mqzig3p" w:id="33"/>
      <w:bookmarkEnd w:id="33"/>
      <w:r w:rsidDel="00000000" w:rsidR="00000000" w:rsidRPr="00000000">
        <w:rPr>
          <w:rFonts w:ascii="Times New Roman" w:cs="Times New Roman" w:eastAsia="Times New Roman" w:hAnsi="Times New Roman"/>
          <w:b w:val="1"/>
          <w:bCs w:val="1"/>
          <w:rtl w:val="0"/>
        </w:rPr>
        <w:t xml:space="preserve">10. References</w:t>
      </w:r>
    </w:p>
    <w:p w:rsidR="00000000" w:rsidDel="00000000" w:rsidP="00000000" w:rsidRDefault="00000000" w:rsidRPr="00000000" w14:paraId="000000E4">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Armenakis, A.A. and Bedeian, A.G. (1999) ‘Organizational change: A review of theory and research in the 1990s’, </w:t>
      </w:r>
      <w:r w:rsidDel="00000000" w:rsidR="00000000" w:rsidRPr="00000000">
        <w:rPr>
          <w:rFonts w:ascii="Times New Roman" w:cs="Times New Roman" w:eastAsia="Times New Roman" w:hAnsi="Times New Roman"/>
          <w:i w:val="1"/>
          <w:iCs w:val="1"/>
          <w:sz w:val="24"/>
          <w:szCs w:val="24"/>
          <w:rtl w:val="0"/>
        </w:rPr>
        <w:t xml:space="preserve">Journal of Management</w:t>
      </w:r>
      <w:r w:rsidDel="00000000" w:rsidR="00000000" w:rsidRPr="00000000">
        <w:rPr>
          <w:rFonts w:ascii="Times New Roman" w:cs="Times New Roman" w:eastAsia="Times New Roman" w:hAnsi="Times New Roman"/>
          <w:sz w:val="24"/>
          <w:szCs w:val="24"/>
          <w:rtl w:val="0"/>
        </w:rPr>
        <w:t xml:space="preserve">, 25(3), pp. 293–315. Available at:</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https://doi.org/10.1177/014920639902500303</w:t>
        </w:r>
      </w:hyperlink>
      <w:r w:rsidDel="00000000" w:rsidR="00000000" w:rsidRPr="00000000">
        <w:rPr>
          <w:rtl w:val="0"/>
        </w:rPr>
      </w:r>
    </w:p>
    <w:p w:rsidR="00000000" w:rsidDel="00000000" w:rsidP="00000000" w:rsidRDefault="00000000" w:rsidRPr="00000000" w14:paraId="000000E5">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Armenakis, A.A., Harris, S.G. and Mossholder, K.W. (1993) ‘Creating readiness for organizational change’, </w:t>
      </w:r>
      <w:r w:rsidDel="00000000" w:rsidR="00000000" w:rsidRPr="00000000">
        <w:rPr>
          <w:rFonts w:ascii="Times New Roman" w:cs="Times New Roman" w:eastAsia="Times New Roman" w:hAnsi="Times New Roman"/>
          <w:i w:val="1"/>
          <w:iCs w:val="1"/>
          <w:sz w:val="24"/>
          <w:szCs w:val="24"/>
          <w:rtl w:val="0"/>
        </w:rPr>
        <w:t xml:space="preserve">Human Relations</w:t>
      </w:r>
      <w:r w:rsidDel="00000000" w:rsidR="00000000" w:rsidRPr="00000000">
        <w:rPr>
          <w:rFonts w:ascii="Times New Roman" w:cs="Times New Roman" w:eastAsia="Times New Roman" w:hAnsi="Times New Roman"/>
          <w:sz w:val="24"/>
          <w:szCs w:val="24"/>
          <w:rtl w:val="0"/>
        </w:rPr>
        <w:t xml:space="preserve">, 46(6), pp. 681–703. Available at:</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https://doi.org/10.1177/001872679304600601</w:t>
        </w:r>
      </w:hyperlink>
      <w:r w:rsidDel="00000000" w:rsidR="00000000" w:rsidRPr="00000000">
        <w:rPr>
          <w:rtl w:val="0"/>
        </w:rPr>
      </w:r>
    </w:p>
    <w:p w:rsidR="00000000" w:rsidDel="00000000" w:rsidP="00000000" w:rsidRDefault="00000000" w:rsidRPr="00000000" w14:paraId="000000E6">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Burnes, B. (2004) ‘Kurt Lewin and the planned approach to change: A re-appraisal’, </w:t>
      </w:r>
      <w:r w:rsidDel="00000000" w:rsidR="00000000" w:rsidRPr="00000000">
        <w:rPr>
          <w:rFonts w:ascii="Times New Roman" w:cs="Times New Roman" w:eastAsia="Times New Roman" w:hAnsi="Times New Roman"/>
          <w:i w:val="1"/>
          <w:iCs w:val="1"/>
          <w:sz w:val="24"/>
          <w:szCs w:val="24"/>
          <w:rtl w:val="0"/>
        </w:rPr>
        <w:t xml:space="preserve">Journal of Management Studies</w:t>
      </w:r>
      <w:r w:rsidDel="00000000" w:rsidR="00000000" w:rsidRPr="00000000">
        <w:rPr>
          <w:rFonts w:ascii="Times New Roman" w:cs="Times New Roman" w:eastAsia="Times New Roman" w:hAnsi="Times New Roman"/>
          <w:sz w:val="24"/>
          <w:szCs w:val="24"/>
          <w:rtl w:val="0"/>
        </w:rPr>
        <w:t xml:space="preserve">, 41(6), pp. 977–1002. Available at:</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https://doi.org/10.1111/j.1467-6486.2004.00463.x</w:t>
        </w:r>
      </w:hyperlink>
      <w:r w:rsidDel="00000000" w:rsidR="00000000" w:rsidRPr="00000000">
        <w:rPr>
          <w:rtl w:val="0"/>
        </w:rPr>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Vernova (2025) ‘Leaning in to safety and quality: GE Vernova’s Wind business is revolutionizing the manufacturing line’. Available at: https://www.gevernova.com/news/articles/leaning-safety-and-quality-ge-vernova-wind-business-revolutionizing-manufacturing-line</w:t>
      </w:r>
    </w:p>
    <w:p w:rsidR="00000000" w:rsidDel="00000000" w:rsidP="00000000" w:rsidRDefault="00000000" w:rsidRPr="00000000" w14:paraId="000000E8">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 Vernova (2026a) </w:t>
      </w:r>
      <w:r w:rsidDel="00000000" w:rsidR="00000000" w:rsidRPr="00000000">
        <w:rPr>
          <w:rFonts w:ascii="Times New Roman" w:cs="Times New Roman" w:eastAsia="Times New Roman" w:hAnsi="Times New Roman"/>
          <w:i w:val="1"/>
          <w:iCs w:val="1"/>
          <w:sz w:val="24"/>
          <w:szCs w:val="24"/>
          <w:rtl w:val="0"/>
        </w:rPr>
        <w:t xml:space="preserve">2025 Annual Report</w:t>
      </w:r>
      <w:r w:rsidDel="00000000" w:rsidR="00000000" w:rsidRPr="00000000">
        <w:rPr>
          <w:rFonts w:ascii="Times New Roman" w:cs="Times New Roman" w:eastAsia="Times New Roman" w:hAnsi="Times New Roman"/>
          <w:sz w:val="24"/>
          <w:szCs w:val="24"/>
          <w:rtl w:val="0"/>
        </w:rPr>
        <w:t xml:space="preserve">. Available at:</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https://www.gevernova.com/investors/reports-filings</w:t>
        </w:r>
      </w:hyperlink>
      <w:r w:rsidDel="00000000" w:rsidR="00000000" w:rsidRPr="00000000">
        <w:rPr>
          <w:rtl w:val="0"/>
        </w:rPr>
      </w:r>
    </w:p>
    <w:p w:rsidR="00000000" w:rsidDel="00000000" w:rsidP="00000000" w:rsidRDefault="00000000" w:rsidRPr="00000000" w14:paraId="000000E9">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 Vernova (2026b) </w:t>
      </w:r>
      <w:r w:rsidDel="00000000" w:rsidR="00000000" w:rsidRPr="00000000">
        <w:rPr>
          <w:rFonts w:ascii="Times New Roman" w:cs="Times New Roman" w:eastAsia="Times New Roman" w:hAnsi="Times New Roman"/>
          <w:i w:val="1"/>
          <w:iCs w:val="1"/>
          <w:sz w:val="24"/>
          <w:szCs w:val="24"/>
          <w:rtl w:val="0"/>
        </w:rPr>
        <w:t xml:space="preserve">2025 Sustainability Report</w:t>
      </w:r>
      <w:r w:rsidDel="00000000" w:rsidR="00000000" w:rsidRPr="00000000">
        <w:rPr>
          <w:rFonts w:ascii="Times New Roman" w:cs="Times New Roman" w:eastAsia="Times New Roman" w:hAnsi="Times New Roman"/>
          <w:sz w:val="24"/>
          <w:szCs w:val="24"/>
          <w:rtl w:val="0"/>
        </w:rPr>
        <w:t xml:space="preserve">. Available at:</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https://www.gevernova.com/investors/reports-filings</w:t>
        </w:r>
      </w:hyperlink>
      <w:r w:rsidDel="00000000" w:rsidR="00000000" w:rsidRPr="00000000">
        <w:rPr>
          <w:rtl w:val="0"/>
        </w:rPr>
      </w:r>
    </w:p>
    <w:p w:rsidR="00000000" w:rsidDel="00000000" w:rsidP="00000000" w:rsidRDefault="00000000" w:rsidRPr="00000000" w14:paraId="000000EA">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Helms, M.M. and Nixon, J. (2010) ‘Exploring SWOT analysis – where are we now?: A review of academic research from the last decade’, </w:t>
      </w:r>
      <w:r w:rsidDel="00000000" w:rsidR="00000000" w:rsidRPr="00000000">
        <w:rPr>
          <w:rFonts w:ascii="Times New Roman" w:cs="Times New Roman" w:eastAsia="Times New Roman" w:hAnsi="Times New Roman"/>
          <w:i w:val="1"/>
          <w:iCs w:val="1"/>
          <w:sz w:val="24"/>
          <w:szCs w:val="24"/>
          <w:rtl w:val="0"/>
        </w:rPr>
        <w:t xml:space="preserve">Journal of Strategy and Management</w:t>
      </w:r>
      <w:r w:rsidDel="00000000" w:rsidR="00000000" w:rsidRPr="00000000">
        <w:rPr>
          <w:rFonts w:ascii="Times New Roman" w:cs="Times New Roman" w:eastAsia="Times New Roman" w:hAnsi="Times New Roman"/>
          <w:sz w:val="24"/>
          <w:szCs w:val="24"/>
          <w:rtl w:val="0"/>
        </w:rPr>
        <w:t xml:space="preserve">, 3(3), pp. 215–251. Available at:</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https://doi.org/10.1108/17554251011064837</w:t>
        </w:r>
      </w:hyperlink>
      <w:r w:rsidDel="00000000" w:rsidR="00000000" w:rsidRPr="00000000">
        <w:rPr>
          <w:rtl w:val="0"/>
        </w:rPr>
      </w:r>
    </w:p>
    <w:p w:rsidR="00000000" w:rsidDel="00000000" w:rsidP="00000000" w:rsidRDefault="00000000" w:rsidRPr="00000000" w14:paraId="000000EB">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Energy Agency (IEA) (2026) </w:t>
      </w:r>
      <w:r w:rsidDel="00000000" w:rsidR="00000000" w:rsidRPr="00000000">
        <w:rPr>
          <w:rFonts w:ascii="Times New Roman" w:cs="Times New Roman" w:eastAsia="Times New Roman" w:hAnsi="Times New Roman"/>
          <w:i w:val="1"/>
          <w:iCs w:val="1"/>
          <w:sz w:val="24"/>
          <w:szCs w:val="24"/>
          <w:rtl w:val="0"/>
        </w:rPr>
        <w:t xml:space="preserve">Electricity 2026</w:t>
      </w:r>
      <w:r w:rsidDel="00000000" w:rsidR="00000000" w:rsidRPr="00000000">
        <w:rPr>
          <w:rFonts w:ascii="Times New Roman" w:cs="Times New Roman" w:eastAsia="Times New Roman" w:hAnsi="Times New Roman"/>
          <w:sz w:val="24"/>
          <w:szCs w:val="24"/>
          <w:rtl w:val="0"/>
        </w:rPr>
        <w:t xml:space="preserve">. Paris: IEA. Available at:</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https://www.iea.org/reports/electricity-2026</w:t>
        </w:r>
      </w:hyperlink>
      <w:r w:rsidDel="00000000" w:rsidR="00000000" w:rsidRPr="00000000">
        <w:rPr>
          <w:rtl w:val="0"/>
        </w:rPr>
      </w:r>
    </w:p>
    <w:p w:rsidR="00000000" w:rsidDel="00000000" w:rsidP="00000000" w:rsidRDefault="00000000" w:rsidRPr="00000000" w14:paraId="000000EC">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Jarrahi, M.H. (2018) ‘Artificial intelligence and the future of work: Human-AI symbiosis in organizational decision making’, </w:t>
      </w:r>
      <w:r w:rsidDel="00000000" w:rsidR="00000000" w:rsidRPr="00000000">
        <w:rPr>
          <w:rFonts w:ascii="Times New Roman" w:cs="Times New Roman" w:eastAsia="Times New Roman" w:hAnsi="Times New Roman"/>
          <w:i w:val="1"/>
          <w:iCs w:val="1"/>
          <w:sz w:val="24"/>
          <w:szCs w:val="24"/>
          <w:rtl w:val="0"/>
        </w:rPr>
        <w:t xml:space="preserve">Business Horizons</w:t>
      </w:r>
      <w:r w:rsidDel="00000000" w:rsidR="00000000" w:rsidRPr="00000000">
        <w:rPr>
          <w:rFonts w:ascii="Times New Roman" w:cs="Times New Roman" w:eastAsia="Times New Roman" w:hAnsi="Times New Roman"/>
          <w:sz w:val="24"/>
          <w:szCs w:val="24"/>
          <w:rtl w:val="0"/>
        </w:rPr>
        <w:t xml:space="preserve">, 61(4), pp. 577–586. Available at:</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https://doi.org/10.1016/j.bushor.2018.03.007</w:t>
        </w:r>
      </w:hyperlink>
      <w:r w:rsidDel="00000000" w:rsidR="00000000" w:rsidRPr="00000000">
        <w:rPr>
          <w:rtl w:val="0"/>
        </w:rPr>
      </w:r>
    </w:p>
    <w:p w:rsidR="00000000" w:rsidDel="00000000" w:rsidP="00000000" w:rsidRDefault="00000000" w:rsidRPr="00000000" w14:paraId="000000ED">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Kotter, J.P. (1995) ‘Leading change: Why transformation efforts fail’, </w:t>
      </w:r>
      <w:r w:rsidDel="00000000" w:rsidR="00000000" w:rsidRPr="00000000">
        <w:rPr>
          <w:rFonts w:ascii="Times New Roman" w:cs="Times New Roman" w:eastAsia="Times New Roman" w:hAnsi="Times New Roman"/>
          <w:i w:val="1"/>
          <w:iCs w:val="1"/>
          <w:sz w:val="24"/>
          <w:szCs w:val="24"/>
          <w:rtl w:val="0"/>
        </w:rPr>
        <w:t xml:space="preserve">Harvard Business Review</w:t>
      </w:r>
      <w:r w:rsidDel="00000000" w:rsidR="00000000" w:rsidRPr="00000000">
        <w:rPr>
          <w:rFonts w:ascii="Times New Roman" w:cs="Times New Roman" w:eastAsia="Times New Roman" w:hAnsi="Times New Roman"/>
          <w:sz w:val="24"/>
          <w:szCs w:val="24"/>
          <w:rtl w:val="0"/>
        </w:rPr>
        <w:t xml:space="preserve">, 73(2), pp. 59–67. Available at:</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https://hbr.org/1995/03/leading-change-why-transformation-efforts-fail-2</w:t>
        </w:r>
      </w:hyperlink>
      <w:r w:rsidDel="00000000" w:rsidR="00000000" w:rsidRPr="00000000">
        <w:rPr>
          <w:rtl w:val="0"/>
        </w:rPr>
      </w:r>
    </w:p>
    <w:p w:rsidR="00000000" w:rsidDel="00000000" w:rsidP="00000000" w:rsidRDefault="00000000" w:rsidRPr="00000000" w14:paraId="000000EE">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Lines, R. (2004) ‘Influence of participation in strategic change: Resistance, organizational commitment and change goal achievement’, </w:t>
      </w:r>
      <w:r w:rsidDel="00000000" w:rsidR="00000000" w:rsidRPr="00000000">
        <w:rPr>
          <w:rFonts w:ascii="Times New Roman" w:cs="Times New Roman" w:eastAsia="Times New Roman" w:hAnsi="Times New Roman"/>
          <w:i w:val="1"/>
          <w:iCs w:val="1"/>
          <w:sz w:val="24"/>
          <w:szCs w:val="24"/>
          <w:rtl w:val="0"/>
        </w:rPr>
        <w:t xml:space="preserve">Journal of Change Management</w:t>
      </w:r>
      <w:r w:rsidDel="00000000" w:rsidR="00000000" w:rsidRPr="00000000">
        <w:rPr>
          <w:rFonts w:ascii="Times New Roman" w:cs="Times New Roman" w:eastAsia="Times New Roman" w:hAnsi="Times New Roman"/>
          <w:sz w:val="24"/>
          <w:szCs w:val="24"/>
          <w:rtl w:val="0"/>
        </w:rPr>
        <w:t xml:space="preserve">, 4(3), pp. 193–215. Available at:</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https://doi.org/10.1080/1469701042000221696</w:t>
        </w:r>
      </w:hyperlink>
      <w:r w:rsidDel="00000000" w:rsidR="00000000" w:rsidRPr="00000000">
        <w:rPr>
          <w:rtl w:val="0"/>
        </w:rPr>
      </w:r>
    </w:p>
    <w:p w:rsidR="00000000" w:rsidDel="00000000" w:rsidP="00000000" w:rsidRDefault="00000000" w:rsidRPr="00000000" w14:paraId="000000EF">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Oreg, S. (2006) ‘Personality, context, and resistance to organizational change’, </w:t>
      </w:r>
      <w:r w:rsidDel="00000000" w:rsidR="00000000" w:rsidRPr="00000000">
        <w:rPr>
          <w:rFonts w:ascii="Times New Roman" w:cs="Times New Roman" w:eastAsia="Times New Roman" w:hAnsi="Times New Roman"/>
          <w:i w:val="1"/>
          <w:iCs w:val="1"/>
          <w:sz w:val="24"/>
          <w:szCs w:val="24"/>
          <w:rtl w:val="0"/>
        </w:rPr>
        <w:t xml:space="preserve">European Journal of Work and Organizational Psychology</w:t>
      </w:r>
      <w:r w:rsidDel="00000000" w:rsidR="00000000" w:rsidRPr="00000000">
        <w:rPr>
          <w:rFonts w:ascii="Times New Roman" w:cs="Times New Roman" w:eastAsia="Times New Roman" w:hAnsi="Times New Roman"/>
          <w:sz w:val="24"/>
          <w:szCs w:val="24"/>
          <w:rtl w:val="0"/>
        </w:rPr>
        <w:t xml:space="preserve">, 15(1), pp. 73–101. Available at:</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https://doi.org/10.1080/13594320500451247</w:t>
        </w:r>
      </w:hyperlink>
      <w:r w:rsidDel="00000000" w:rsidR="00000000" w:rsidRPr="00000000">
        <w:rPr>
          <w:rtl w:val="0"/>
        </w:rPr>
      </w:r>
    </w:p>
    <w:p w:rsidR="00000000" w:rsidDel="00000000" w:rsidP="00000000" w:rsidRDefault="00000000" w:rsidRPr="00000000" w14:paraId="000000F0">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Vial, G. (2019) ‘Understanding digital transformation: A review and a research agenda’, </w:t>
      </w:r>
      <w:r w:rsidDel="00000000" w:rsidR="00000000" w:rsidRPr="00000000">
        <w:rPr>
          <w:rFonts w:ascii="Times New Roman" w:cs="Times New Roman" w:eastAsia="Times New Roman" w:hAnsi="Times New Roman"/>
          <w:i w:val="1"/>
          <w:iCs w:val="1"/>
          <w:sz w:val="24"/>
          <w:szCs w:val="24"/>
          <w:rtl w:val="0"/>
        </w:rPr>
        <w:t xml:space="preserve">The Journal of Strategic Information Systems</w:t>
      </w:r>
      <w:r w:rsidDel="00000000" w:rsidR="00000000" w:rsidRPr="00000000">
        <w:rPr>
          <w:rFonts w:ascii="Times New Roman" w:cs="Times New Roman" w:eastAsia="Times New Roman" w:hAnsi="Times New Roman"/>
          <w:sz w:val="24"/>
          <w:szCs w:val="24"/>
          <w:rtl w:val="0"/>
        </w:rPr>
        <w:t xml:space="preserve">, 28(2), pp. 118–144. Available at:</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https://doi.org/10.1016/j.jsis.2019.01.003</w:t>
        </w:r>
      </w:hyperlink>
      <w:r w:rsidDel="00000000" w:rsidR="00000000" w:rsidRPr="00000000">
        <w:rPr>
          <w:rtl w:val="0"/>
        </w:rPr>
      </w:r>
    </w:p>
    <w:p w:rsidR="00000000" w:rsidDel="00000000" w:rsidP="00000000" w:rsidRDefault="00000000" w:rsidRPr="00000000" w14:paraId="000000F1">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Weiner, B.J. (2009) ‘A theory of organizational readiness for change’, </w:t>
      </w:r>
      <w:r w:rsidDel="00000000" w:rsidR="00000000" w:rsidRPr="00000000">
        <w:rPr>
          <w:rFonts w:ascii="Times New Roman" w:cs="Times New Roman" w:eastAsia="Times New Roman" w:hAnsi="Times New Roman"/>
          <w:i w:val="1"/>
          <w:iCs w:val="1"/>
          <w:sz w:val="24"/>
          <w:szCs w:val="24"/>
          <w:rtl w:val="0"/>
        </w:rPr>
        <w:t xml:space="preserve">Implementation Science</w:t>
      </w:r>
      <w:r w:rsidDel="00000000" w:rsidR="00000000" w:rsidRPr="00000000">
        <w:rPr>
          <w:rFonts w:ascii="Times New Roman" w:cs="Times New Roman" w:eastAsia="Times New Roman" w:hAnsi="Times New Roman"/>
          <w:sz w:val="24"/>
          <w:szCs w:val="24"/>
          <w:rtl w:val="0"/>
        </w:rPr>
        <w:t xml:space="preserve">, 4, 67. Available at:</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https://doi.org/10.1186/1748-5908-4-67</w:t>
        </w:r>
      </w:hyperlink>
      <w:r w:rsidDel="00000000" w:rsidR="00000000" w:rsidRPr="00000000">
        <w:rPr>
          <w:rtl w:val="0"/>
        </w:rPr>
      </w:r>
    </w:p>
    <w:p w:rsidR="00000000" w:rsidDel="00000000" w:rsidP="00000000" w:rsidRDefault="00000000" w:rsidRPr="00000000" w14:paraId="000000F2">
      <w:pPr>
        <w:spacing w:after="240" w:before="240"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Yüksel, I. (2012) ‘Developing a multi-criteria decision making model for PESTEL analysis’, </w:t>
      </w:r>
      <w:r w:rsidDel="00000000" w:rsidR="00000000" w:rsidRPr="00000000">
        <w:rPr>
          <w:rFonts w:ascii="Times New Roman" w:cs="Times New Roman" w:eastAsia="Times New Roman" w:hAnsi="Times New Roman"/>
          <w:i w:val="1"/>
          <w:iCs w:val="1"/>
          <w:sz w:val="24"/>
          <w:szCs w:val="24"/>
          <w:rtl w:val="0"/>
        </w:rPr>
        <w:t xml:space="preserve">International Journal of Business and Management</w:t>
      </w:r>
      <w:r w:rsidDel="00000000" w:rsidR="00000000" w:rsidRPr="00000000">
        <w:rPr>
          <w:rFonts w:ascii="Times New Roman" w:cs="Times New Roman" w:eastAsia="Times New Roman" w:hAnsi="Times New Roman"/>
          <w:sz w:val="24"/>
          <w:szCs w:val="24"/>
          <w:rtl w:val="0"/>
        </w:rPr>
        <w:t xml:space="preserve">, 7(24), pp. 52–66. Available at:</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https://doi.org/10.5539/ijbm.v7n24p52</w:t>
        </w:r>
      </w:hyperlink>
      <w:r w:rsidDel="00000000" w:rsidR="00000000" w:rsidRPr="00000000">
        <w:rPr>
          <w:rtl w:val="0"/>
        </w:rPr>
      </w:r>
    </w:p>
    <w:p w:rsidR="00000000" w:rsidDel="00000000" w:rsidP="00000000" w:rsidRDefault="00000000" w:rsidRPr="00000000" w14:paraId="000000F3">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c5jvcoj622pi" w:id="34"/>
      <w:bookmarkEnd w:id="34"/>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keepNext w:val="0"/>
        <w:keepLines w:val="0"/>
        <w:spacing w:before="480" w:line="360" w:lineRule="auto"/>
        <w:rPr>
          <w:rFonts w:ascii="Times New Roman" w:cs="Times New Roman" w:eastAsia="Times New Roman" w:hAnsi="Times New Roman"/>
          <w:b w:val="1"/>
          <w:bCs w:val="1"/>
        </w:rPr>
      </w:pPr>
      <w:bookmarkStart w:colFirst="0" w:colLast="0" w:name="_lrnl2zuiy1nm" w:id="35"/>
      <w:bookmarkEnd w:id="35"/>
      <w:r w:rsidDel="00000000" w:rsidR="00000000" w:rsidRPr="00000000">
        <w:rPr>
          <w:rFonts w:ascii="Times New Roman" w:cs="Times New Roman" w:eastAsia="Times New Roman" w:hAnsi="Times New Roman"/>
          <w:b w:val="1"/>
          <w:bCs w:val="1"/>
          <w:rtl w:val="0"/>
        </w:rPr>
        <w:t xml:space="preserve">11. Appendix 1 – Applied Action Plan</w:t>
      </w:r>
    </w:p>
    <w:p w:rsidR="00000000" w:rsidDel="00000000" w:rsidP="00000000" w:rsidRDefault="00000000" w:rsidRPr="00000000" w14:paraId="000000F6">
      <w:pPr>
        <w:pStyle w:val="Heading2"/>
        <w:keepNext w:val="0"/>
        <w:keepLines w:val="0"/>
        <w:spacing w:after="80" w:line="360" w:lineRule="auto"/>
        <w:rPr>
          <w:rFonts w:ascii="Times New Roman" w:cs="Times New Roman" w:eastAsia="Times New Roman" w:hAnsi="Times New Roman"/>
          <w:b w:val="1"/>
          <w:bCs w:val="1"/>
        </w:rPr>
      </w:pPr>
      <w:bookmarkStart w:colFirst="0" w:colLast="0" w:name="_wrrzv8a019ox" w:id="36"/>
      <w:bookmarkEnd w:id="36"/>
      <w:r w:rsidDel="00000000" w:rsidR="00000000" w:rsidRPr="00000000">
        <w:rPr>
          <w:rFonts w:ascii="Times New Roman" w:cs="Times New Roman" w:eastAsia="Times New Roman" w:hAnsi="Times New Roman"/>
          <w:b w:val="1"/>
          <w:bCs w:val="1"/>
          <w:rtl w:val="0"/>
        </w:rPr>
        <w:t xml:space="preserve">GE Vernova Operational Change Action Plan</w:t>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action plan translates the recommendations in the report into practical activities. It covers preparation, implementation, employee involvement, monitoring, and longer-term sustainability.</w:t>
      </w:r>
    </w:p>
    <w:tbl>
      <w:tblPr>
        <w:tblStyle w:val="Table3"/>
        <w:tblW w:w="1075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60"/>
        <w:gridCol w:w="1920"/>
        <w:gridCol w:w="1260"/>
        <w:gridCol w:w="1785"/>
        <w:gridCol w:w="2160"/>
        <w:tblGridChange w:id="0">
          <w:tblGrid>
            <w:gridCol w:w="1770"/>
            <w:gridCol w:w="1860"/>
            <w:gridCol w:w="1920"/>
            <w:gridCol w:w="1260"/>
            <w:gridCol w:w="1785"/>
            <w:gridCol w:w="2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Preparation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change steering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leadership, Operations, HR, IT,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group appointed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steering meeting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pilot sites and processes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 IT +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areas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assessment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operational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KPIs recorded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dashboard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employee readiness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 Change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survey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score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skills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 Functional managers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matrix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needs review</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Pilot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selected AI/automation application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operational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and productivity data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Zero-Defect improvement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 Site employees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projects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 and rework data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role-specific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 Line managers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and feedback</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employee feedback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 Site managers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themes recorded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 log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pilot results with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evaluation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comparison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successful practices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Practices selected for expansion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review</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unsuccessful interventions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actions 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Corrective-action review</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Wider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successful practices to other sites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7–12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sites adopting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KPI comparison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pilot results and lessons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 Communications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Lessons communicated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feedback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skills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 Managers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Months 7–12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training groups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Sustainability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change KPIs to operating reviews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 Finance +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12 onward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KPIs embedded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Monthly/quarterly review</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employee readiness follow-up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Readiness reassessed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results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safety and quality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 Safety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Safety/quality indicators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financial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Cost-benefit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KPIs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change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leadership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review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review</w:t>
            </w:r>
          </w:p>
        </w:tc>
      </w:tr>
    </w:tbl>
    <w:p w:rsidR="00000000" w:rsidDel="00000000" w:rsidP="00000000" w:rsidRDefault="00000000" w:rsidRPr="00000000" w14:paraId="00000176">
      <w:pPr>
        <w:spacing w:line="36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bushor.2018.03.007" TargetMode="External"/><Relationship Id="rId22" Type="http://schemas.openxmlformats.org/officeDocument/2006/relationships/hyperlink" Target="https://hbr.org/1995/03/leading-change-why-transformation-efforts-fail-2?utm_source=chatgpt.com" TargetMode="External"/><Relationship Id="rId21" Type="http://schemas.openxmlformats.org/officeDocument/2006/relationships/hyperlink" Target="https://doi.org/10.1016/j.bushor.2018.03.007" TargetMode="External"/><Relationship Id="rId24" Type="http://schemas.openxmlformats.org/officeDocument/2006/relationships/hyperlink" Target="https://doi.org/10.1080/1469701042000221696" TargetMode="External"/><Relationship Id="rId23" Type="http://schemas.openxmlformats.org/officeDocument/2006/relationships/hyperlink" Target="https://hbr.org/1995/03/leading-change-why-transformation-efforts-fail-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77/001872679304600601" TargetMode="External"/><Relationship Id="rId26" Type="http://schemas.openxmlformats.org/officeDocument/2006/relationships/hyperlink" Target="https://doi.org/10.1080/13594320500451247" TargetMode="External"/><Relationship Id="rId25" Type="http://schemas.openxmlformats.org/officeDocument/2006/relationships/hyperlink" Target="https://doi.org/10.1080/1469701042000221696" TargetMode="External"/><Relationship Id="rId28" Type="http://schemas.openxmlformats.org/officeDocument/2006/relationships/hyperlink" Target="https://doi.org/10.1016/j.jsis.2019.01.003" TargetMode="External"/><Relationship Id="rId27" Type="http://schemas.openxmlformats.org/officeDocument/2006/relationships/hyperlink" Target="https://doi.org/10.1080/13594320500451247" TargetMode="External"/><Relationship Id="rId5" Type="http://schemas.openxmlformats.org/officeDocument/2006/relationships/styles" Target="styles.xml"/><Relationship Id="rId6" Type="http://schemas.openxmlformats.org/officeDocument/2006/relationships/hyperlink" Target="https://doi.org/10.1177/014920639902500303?utm_source=chatgpt.com" TargetMode="External"/><Relationship Id="rId29" Type="http://schemas.openxmlformats.org/officeDocument/2006/relationships/hyperlink" Target="https://doi.org/10.1016/j.jsis.2019.01.003" TargetMode="External"/><Relationship Id="rId7" Type="http://schemas.openxmlformats.org/officeDocument/2006/relationships/hyperlink" Target="https://doi.org/10.1177/014920639902500303?utm_source=chatgpt.com" TargetMode="External"/><Relationship Id="rId8" Type="http://schemas.openxmlformats.org/officeDocument/2006/relationships/hyperlink" Target="https://doi.org/10.1177/001872679304600601" TargetMode="External"/><Relationship Id="rId31" Type="http://schemas.openxmlformats.org/officeDocument/2006/relationships/hyperlink" Target="https://doi.org/10.1186/1748-5908-4-67?utm_source=chatgpt.com" TargetMode="External"/><Relationship Id="rId30" Type="http://schemas.openxmlformats.org/officeDocument/2006/relationships/hyperlink" Target="https://doi.org/10.1186/1748-5908-4-67?utm_source=chatgpt.com" TargetMode="External"/><Relationship Id="rId11" Type="http://schemas.openxmlformats.org/officeDocument/2006/relationships/hyperlink" Target="https://doi.org/10.1111/j.1467-6486.2004.00463.x?utm_source=chatgpt.com" TargetMode="External"/><Relationship Id="rId33" Type="http://schemas.openxmlformats.org/officeDocument/2006/relationships/hyperlink" Target="https://doi.org/10.5539/ijbm.v7n24p52" TargetMode="External"/><Relationship Id="rId10" Type="http://schemas.openxmlformats.org/officeDocument/2006/relationships/hyperlink" Target="https://doi.org/10.1111/j.1467-6486.2004.00463.x?utm_source=chatgpt.com" TargetMode="External"/><Relationship Id="rId32" Type="http://schemas.openxmlformats.org/officeDocument/2006/relationships/hyperlink" Target="https://doi.org/10.5539/ijbm.v7n24p52" TargetMode="External"/><Relationship Id="rId13" Type="http://schemas.openxmlformats.org/officeDocument/2006/relationships/hyperlink" Target="https://www.gevernova.com/investors/reports-filings?utm_source=chatgpt.com" TargetMode="External"/><Relationship Id="rId12" Type="http://schemas.openxmlformats.org/officeDocument/2006/relationships/hyperlink" Target="https://www.gevernova.com/investors/reports-filings?utm_source=chatgpt.com" TargetMode="External"/><Relationship Id="rId15" Type="http://schemas.openxmlformats.org/officeDocument/2006/relationships/hyperlink" Target="https://www.gevernova.com/investors/reports-filings?utm_source=chatgpt.com" TargetMode="External"/><Relationship Id="rId14" Type="http://schemas.openxmlformats.org/officeDocument/2006/relationships/hyperlink" Target="https://www.gevernova.com/investors/reports-filings?utm_source=chatgpt.com" TargetMode="External"/><Relationship Id="rId17" Type="http://schemas.openxmlformats.org/officeDocument/2006/relationships/hyperlink" Target="https://doi.org/10.1108/17554251011064837?utm_source=chatgpt.com" TargetMode="External"/><Relationship Id="rId16" Type="http://schemas.openxmlformats.org/officeDocument/2006/relationships/hyperlink" Target="https://doi.org/10.1108/17554251011064837?utm_source=chatgpt.com" TargetMode="External"/><Relationship Id="rId19" Type="http://schemas.openxmlformats.org/officeDocument/2006/relationships/hyperlink" Target="https://www.iea.org/reports/electricity-2026?utm_source=chatgpt.com" TargetMode="External"/><Relationship Id="rId18" Type="http://schemas.openxmlformats.org/officeDocument/2006/relationships/hyperlink" Target="https://www.iea.org/reports/electricity-2026?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