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E3A8A"/>
          <w:sz w:val="44"/>
        </w:rPr>
        <w:t>PVASF Data Requirement Specification</w:t>
      </w:r>
    </w:p>
    <w:p>
      <w:r>
        <w:rPr>
          <w:rFonts w:ascii="Calibri" w:hAnsi="Calibri"/>
          <w:i/>
          <w:color w:val="475569"/>
          <w:sz w:val="22"/>
        </w:rPr>
        <w:t>Enterprise Production Data Extract Specification for Teradata DBAs &amp; Data Engineers (v4.0.0)</w:t>
        <w:br/>
        <w:t>Target Systems: Teradata Data Warehouse (13 Physical Tables, 551 Columns)</w:t>
      </w:r>
    </w:p>
    <w:p/>
    <w:p>
      <w:pPr>
        <w:pStyle w:val="Heading1"/>
      </w:pPr>
      <w:r>
        <w:rPr>
          <w:color w:val="1E3A8A"/>
        </w:rPr>
        <w:t>1. Executive Summary &amp; Extraction Rationale</w:t>
      </w:r>
    </w:p>
    <w:p>
      <w:r>
        <w:t>The Price-Volume Alert Surveillance Framework (PVASF) is an end-to-end market conduct surveillance and anomaly detection system. It ingests trade execution matches, exchange/depository client demographics, quarterly shareholding distributions, corporate actions, and forensic case dossiers to detect artificial price inflation, volume pump schemes, circular trading rings, and wash trades.</w:t>
        <w:br/>
        <w:br/>
        <w:t>To execute our surveillance algorithms against live production market data without requiring a massive warehouse dump, this document provides an exhaustive, column-by-column breakdown of the exact minimal dataset required by our 9 operational system modules. By specifying exact Teradata physical column names (Ftrd_Symbol, Ftrd_Trd_Price, Ftrd_Trd_Qty, Decl_Clnt_Pan, Fshg_Tot_Shares_Pct, Fcac_Divnd_Prpse, etc.), data types, nullable rules, sample values, and consuming module justifications, this document enables the Data Engineering team to fulfill the request in a single extract without needing follow-up requests.</w:t>
      </w:r>
    </w:p>
    <w:p>
      <w:pPr>
        <w:pStyle w:val="Heading1"/>
      </w:pPr>
      <w:r>
        <w:rPr>
          <w:color w:val="1E3A8A"/>
        </w:rPr>
        <w:t>2. Master Summary of Required Teradata Warehouse Tables (13 Tables)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16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 Name</w:t>
            </w:r>
          </w:p>
        </w:tc>
        <w:tc>
          <w:tcPr>
            <w:tcW w:type="dxa" w:w="864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2592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Full Entity Name</w:t>
            </w:r>
          </w:p>
        </w:tc>
        <w:tc>
          <w:tcPr>
            <w:tcW w:type="dxa" w:w="100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Warehouse Columns</w:t>
            </w:r>
          </w:p>
        </w:tc>
        <w:tc>
          <w:tcPr>
            <w:tcW w:type="dxa" w:w="100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Required Columns</w:t>
            </w:r>
          </w:p>
        </w:tc>
        <w:tc>
          <w:tcPr>
            <w:tcW w:type="dxa" w:w="2304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Minimal Extract Scope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FACT_TRADES</w:t>
            </w:r>
          </w:p>
        </w:tc>
        <w:tc>
          <w:tcPr>
            <w:tcW w:type="dxa" w:w="86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</w:t>
            </w:r>
          </w:p>
        </w:tc>
        <w:tc>
          <w:tcPr>
            <w:tcW w:type="dxa" w:w="2592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Trade Match Execution Facts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123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27 Columns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180D Baseline + 15D Window (T-180 to T)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DIM_EXCH_CLNT_DTLS</w:t>
            </w:r>
          </w:p>
        </w:tc>
        <w:tc>
          <w:tcPr>
            <w:tcW w:type="dxa" w:w="86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</w:t>
            </w:r>
          </w:p>
        </w:tc>
        <w:tc>
          <w:tcPr>
            <w:tcW w:type="dxa" w:w="2592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Exchange Client Master (PAN Link)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128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14 Columns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Active &amp; Suspended Client Accounts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DIM_DEP_CLNT_DTLS</w:t>
            </w:r>
          </w:p>
        </w:tc>
        <w:tc>
          <w:tcPr>
            <w:tcW w:type="dxa" w:w="86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DDCL</w:t>
            </w:r>
          </w:p>
        </w:tc>
        <w:tc>
          <w:tcPr>
            <w:tcW w:type="dxa" w:w="2592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Depository Client Master (Demat)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63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8 Columns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NSDL / CDSL Beneficiary Owner Accounts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FACT_MSTR_SHAREHLDG</w:t>
            </w:r>
          </w:p>
        </w:tc>
        <w:tc>
          <w:tcPr>
            <w:tcW w:type="dxa" w:w="86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FMSH</w:t>
            </w:r>
          </w:p>
        </w:tc>
        <w:tc>
          <w:tcPr>
            <w:tcW w:type="dxa" w:w="2592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Shareholding Master Record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37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12 Columns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Last 4 Quarters (Q1–Q4)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FACT_MAIN_SHLDNG</w:t>
            </w:r>
          </w:p>
        </w:tc>
        <w:tc>
          <w:tcPr>
            <w:tcW w:type="dxa" w:w="86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FSHG</w:t>
            </w:r>
          </w:p>
        </w:tc>
        <w:tc>
          <w:tcPr>
            <w:tcW w:type="dxa" w:w="2592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Main Shareholding Distribution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30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16 Columns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Promoter (Catg=1) vs Public (Catg=2)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FACT_PROM_SHLDR_DTLS</w:t>
            </w:r>
          </w:p>
        </w:tc>
        <w:tc>
          <w:tcPr>
            <w:tcW w:type="dxa" w:w="86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FPRH</w:t>
            </w:r>
          </w:p>
        </w:tc>
        <w:tc>
          <w:tcPr>
            <w:tcW w:type="dxa" w:w="2592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Promoter Shareholder Details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22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 Columns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Promoter Entity Names &amp; Share Pct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FACT_PUB_SHLDR_DTLS</w:t>
            </w:r>
          </w:p>
        </w:tc>
        <w:tc>
          <w:tcPr>
            <w:tcW w:type="dxa" w:w="86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FPUH</w:t>
            </w:r>
          </w:p>
        </w:tc>
        <w:tc>
          <w:tcPr>
            <w:tcW w:type="dxa" w:w="2592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Shareholder Details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19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8 Columns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Public Institutional Holdings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FACT_DVR_SHLDNG</w:t>
            </w:r>
          </w:p>
        </w:tc>
        <w:tc>
          <w:tcPr>
            <w:tcW w:type="dxa" w:w="86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FDVR</w:t>
            </w:r>
          </w:p>
        </w:tc>
        <w:tc>
          <w:tcPr>
            <w:tcW w:type="dxa" w:w="2592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Differential Voting Rights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25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 Columns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DVR Shareholding Records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FACT_DR_HOLDING</w:t>
            </w:r>
          </w:p>
        </w:tc>
        <w:tc>
          <w:tcPr>
            <w:tcW w:type="dxa" w:w="86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FDRH</w:t>
            </w:r>
          </w:p>
        </w:tc>
        <w:tc>
          <w:tcPr>
            <w:tcW w:type="dxa" w:w="2592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Depository Receipts (ADR/GDR)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19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 Columns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Foreign Depository Receipts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FACT_LKDIN_SHLDNG</w:t>
            </w:r>
          </w:p>
        </w:tc>
        <w:tc>
          <w:tcPr>
            <w:tcW w:type="dxa" w:w="86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FLKD</w:t>
            </w:r>
          </w:p>
        </w:tc>
        <w:tc>
          <w:tcPr>
            <w:tcW w:type="dxa" w:w="2592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Locked-In Shareholding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 Columns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Lock-In Promoter/Public Shares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FACT_CMP_EXCH_SHLDNG</w:t>
            </w:r>
          </w:p>
        </w:tc>
        <w:tc>
          <w:tcPr>
            <w:tcW w:type="dxa" w:w="86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FCES</w:t>
            </w:r>
          </w:p>
        </w:tc>
        <w:tc>
          <w:tcPr>
            <w:tcW w:type="dxa" w:w="2592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Company Exchange Index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 Columns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Exchange Shareholding Index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FACT_CORP_ACTIONS</w:t>
            </w:r>
          </w:p>
        </w:tc>
        <w:tc>
          <w:tcPr>
            <w:tcW w:type="dxa" w:w="86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FCAC</w:t>
            </w:r>
          </w:p>
        </w:tc>
        <w:tc>
          <w:tcPr>
            <w:tcW w:type="dxa" w:w="2592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Corporate Actions &amp; Disclosures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49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15 Columns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Bonus, Dividend, Stock Split Disclosures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FACT_CA_DIL_FCTR</w:t>
            </w:r>
          </w:p>
        </w:tc>
        <w:tc>
          <w:tcPr>
            <w:tcW w:type="dxa" w:w="86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FCDF</w:t>
            </w:r>
          </w:p>
        </w:tc>
        <w:tc>
          <w:tcPr>
            <w:tcW w:type="dxa" w:w="2592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Corporate Action Dilution Factor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7 Columns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Price Adjustment Factor (e.g. 0.50)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FORENSIC_CASES</w:t>
            </w:r>
          </w:p>
        </w:tc>
        <w:tc>
          <w:tcPr>
            <w:tcW w:type="dxa" w:w="86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CASES</w:t>
            </w:r>
          </w:p>
        </w:tc>
        <w:tc>
          <w:tcPr>
            <w:tcW w:type="dxa" w:w="2592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Forensic Case Dossier Persistence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13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13 Columns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Regulatory Dossiers &amp; Evidence Pinning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SYS_USERS</w:t>
            </w:r>
          </w:p>
        </w:tc>
        <w:tc>
          <w:tcPr>
            <w:tcW w:type="dxa" w:w="86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USERS</w:t>
            </w:r>
          </w:p>
        </w:tc>
        <w:tc>
          <w:tcPr>
            <w:tcW w:type="dxa" w:w="2592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Security User Management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9</w:t>
            </w:r>
          </w:p>
        </w:tc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9 Columns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SHA-256 Auth &amp; RBAC User Roles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SYS_AUDIT_LOGS</w:t>
            </w:r>
          </w:p>
        </w:tc>
        <w:tc>
          <w:tcPr>
            <w:tcW w:type="dxa" w:w="86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LOGS</w:t>
            </w:r>
          </w:p>
        </w:tc>
        <w:tc>
          <w:tcPr>
            <w:tcW w:type="dxa" w:w="2592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Security Audit Trail Logs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7</w:t>
            </w:r>
          </w:p>
        </w:tc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7 Columns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Immutable Action &amp; Access Logs</w:t>
            </w:r>
          </w:p>
        </w:tc>
      </w:tr>
    </w:tbl>
    <w:p/>
    <w:p>
      <w:pPr>
        <w:pStyle w:val="Heading1"/>
      </w:pPr>
      <w:r>
        <w:t>3. Module 1: Alert Scoring &amp; Watchlist Engine</w:t>
      </w:r>
    </w:p>
    <w:p>
      <w:r>
        <w:t>Consuming UI / Service: Executive Surveillance Dashboard &amp; Watchlist (/, EODSurveillanceService)</w:t>
        <w:br/>
        <w:t>Source Table: FACT_TRADES (FTRD)</w:t>
        <w:br/>
        <w:t>Metric Formulas:</w:t>
        <w:br/>
        <w:t xml:space="preserve">  1. Price Rise % = [(Highest_Price_15D - Price_{T-180}) / Price_{T-180}] * 100</w:t>
        <w:br/>
        <w:t xml:space="preserve">  2. Price Z-Score = (X_bar_15D - mu_180D) / sigma_180D</w:t>
        <w:br/>
        <w:t xml:space="preserve">  3. Volume Z-Score = (X_bar_vol_15D - mu_vol_180D) / sigma_vol_180D</w:t>
        <w:br/>
        <w:t xml:space="preserve">  4. Circuit Band Persistence = Count(days where Intraday High &gt;= 0.90 * Upper Circuit)</w:t>
        <w:br/>
        <w:t xml:space="preserve">  5. 180D New High Breakout = Count(days where LTP &gt;= max 180D LTP)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44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43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Metric Formula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Ftrd_Symbol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'ALPHATECH'</w:t>
            </w:r>
          </w:p>
        </w:tc>
        <w:tc>
          <w:tcPr>
            <w:tcW w:type="dxa" w:w="43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Scrip ticker symbol; primary group-by key for per-security baseline calculations.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Ftrd_Trd_Date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DATE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'2026-07-28'</w:t>
            </w:r>
          </w:p>
        </w:tc>
        <w:tc>
          <w:tcPr>
            <w:tcW w:type="dxa" w:w="43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Calendar date filter for 180-day baseline and 15-day observation window.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Ftrd_Trd_Price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DECIMAL(20,2)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1450.50</w:t>
            </w:r>
          </w:p>
        </w:tc>
        <w:tc>
          <w:tcPr>
            <w:tcW w:type="dxa" w:w="43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Executed trade price; used as EOD close proxy to compute Price Rise % and Price Z-Score.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Ftrd_Last_Trd_Price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DECIMAL(20,2)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1448.00</w:t>
            </w:r>
          </w:p>
        </w:tc>
        <w:tc>
          <w:tcPr>
            <w:tcW w:type="dxa" w:w="43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Running LTP prior to match; evaluates 180-day peak new high breakouts.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Ftrd_Trd_Qty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DECIMAL(20,2)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500.00</w:t>
            </w:r>
          </w:p>
        </w:tc>
        <w:tc>
          <w:tcPr>
            <w:tcW w:type="dxa" w:w="43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Traded volume quantity; computes 15-day average vs 180-day rolling Volume Z-Score.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Ftrd_Sess_Type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BYTEINT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</w:t>
            </w:r>
          </w:p>
        </w:tc>
        <w:tc>
          <w:tcPr>
            <w:tcW w:type="dxa" w:w="43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Session filter: 1=Pre-Open, 2=Normal Market, 3=Closing Auction.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Ftrd_LTP_Chng_Indc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CHAR(1)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'+'</w:t>
            </w:r>
          </w:p>
        </w:tc>
        <w:tc>
          <w:tcPr>
            <w:tcW w:type="dxa" w:w="43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LTP change direction: + (up), - (down), = (unchanged).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Ftrd_Last_Estd_Hi_Price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DECIMAL(20,2)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1520.00</w:t>
            </w:r>
          </w:p>
        </w:tc>
        <w:tc>
          <w:tcPr>
            <w:tcW w:type="dxa" w:w="43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Upper price band; evaluates Circuit Band Persistence (&gt;= 90% of circuit limit).</w:t>
            </w:r>
          </w:p>
        </w:tc>
      </w:tr>
    </w:tbl>
    <w:p/>
    <w:p>
      <w:pPr>
        <w:pStyle w:val="Heading1"/>
      </w:pPr>
      <w:r>
        <w:t>4. Module 2: 180-Day Price &amp; Volume Trend Chart</w:t>
      </w:r>
    </w:p>
    <w:p>
      <w:r>
        <w:t>Consuming UI / Service: Interactive dual-axis candlestick &amp; volume chart (/investigations/[symbol])</w:t>
        <w:br/>
        <w:t>Source Table: FACT_TRADES (FTRD)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44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43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Metric Formula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Ftrd_Symbol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'ALPHATECH'</w:t>
            </w:r>
          </w:p>
        </w:tc>
        <w:tc>
          <w:tcPr>
            <w:tcW w:type="dxa" w:w="43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Security symbol filter for investigation workspace.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Ftrd_Trd_Date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DATE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'2026-07-28'</w:t>
            </w:r>
          </w:p>
        </w:tc>
        <w:tc>
          <w:tcPr>
            <w:tcW w:type="dxa" w:w="43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X-axis timeline distribution spanning 180 trading days.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Ftrd_Trd_Price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DECIMAL(20,2)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1450.50</w:t>
            </w:r>
          </w:p>
        </w:tc>
        <w:tc>
          <w:tcPr>
            <w:tcW w:type="dxa" w:w="43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Daily close price trend line, 20D moving average, and 50D moving average.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Ftrd_Trd_Qty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DECIMAL(20,2)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154000.00</w:t>
            </w:r>
          </w:p>
        </w:tc>
        <w:tc>
          <w:tcPr>
            <w:tcW w:type="dxa" w:w="43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Daily volume bar chart and 15D rolling average volume line overlay.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Ftrd_Sess_Type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BYTEINT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</w:t>
            </w:r>
          </w:p>
        </w:tc>
        <w:tc>
          <w:tcPr>
            <w:tcW w:type="dxa" w:w="43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Session filter (Sess_Type = 2 for normal trading hours).</w:t>
            </w:r>
          </w:p>
        </w:tc>
      </w:tr>
    </w:tbl>
    <w:p/>
    <w:p>
      <w:pPr>
        <w:pStyle w:val="Heading1"/>
      </w:pPr>
      <w:r>
        <w:t>5. Module 3: Participant Conduct Audit &amp; LTP Contribution</w:t>
      </w:r>
    </w:p>
    <w:p>
      <w:r>
        <w:t>Consuming UI / Service: Upward LTP Pushers Bar Chart &amp; Volume Share Table (/investigations/[symbol])</w:t>
        <w:br/>
        <w:t>Source Tables: FACT_TRADES (FTRD) joined with DIM_EXCH_CLNT_DTLS (DECL)</w:t>
        <w:br/>
        <w:t>Metric Formulas:</w:t>
        <w:br/>
        <w:t xml:space="preserve">  1. LTP Contribution % = [sum(Net LTP Push of PAN) / Net LTP Movement of Scrip] * 100</w:t>
        <w:br/>
        <w:t xml:space="preserve">  2. Volume Share % = [sum(Volume of PAN) / Total Scrip Volume] * 100</w:t>
        <w:br/>
        <w:t xml:space="preserve">  3. Net P&amp;L = Gross Sell Value - Gross Buy Value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00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 Table</w:t>
            </w:r>
          </w:p>
        </w:tc>
        <w:tc>
          <w:tcPr>
            <w:tcW w:type="dxa" w:w="201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360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Audit Role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Ftrd_Trd_Tmst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TIMESTAMP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'2026-07-28 14:15:02'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Millisecond timestamp to correlate executions to tick price changes.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Ftrd_Buy_Exch_Clnt_Token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BIGINT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400129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Buyer client exchange token; joins to DECL.Decl_Exch_Clnt_Token.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Ftrd_Sell_Exch_Clnt_Token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BIGINT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400842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Seller client exchange token; joins to DECL.Decl_Exch_Clnt_Token.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Ftrd_Init_Side_Type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BYTEINT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Aggressor flag (1=Buy Aggressive). Aggressive buyers drive price up.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Ftrd_LTP_Chng_Indc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CHAR(1)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'+'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+ flag indicates trade pushed LTP higher. Only + trades count for LTP Push %.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Ftrd_Trd_Qty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DECIMAL(20,2)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2500.00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Executed quantity per buyer/seller PAN to compute Volume Share %.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Ftrd_Trd_Val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DECIMAL(20,2)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3626250.00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Trade value to calculate net buy/sell cash flow and profit-takers.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DECL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Decl_Exch_Clnt_Token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BIGINT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400129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Primary key join token matching FTRD buy/sell client tokens.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DECL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Decl_Clnt_Pan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'AAACB1234F'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Client PAN — primary legal entity identifier for participant grouping.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DECL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Decl_Clnt_Name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 HOLDINGS'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Client full legal name for audit UI.</w:t>
            </w:r>
          </w:p>
        </w:tc>
      </w:tr>
    </w:tbl>
    <w:p/>
    <w:p>
      <w:pPr>
        <w:pStyle w:val="Heading1"/>
      </w:pPr>
      <w:r>
        <w:t>6. Module 4: Counterparty Concentration &amp; Wash Trade Explorer</w:t>
      </w:r>
    </w:p>
    <w:p>
      <w:r>
        <w:t>Consuming UI / Service: Counterparty Pair Matrix, Circular Loop Graph &amp; Wash Trade Log</w:t>
        <w:br/>
        <w:t>Source Tables: FACT_TRADES (FTRD) joined with DIM_EXCH_CLNT_DTLS (DECL)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00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 Table</w:t>
            </w:r>
          </w:p>
        </w:tc>
        <w:tc>
          <w:tcPr>
            <w:tcW w:type="dxa" w:w="201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360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Audit Role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Ftrd_Buy_Exch_Clnt_Token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BIGINT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400129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Buyer token for counterparty pair matrix.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Ftrd_Sell_Exch_Clnt_Token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BIGINT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400842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Seller token for counterparty pair matrix.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Ftrd_Buy_Exch_TM_Token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INT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101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Buying Trading Member (Broker) token.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Ftrd_Sell_Exch_TM_Token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101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Selling Trading Member (Broker) token.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Ftrd_Same_Broker_Wash_Flag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BYTEINT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Flag 1 indicates buyer &amp; seller matched at same broker (wash trade).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FTRD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Ftrd_Diff_Broker_Wash_Flag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BYTEINT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0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Flag 1 indicates pre-arranged wash trade across different brokers.</w:t>
            </w:r>
          </w:p>
        </w:tc>
      </w:tr>
    </w:tbl>
    <w:p/>
    <w:p>
      <w:pPr>
        <w:pStyle w:val="Heading1"/>
      </w:pPr>
      <w:r>
        <w:t>7. Module 5: Client 360° Identity Resolution (Exchange + Depository)</w:t>
      </w:r>
    </w:p>
    <w:p>
      <w:r>
        <w:t>Consuming UI / Service: In-context Client Profile Modal (/clients, Client360Modal)</w:t>
        <w:br/>
        <w:t>Source Tables: DIM_EXCH_CLNT_DTLS (DECL) and DIM_DEP_CLNT_DTLS (DDCL)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00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 Table</w:t>
            </w:r>
          </w:p>
        </w:tc>
        <w:tc>
          <w:tcPr>
            <w:tcW w:type="dxa" w:w="201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360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Audit Role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DECL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Decl_Clnt_Pan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'AAACB1234F'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Join key to DDCL.Ddcl_Clnt_Pan.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DECL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Decl_TM_Id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'TM001'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Trading Member Broker ID.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DECL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Decl_Clnt_Stat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BYTEINT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Account status (1=Active, 2=Suspended).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DECL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Decl_City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VARCHAR(50)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'MUMBAI'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Geographical audit (detecting out-of-state terminal clusters).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DECL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Decl_State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VARCHAR(50)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'MAHARASHTRA'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State location audit.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DDCL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Ddcl_Clnt_Pan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'AAACB1234F'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Primary join token matching DECL.Decl_Clnt_Pan.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DDCL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Ddcl_Dp_Id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'IN300123'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Depository Participant ID (NSDL / CDSL).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DDCL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Ddcl_Clnt_Id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VARCHAR(20)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'12345678'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Demat Beneficiary Owner account client ID.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DDCL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Ddcl_Jnt_Hldr1_Pan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'BBBCB5678G'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Joint Holder 1 PAN (verifying connected entity networks).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DDCL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Ddcl_Poa_Hldr_Pan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'CCCCB9101H'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Power of Attorney PAN (detecting entity control hubs).</w:t>
            </w:r>
          </w:p>
        </w:tc>
      </w:tr>
    </w:tbl>
    <w:p/>
    <w:p>
      <w:pPr>
        <w:pStyle w:val="Heading1"/>
      </w:pPr>
      <w:r>
        <w:t>8. Module 6: Enterprise Warehouse Quarterly Shareholding Results</w:t>
      </w:r>
    </w:p>
    <w:p>
      <w:r>
        <w:t>Consuming UI / Service: Quarterly Shareholding Distribution Table (/investigations/[symbol])</w:t>
        <w:br/>
        <w:t>Source Tables: FACT_MSTR_SHAREHLDG (FMSH), FACT_MAIN_SHLDNG (FSHG), FACT_PROM_SHLDR_DTLS (FPRH), FACT_PUB_SHLDR_DTLS (FPUH)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00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 Table</w:t>
            </w:r>
          </w:p>
        </w:tc>
        <w:tc>
          <w:tcPr>
            <w:tcW w:type="dxa" w:w="201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360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Audit Role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FMSH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Fmsh_Symbol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'ALPHATECH'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Scrip symbol key for shareholding master lookup.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FMSH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Fmsh_Qrtr_Num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VARCHAR(5)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'Q4'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Reporting quarter code (Q1, Q2, Q3, Q4).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FMSH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Fmsh_As_on_Date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DATE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'2026-12-31'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Quarter reporting date.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FSHG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Fshg_Symbol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'ALPHATECH'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Scrip symbol key for main shareholding distribution.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FSHG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Fshg_Shldng_Catg_Type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BYTEINT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1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Category code: 1=Promoter &amp; Group, 2=Public Shareholding.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FSHG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Fshg_Tot_Shares_Pct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DECIMAL(10,2)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54.27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Percentage of total equity capital held by category.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FSHG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Fshg_Plge_Tot_Shares_Pct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DECIMAL(10,2)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2.50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Percentage of promoter shares pledged to lenders.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FPRH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Fprh_Symbol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'ALPHATECH'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Scrip symbol key for promoter shareholder entity details.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FPRH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Fprh_Shldr_Name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 HOLDINGS'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Legal entity name of promoter shareholder.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FPRH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Fprh_Tot_Shares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BIGINT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54270000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Absolute share quantity held by promoter entity.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FPRH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Fprh_Tot_Shares_Pct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DECIMAL(10,2)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54.27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Percentage of total equity capital held by promoter entity.</w:t>
            </w:r>
          </w:p>
        </w:tc>
      </w:tr>
    </w:tbl>
    <w:p/>
    <w:p>
      <w:pPr>
        <w:pStyle w:val="Heading1"/>
      </w:pPr>
      <w:r>
        <w:t>9. Module 7: Corporate Actions &amp; Disclosures &amp; Disclosures</w:t>
      </w:r>
    </w:p>
    <w:p>
      <w:r>
        <w:t>Consuming UI / Service: Corporate Disclosures &amp; Price Dilution Timeline (/investigations/[symbol])</w:t>
        <w:br/>
        <w:t>Source Tables: FACT_CORP_ACTIONS (FCAC) and FACT_CA_DIL_FCTR (FCDF)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00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 Table</w:t>
            </w:r>
          </w:p>
        </w:tc>
        <w:tc>
          <w:tcPr>
            <w:tcW w:type="dxa" w:w="201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360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Audit Role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FCAC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Fcac_Symbol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'ALPHATECH'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Scrip symbol key for corporate action lookup.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FCAC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Fcac_Corp_Action_Catg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VARCHAR(30)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'DP'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Corporate action category: BN=Bonus, DP=Dividend, SS=Split.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FCAC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Fcac_Divnd_Prpse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VARCHAR(50)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'Interim dividend INR 12'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Corporate disclosure purpose description.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FCAC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Fcac_Rec_Date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DATE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'2026-06-15'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Official corporate action record date.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FCAC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Fcac_Ex_Divnd_Date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DATE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'2026-06-15'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Ex-dividend date.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FCAC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Fcac_Bonus_Ratio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VARCHAR(15)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'1:1'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Bonus issue ratio.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FCDF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Fcdf_Symbol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'ALPHATECH'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Scrip symbol key for dilution factor lookup.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FCDF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Fcdf_Price_Adj_Factor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DECIMAL(15,6)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0.500000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Price dilution adjustment factor (e.g. 0.500000 for 1:1 bonus/split).</w:t>
            </w:r>
          </w:p>
        </w:tc>
      </w:tr>
    </w:tbl>
    <w:p/>
    <w:p>
      <w:pPr>
        <w:pStyle w:val="Heading1"/>
      </w:pPr>
      <w:r>
        <w:t>10. Module 8: Forensic Case Dossier Workspace</w:t>
      </w:r>
    </w:p>
    <w:p>
      <w:r>
        <w:t>Consuming UI / Service: Forensic Case Management Workspace (/cases, ForensicCasesPage)</w:t>
        <w:br/>
        <w:t>Source Table: FORENSIC_CASES (CASES)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44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72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388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Metric Formula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case_id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VARCHAR(50)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72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'CASE-2026-ALPHATECH-001'</w:t>
            </w:r>
          </w:p>
        </w:tc>
        <w:tc>
          <w:tcPr>
            <w:tcW w:type="dxa" w:w="388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Primary Key — Unique dossier ID string.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target_symbol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VARCHAR(20)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72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'ALPHATECH'</w:t>
            </w:r>
          </w:p>
        </w:tc>
        <w:tc>
          <w:tcPr>
            <w:tcW w:type="dxa" w:w="388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Target security symbol under investigation.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title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VARCHAR(300)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72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'Pump Scheme Review'</w:t>
            </w:r>
          </w:p>
        </w:tc>
        <w:tc>
          <w:tcPr>
            <w:tcW w:type="dxa" w:w="388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Dossier title and investigation subject.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lead_officer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72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'Officer #104'</w:t>
            </w:r>
          </w:p>
        </w:tc>
        <w:tc>
          <w:tcPr>
            <w:tcW w:type="dxa" w:w="388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Assigned surveillance lead officer.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VARCHAR(30)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72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'Open Investigation'</w:t>
            </w:r>
          </w:p>
        </w:tc>
        <w:tc>
          <w:tcPr>
            <w:tcW w:type="dxa" w:w="388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Status lifecycle (Draft -&gt; Open Investigation -&gt; Pending Action -&gt; Closed).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72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'High'</w:t>
            </w:r>
          </w:p>
        </w:tc>
        <w:tc>
          <w:tcPr>
            <w:tcW w:type="dxa" w:w="388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Priority triage level (High, Medium, Low).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description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TEXT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</w:t>
            </w:r>
          </w:p>
        </w:tc>
        <w:tc>
          <w:tcPr>
            <w:tcW w:type="dxa" w:w="172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'Buying by 3 PANs'</w:t>
            </w:r>
          </w:p>
        </w:tc>
        <w:tc>
          <w:tcPr>
            <w:tcW w:type="dxa" w:w="388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Officer investigation narrative and observations.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evidence_json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TEXT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72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'[{"title":"Chart"}]'</w:t>
            </w:r>
          </w:p>
        </w:tc>
        <w:tc>
          <w:tcPr>
            <w:tcW w:type="dxa" w:w="388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Pinned evidence JSON payload.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created_at</w:t>
            </w:r>
          </w:p>
        </w:tc>
        <w:tc>
          <w:tcPr>
            <w:tcW w:type="dxa" w:w="144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TIMESTAMP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72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'2026-07-28 09:00:00'</w:t>
            </w:r>
          </w:p>
        </w:tc>
        <w:tc>
          <w:tcPr>
            <w:tcW w:type="dxa" w:w="388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Dossier creation audit timestamp.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closed_at</w:t>
            </w:r>
          </w:p>
        </w:tc>
        <w:tc>
          <w:tcPr>
            <w:tcW w:type="dxa" w:w="144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TIMESTAMP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</w:t>
            </w:r>
          </w:p>
        </w:tc>
        <w:tc>
          <w:tcPr>
            <w:tcW w:type="dxa" w:w="172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'2026-07-28 14:00:00'</w:t>
            </w:r>
          </w:p>
        </w:tc>
        <w:tc>
          <w:tcPr>
            <w:tcW w:type="dxa" w:w="388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Dossier completion timestamp for SLA tracking.</w:t>
            </w:r>
          </w:p>
        </w:tc>
      </w:tr>
    </w:tbl>
    <w:p/>
    <w:p>
      <w:pPr>
        <w:pStyle w:val="Heading1"/>
      </w:pPr>
      <w:r>
        <w:t>11. Module 9: Role-Based Access Control (RBAC) &amp; Audit Trail</w:t>
      </w:r>
    </w:p>
    <w:p>
      <w:r>
        <w:t>Consuming UI / Service: User Accounts &amp; Audit Trail Workspace (/settings, user-context.tsx)</w:t>
        <w:br/>
        <w:t>Source Tables: SYS_USERS (USERS) and SYS_AUDIT_LOGS (LOGS)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00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 Table</w:t>
            </w:r>
          </w:p>
        </w:tc>
        <w:tc>
          <w:tcPr>
            <w:tcW w:type="dxa" w:w="201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72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Req'd</w:t>
            </w:r>
          </w:p>
        </w:tc>
        <w:tc>
          <w:tcPr>
            <w:tcW w:type="dxa" w:w="1296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360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Business Justification &amp; Audit Role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USERS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username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VARCHAR(50)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'sanskar_admin'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Primary login identity key.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USERS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email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'sanskar@surveillance.gov'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User email address.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USERS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hashed_password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VARCHAR(128)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'e3b0c44298fc...'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Salted SHA-256 password hash.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USERS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role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VARCHAR(20)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'Admin'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RBAC user role (Admin, Analyst, Viewer).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USERS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is_active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BOOLEAN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TRUE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User account active/suspended status flag.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LOGS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timestamp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TIMESTAMP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'2026-07-28 09:15:00'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Immutable audit trail timestamp.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LOGS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username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VARCHAR(50)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'sanskar_admin'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User username performing action.</w:t>
            </w:r>
          </w:p>
        </w:tc>
      </w:tr>
      <w:tr>
        <w:tc>
          <w:tcPr>
            <w:tcW w:type="dxa" w:w="100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LOGS</w:t>
            </w:r>
          </w:p>
        </w:tc>
        <w:tc>
          <w:tcPr>
            <w:tcW w:type="dxa" w:w="201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action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VARCHAR(50)</w:t>
            </w:r>
          </w:p>
        </w:tc>
        <w:tc>
          <w:tcPr>
            <w:tcW w:type="dxa" w:w="72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'UPDATE_MODEL_WEIGHTS'</w:t>
            </w:r>
          </w:p>
        </w:tc>
        <w:tc>
          <w:tcPr>
            <w:tcW w:type="dxa" w:w="360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Security action code.</w:t>
            </w:r>
          </w:p>
        </w:tc>
      </w:tr>
      <w:tr>
        <w:tc>
          <w:tcPr>
            <w:tcW w:type="dxa" w:w="100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LOGS</w:t>
            </w:r>
          </w:p>
        </w:tc>
        <w:tc>
          <w:tcPr>
            <w:tcW w:type="dxa" w:w="201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target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VARCHAR(100)</w:t>
            </w:r>
          </w:p>
        </w:tc>
        <w:tc>
          <w:tcPr>
            <w:tcW w:type="dxa" w:w="72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Y</w:t>
            </w:r>
          </w:p>
        </w:tc>
        <w:tc>
          <w:tcPr>
            <w:tcW w:type="dxa" w:w="1296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'SURVEILLANCE_ENGINE'</w:t>
            </w:r>
          </w:p>
        </w:tc>
        <w:tc>
          <w:tcPr>
            <w:tcW w:type="dxa" w:w="360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Target resource impacted by action.</w:t>
            </w:r>
          </w:p>
        </w:tc>
      </w:tr>
    </w:tbl>
    <w:p/>
    <w:p>
      <w:pPr>
        <w:pStyle w:val="Heading1"/>
      </w:pPr>
      <w:r>
        <w:t>12. Exhaustive Table-to-Module Data Mapping Reference</w:t>
      </w:r>
    </w:p>
    <w:p>
      <w:r>
        <w:t>Below is the consolidated master mapping matrix cross-referencing all 13 physical Teradata Data Warehouse tables directly to their consuming UI and backend modules: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 Table</w:t>
            </w:r>
          </w:p>
        </w:tc>
        <w:tc>
          <w:tcPr>
            <w:tcW w:type="dxa" w:w="316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Teradata Column Name</w:t>
            </w:r>
          </w:p>
        </w:tc>
        <w:tc>
          <w:tcPr>
            <w:tcW w:type="dxa" w:w="2304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Consuming Module</w:t>
            </w:r>
          </w:p>
        </w:tc>
        <w:tc>
          <w:tcPr>
            <w:tcW w:type="dxa" w:w="3168"/>
            <w:shd w:val="clear" w:color="auto"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/ Justification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FACT_TRADES (FTRD)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Ftrd_Symbol, Ftrd_Trd_Date, Ftrd_Trd_Price, Ftrd_Last_Trd_Price, Ftrd_Trd_Qty, Ftrd_Sess_Type, Ftrd_LTP_Chng_Indc, Ftrd_Last_Estd_Hi_Price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1: Alert Scoring Engine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Computes 5 shortlisting metrics (Price Z, Volume Z, Band Persistence, New High, Price Rise).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FACT_TRADES (FTRD)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Ftrd_Symbol, Ftrd_Trd_Date, Ftrd_Trd_Price, Ftrd_Trd_Qty, Ftrd_Sess_Type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2: 180-Day Trend Chart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Populates dual-axis candlestick price trend, 20D/50D MAs, and volume bars.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FACT_TRADES (FTRD)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Ftrd_Trd_Tmst, Ftrd_Buy_Exch_Clnt_Token, Ftrd_Sell_Exch_Clnt_Token, Ftrd_Init_Side_Type, Ftrd_LTP_Chng_Indc, Ftrd_Trd_Qty, Ftrd_Trd_Val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3: Participant Audit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Identifies buyer/seller LTP price pushers, volume share %, and net P&amp;L.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DIM_EXCH_CLNT_DTLS (DECL)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Decl_Exch_Clnt_Token, Decl_Clnt_Pan, Decl_Clnt_Name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3: Participant Audit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Translates raw exchange tokens from FTRD into Client PANs and legal names.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FACT_TRADES (FTRD)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Ftrd_Buy_Exch_Clnt_Token, Ftrd_Sell_Exch_Clnt_Token, Ftrd_Same_Broker_Wash_Flag, Ftrd_Diff_Broker_Wash_Flag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4: Counterparty Explorer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Detects circular trading loops, synchronized counterparty pairs, and wash trades.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DIM_EXCH_CLNT_DTLS (DECL)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Decl_Clnt_Pan, Decl_TM_Id, Decl_Clnt_Stat, Decl_City, Decl_State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5: Client 360° Identity Resolution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Provides client demographic data, active/suspended status, and geographic location.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DIM_DEP_CLNT_DTLS (DDCL)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Ddcl_Dp_Id, Ddcl_Clnt_Id, Ddcl_Jnt_Hldr1_Pan, Ddcl_Poa_Hldr_Pan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5: Client 360° Identity Resolution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Cross-references Demat accounts and connected entity networks (Joint Holders, POA).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FACT_MAIN_SHLDNG (FSHG), FACT_PROM_SHLDR_DTLS (FPRH)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Fshg_Symbol, Fshg_Qrtr_Num, Fshg_Shldng_Catg_Type, Fshg_Tot_Shares_Pct, Fprh_Shldr_Name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t>Module 6: Enterprise Shareholding Results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Audits quarterly promoter vs public float distribution, promoter entity holdings, and pledge %.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FACT_CORP_ACTIONS (FCAC), FACT_CA_DIL_FCTR (FCDF)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Fcac_Symbol, Fcac_Corp_Action_Catg, Fcac_Divnd_Prpse, Fcac_Rec_Date, Fcdf_Price_Adj_Factor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t>Module 7: Corporate Actions &amp; Disclosures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Renders corporate actions (dividends, bonus issues, splits) and price dilution adjustment factors.</w:t>
            </w:r>
          </w:p>
        </w:tc>
      </w:tr>
      <w:tr>
        <w:tc>
          <w:tcPr>
            <w:tcW w:type="dxa" w:w="2160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FORENSIC_CASES (CASES)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case_id, target_symbol, title, lead_officer, status, priority, evidence_json</w:t>
            </w:r>
          </w:p>
        </w:tc>
        <w:tc>
          <w:tcPr>
            <w:tcW w:type="dxa" w:w="2304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8: Forensic Case Dossier Workspace</w:t>
            </w:r>
          </w:p>
        </w:tc>
        <w:tc>
          <w:tcPr>
            <w:tcW w:type="dxa" w:w="3168"/>
            <w:shd w:val="clear" w:color="auto"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Persists regulatory investigation dossiers, pinned chart/trade evidence, and workflow lifecycle states.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8"/>
              </w:rPr>
              <w:t>SYS_USERS (USERS), SYS_AUDIT_LOGS (LOGS)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username, email, hashed_password, role, action, details, timestamp</w:t>
            </w:r>
          </w:p>
        </w:tc>
        <w:tc>
          <w:tcPr>
            <w:tcW w:type="dxa" w:w="2304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Module 9: RBAC Security &amp; Audit Trail</w:t>
            </w:r>
          </w:p>
        </w:tc>
        <w:tc>
          <w:tcPr>
            <w:tcW w:type="dxa" w:w="3168"/>
            <w:shd w:val="clear" w:color="auto"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Powers SHA-256 user authentication, session tokens, RBAC roles, and security audit logging.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