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5: Investment Portfolio Management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WealthTrack Investment Portfolio Management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an investment portfolio management system providing an interface for managing investor profiles, investment products, portfolios, trade transactions, and portfolio statements.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Investor: </w:t>
      </w:r>
      <w:r>
        <w:t xml:space="preserve">Create a module that enables management of investor information, including personal details, bank details, risk profile,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Investment Product Master: </w:t>
      </w:r>
      <w:r>
        <w:t xml:space="preserve">Develop a module for the creation and management of investment products, including product types (e.g., equity, bonds, fixed deposits), pricing, and risk category.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Portfolio Account: </w:t>
      </w:r>
      <w:r>
        <w:t xml:space="preserve">Develop a module that allows users to create and manage investor portfolio accounts, including account status and holdings, based on the products defined in the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Trade Transaction: </w:t>
      </w:r>
      <w:r>
        <w:t xml:space="preserve">Create a module that enables users to perform investment transactions, such as buy, sell, and switch orders, on portfolio accounts created using the products.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Portfolio Statement: </w:t>
      </w:r>
      <w:r>
        <w:t xml:space="preserve">Develop a module that generates portfolio statements for investors, including transaction history, holdings, and valuation.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users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Investor information management including risk profiling and KYC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Investment 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Portfolio account creation and management based on products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Trade transaction processing (buy, sell, switch, redemption) on portfolios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Portfolio valuation and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investors to view holdings, gains/losses, and transaction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2026-07-21T08:34:20.209Z</dcterms:created>
  <dcterms:modified xsi:type="dcterms:W3CDTF">2026-07-21T08:34:20.209Z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