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commentRangeStart w:id="0"/>
      <w:r>
        <w:t>Results</w:t>
      </w:r>
      <w:commentRangeEnd w:id="0"/>
      <w:r>
        <w:rPr>
          <w:rStyle w:val="CommentReference"/>
          <w:rFonts w:eastAsiaTheme="minorHAnsi" w:cstheme="minorBidi"/>
          <w:b w:val="0"/>
        </w:rPr>
        <w:commentReference w:id="0"/>
      </w:r>
    </w:p>
    <w:p>
      <w:r>
        <w:t xml:space="preserve">The purpose of this study was to investigate the neuronal underpinnings of attentional resource allocation in a probabilistic foraging paradigm using Mongolian gerbils. Specifically, we aimed to determine whether the frontal cortex, a region known to play a pivotal role in such decision-making processes in humans, also contributes to decision boundaries based on reward probabilities in rodents. To this end, we recorded neuronal data from the frontal cortex of the gerbils using multichannel electrodes as they engaged in a foraging task where food rewards at a particular spout depleted over time, prompting a decision to switch to another spout promising more food. This task represents a typical exploration-exploitation </w:t>
      </w:r>
      <w:r>
        <w:t>trade-off</w:t>
      </w:r>
      <w:r>
        <w:t xml:space="preserve"> experiment.</w:t>
      </w:r>
    </w:p>
    <w:p>
      <w:pPr>
        <w:pStyle w:val="Heading2"/>
      </w:pPr>
      <w:r>
        <w:t>Behavioural analysis</w:t>
      </w:r>
    </w:p>
    <w:p>
      <w:r>
        <w:t xml:space="preserve">The </w:t>
      </w:r>
      <w:r>
        <w:t>behavioural</w:t>
      </w:r>
      <w:r>
        <w:t xml:space="preserve"> experiment was designed to investigate attentional resource allocation in a probabilistic foraging paradigm. Mongolian gerbils had to decide when to switch from a depleting food spout to another </w:t>
      </w:r>
      <w:r>
        <w:t>that may offer</w:t>
      </w:r>
      <w:r>
        <w:t xml:space="preserve"> more food. This task was designed to mimic the exploration-exploitation </w:t>
      </w:r>
      <w:r>
        <w:t>trade-off</w:t>
      </w:r>
      <w:r>
        <w:t xml:space="preserve"> that is commonly observed in natural foraging </w:t>
      </w:r>
      <w:r>
        <w:t>behaviour</w:t>
      </w:r>
      <w:r>
        <w:t xml:space="preserve">. </w:t>
      </w:r>
      <w:r>
        <w:t>The</w:t>
      </w:r>
      <w:r>
        <w:t xml:space="preserve"> task is particularly suited to study probabilistic decision-making as it requires subjects to make decisions based on uncertain outcomes, which is a fundamental aspect of many real-world decision</w:t>
      </w:r>
      <w:r>
        <w:t>s</w:t>
      </w:r>
      <w:r>
        <w:t>.</w:t>
      </w:r>
    </w:p>
    <w:p>
      <w:pPr>
        <w:pStyle w:val="Heading3"/>
      </w:pPr>
      <w:r>
        <w:t>Performance of the foraging behaviour</w:t>
      </w:r>
    </w:p>
    <w:p>
      <w:commentRangeStart w:id="1"/>
      <w:r>
        <w:t xml:space="preserve">In </w:t>
      </w:r>
      <w:commentRangeEnd w:id="1"/>
      <w:r>
        <w:rPr>
          <w:rStyle w:val="CommentReference"/>
        </w:rPr>
        <w:commentReference w:id="1"/>
      </w:r>
      <w:r>
        <w:t>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p>
      <w:pPr>
        <w:pStyle w:val="ListParagraph"/>
        <w:keepNext/>
        <w:jc w:val="center"/>
      </w:pPr>
      <w:r>
        <w:rPr>
          <w:noProof/>
        </w:rPr>
        <w:lastRenderedPageBreak/>
        <w:drawing>
          <wp:inline distT="0" distB="0" distL="0" distR="0">
            <wp:extent cx="4319428" cy="2702374"/>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5076" cy="2724677"/>
                    </a:xfrm>
                    <a:prstGeom prst="rect">
                      <a:avLst/>
                    </a:prstGeom>
                    <a:noFill/>
                    <a:ln>
                      <a:noFill/>
                    </a:ln>
                  </pic:spPr>
                </pic:pic>
              </a:graphicData>
            </a:graphic>
          </wp:inline>
        </w:drawing>
      </w:r>
    </w:p>
    <w:p>
      <w:pPr>
        <w:keepNext/>
        <w:ind w:left="360"/>
        <w:rPr>
          <w:b/>
          <w:bCs/>
        </w:rPr>
      </w:pPr>
      <w:r>
        <w:rPr>
          <w:noProof/>
        </w:rPr>
        <w:drawing>
          <wp:inline distT="0" distB="0" distL="0" distR="0">
            <wp:extent cx="5972810" cy="20059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810" cy="2005965"/>
                    </a:xfrm>
                    <a:prstGeom prst="rect">
                      <a:avLst/>
                    </a:prstGeom>
                    <a:noFill/>
                    <a:ln>
                      <a:noFill/>
                    </a:ln>
                  </pic:spPr>
                </pic:pic>
              </a:graphicData>
            </a:graphic>
          </wp:inline>
        </w:drawing>
      </w:r>
    </w:p>
    <w:p>
      <w:pPr>
        <w:pStyle w:val="Caption"/>
        <w:rPr>
          <w:rFonts w:cs="Arial"/>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Performance of the foraging behaviour. A</w:t>
      </w:r>
      <w:r>
        <w:rPr>
          <w:bCs/>
          <w:i w:val="0"/>
          <w:color w:val="auto"/>
          <w:sz w:val="20"/>
        </w:rPr>
        <w:t xml:space="preserve"> shows the median </w:t>
      </w:r>
      <w:r>
        <w:rPr>
          <w:rFonts w:cs="Arial"/>
          <w:bCs/>
          <w:i w:val="0"/>
          <w:color w:val="auto"/>
          <w:sz w:val="20"/>
        </w:rPr>
        <w:t xml:space="preserve">± SD of travel time per session remains consistent and less than 5 seconds. Travel time is calculated as the time between the end of last poke in a trial to the start of the first poke in the succeeding trial. </w:t>
      </w:r>
      <w:r>
        <w:rPr>
          <w:rFonts w:cs="Arial"/>
          <w:b/>
          <w:i w:val="0"/>
          <w:color w:val="auto"/>
          <w:sz w:val="20"/>
        </w:rPr>
        <w:t xml:space="preserve">B </w:t>
      </w:r>
      <w:r>
        <w:rPr>
          <w:rFonts w:cs="Arial"/>
          <w:bCs/>
          <w:i w:val="0"/>
          <w:color w:val="auto"/>
          <w:sz w:val="20"/>
        </w:rPr>
        <w:t xml:space="preserve">shows the total number of rewarded pokes across trials for different starting probabilities (A = 1, 0.75 and 0.5). </w:t>
      </w:r>
      <w:r>
        <w:rPr>
          <w:rFonts w:cs="Arial"/>
          <w:b/>
          <w:i w:val="0"/>
          <w:color w:val="auto"/>
          <w:sz w:val="20"/>
        </w:rPr>
        <w:t xml:space="preserve">C </w:t>
      </w:r>
      <w:r>
        <w:rPr>
          <w:rFonts w:cs="Arial"/>
          <w:bCs/>
          <w:i w:val="0"/>
          <w:color w:val="auto"/>
          <w:sz w:val="20"/>
        </w:rPr>
        <w:t>shows the total consecutive unrewarded pokes before leaving a spout in each trial having different starting probabilities.</w:t>
      </w:r>
    </w:p>
    <w:p>
      <w:pPr>
        <w:pStyle w:val="Heading3"/>
      </w:pPr>
      <w:r>
        <w:t>Animals make inference-based decisions</w:t>
      </w:r>
    </w:p>
    <w:p>
      <w:r>
        <w:t xml:space="preserve">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w:t>
      </w:r>
      <w:commentRangeStart w:id="2"/>
      <w:r>
        <w:t>This can be interpreted by the consecutive number of unrewarded pokes the animal makes before leaving the current spout.</w:t>
      </w:r>
      <w:commentRangeEnd w:id="2"/>
      <w:r>
        <w:rPr>
          <w:rStyle w:val="CommentReference"/>
        </w:rPr>
        <w:commentReference w:id="2"/>
      </w:r>
    </w:p>
    <w:p>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w:t>
      </w:r>
      <w:r>
        <w:lastRenderedPageBreak/>
        <w:t xml:space="preserve">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3"/>
      <w:r>
        <w:t>task</w:t>
      </w:r>
      <w:commentRangeEnd w:id="3"/>
      <w:r>
        <w:rPr>
          <w:rStyle w:val="CommentReference"/>
        </w:rPr>
        <w:commentReference w:id="3"/>
      </w:r>
      <w:r>
        <w:t>.</w:t>
      </w:r>
    </w:p>
    <w:p>
      <w:pPr>
        <w:spacing w:before="0" w:line="259" w:lineRule="auto"/>
        <w:jc w:val="left"/>
      </w:pPr>
      <w:r>
        <w:br w:type="page"/>
      </w:r>
    </w:p>
    <w:p>
      <w:pPr>
        <w:pStyle w:val="Heading2"/>
      </w:pPr>
      <w:r>
        <w:lastRenderedPageBreak/>
        <w:t xml:space="preserve">Distinct spatiotemporal activity patterns in the frontal </w:t>
      </w:r>
      <w:commentRangeStart w:id="4"/>
      <w:r>
        <w:t>field</w:t>
      </w:r>
      <w:commentRangeEnd w:id="4"/>
      <w:r>
        <w:rPr>
          <w:rStyle w:val="CommentReference"/>
          <w:rFonts w:eastAsiaTheme="minorHAnsi" w:cstheme="minorBidi"/>
          <w:b w:val="0"/>
        </w:rPr>
        <w:commentReference w:id="4"/>
      </w:r>
      <w:r>
        <w:t xml:space="preserve"> A</w:t>
      </w:r>
    </w:p>
    <w:p>
      <w:commentRangeStart w:id="5"/>
      <w:commentRangeStart w:id="6"/>
      <w:commentRangeStart w:id="7"/>
      <w:commentRangeStart w:id="8"/>
      <w:r>
        <w:t xml:space="preserve">To </w:t>
      </w:r>
      <w:commentRangeEnd w:id="5"/>
      <w:r>
        <w:rPr>
          <w:rStyle w:val="CommentReference"/>
        </w:rPr>
        <w:commentReference w:id="5"/>
      </w:r>
      <w:commentRangeEnd w:id="8"/>
      <w:r>
        <w:rPr>
          <w:rStyle w:val="CommentReference"/>
        </w:rPr>
        <w:commentReference w:id="8"/>
      </w:r>
      <w:r>
        <w:t xml:space="preserve">confirm if the target region FrA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w:t>
      </w:r>
      <w:commentRangeEnd w:id="6"/>
      <w:r>
        <w:rPr>
          <w:rStyle w:val="CommentReference"/>
        </w:rPr>
        <w:commentReference w:id="6"/>
      </w:r>
      <w:commentRangeEnd w:id="7"/>
      <w:r>
        <w:rPr>
          <w:rStyle w:val="CommentReference"/>
        </w:rPr>
        <w:commentReference w:id="7"/>
      </w:r>
    </w:p>
    <w:p>
      <w:r>
        <w:t>The current source density (CSD) profile of the aforementioned time points shows distinct spatiotemporal neural activity within frontal field A that may encode different features such as the poke related motor activity and the ensuing reward related information (Fig.3). Assuming that the decision-making process to shift or stay from the current spout is temporally linked towards the end of each poke, the computed CSD signals</w:t>
      </w:r>
      <w:r>
        <w:t xml:space="preserve"> </w:t>
      </w:r>
      <w:r>
        <w:t>represent -1 to +2 seconds from the end of the poke (black dashed line, t=0). This enables us to compare the spatiotemporal frontal neural activity between different time points (i.e., different pokes) during the decision-making phase and identify distinct neural signatures. Further, the differential reward related activity patterns between rewarded and unrewarded pokes helped identify and distinguish infragranular layers from superficial layers in the laminar recordings and perform channel-layer specification.</w:t>
      </w:r>
    </w:p>
    <w:p>
      <w:pPr>
        <w:keepNext/>
        <w:jc w:val="center"/>
      </w:pPr>
      <w:r>
        <w:rPr>
          <w:noProof/>
        </w:rPr>
        <w:lastRenderedPageBreak/>
        <w:drawing>
          <wp:inline distT="0" distB="0" distL="0" distR="0">
            <wp:extent cx="4825872" cy="3859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4070" cy="3881810"/>
                    </a:xfrm>
                    <a:prstGeom prst="rect">
                      <a:avLst/>
                    </a:prstGeom>
                    <a:noFill/>
                    <a:ln>
                      <a:noFill/>
                    </a:ln>
                  </pic:spPr>
                </pic:pic>
              </a:graphicData>
            </a:graphic>
          </wp:inline>
        </w:drawing>
      </w:r>
    </w:p>
    <w:p>
      <w:pPr>
        <w:pStyle w:val="Caption"/>
        <w:ind w:left="851" w:hanging="851"/>
        <w:rPr>
          <w:bCs/>
          <w:i w:val="0"/>
          <w:color w:val="auto"/>
          <w:sz w:val="20"/>
        </w:rPr>
      </w:pPr>
      <w:commentRangeStart w:id="9"/>
      <w:r>
        <w:rPr>
          <w:b/>
          <w:i w:val="0"/>
          <w:color w:val="auto"/>
          <w:sz w:val="20"/>
        </w:rPr>
        <w:t xml:space="preserve">Figure </w:t>
      </w:r>
      <w:commentRangeEnd w:id="9"/>
      <w:r>
        <w:rPr>
          <w:rStyle w:val="CommentReference"/>
          <w:i w:val="0"/>
          <w:iCs w:val="0"/>
          <w:color w:val="auto"/>
        </w:rPr>
        <w:commentReference w:id="9"/>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3</w:t>
      </w:r>
      <w:r>
        <w:rPr>
          <w:b/>
          <w:i w:val="0"/>
          <w:color w:val="auto"/>
          <w:sz w:val="20"/>
        </w:rPr>
        <w:fldChar w:fldCharType="end"/>
      </w:r>
      <w:r>
        <w:rPr>
          <w:b/>
          <w:i w:val="0"/>
          <w:color w:val="auto"/>
          <w:sz w:val="20"/>
        </w:rPr>
        <w:t>: Grand averaged current source density (CSD) profiles (n=5)</w:t>
      </w:r>
      <w:r>
        <w:rPr>
          <w:bCs/>
          <w:i w:val="0"/>
          <w:color w:val="auto"/>
          <w:sz w:val="20"/>
        </w:rPr>
        <w:t xml:space="preserve"> </w:t>
      </w:r>
      <w:r>
        <w:rPr>
          <w:b/>
          <w:i w:val="0"/>
          <w:color w:val="auto"/>
          <w:sz w:val="20"/>
        </w:rPr>
        <w:t>– Distinct motor and reward related spatiotemporal neural activity in frontal field A</w:t>
      </w:r>
      <w:r>
        <w:rPr>
          <w:bCs/>
          <w:i w:val="0"/>
          <w:color w:val="auto"/>
          <w:sz w:val="20"/>
        </w:rPr>
        <w:t>. The selected epochs</w:t>
      </w:r>
      <w:r>
        <w:rPr>
          <w:b/>
          <w:i w:val="0"/>
          <w:color w:val="auto"/>
          <w:sz w:val="20"/>
        </w:rPr>
        <w:t xml:space="preserve"> </w:t>
      </w:r>
      <w:r>
        <w:rPr>
          <w:bCs/>
          <w:i w:val="0"/>
          <w:color w:val="auto"/>
          <w:sz w:val="20"/>
        </w:rPr>
        <w:t xml:space="preserve">represent -1 to +2 seconds from the end of the poke (black dashed line, t=0). The selected time interval was taken for four different events (pokes) and its corresponding consequence (reward): (top left) first poke with reward, (top right) first poke without reward, (bottom left) last rewarded poke, and (bottom left) last poke without </w:t>
      </w:r>
      <w:commentRangeStart w:id="10"/>
      <w:r>
        <w:rPr>
          <w:bCs/>
          <w:i w:val="0"/>
          <w:color w:val="auto"/>
          <w:sz w:val="20"/>
        </w:rPr>
        <w:t>reward</w:t>
      </w:r>
      <w:commentRangeEnd w:id="10"/>
      <w:r>
        <w:rPr>
          <w:rStyle w:val="CommentReference"/>
          <w:i w:val="0"/>
          <w:iCs w:val="0"/>
          <w:color w:val="auto"/>
        </w:rPr>
        <w:commentReference w:id="10"/>
      </w:r>
      <w:r>
        <w:rPr>
          <w:bCs/>
          <w:i w:val="0"/>
          <w:color w:val="auto"/>
          <w:sz w:val="20"/>
        </w:rPr>
        <w:t xml:space="preserve">. </w:t>
      </w:r>
    </w:p>
    <w:p>
      <w:pPr>
        <w:pStyle w:val="Heading3"/>
      </w:pPr>
      <w:r>
        <w:t>Overall frontal activity</w:t>
      </w:r>
      <w:r>
        <w:t xml:space="preserve"> patterns in </w:t>
      </w:r>
      <w:r>
        <w:t>Fr</w:t>
      </w:r>
      <w:r>
        <w:t>A</w:t>
      </w:r>
    </w:p>
    <w:p>
      <w:r>
        <w:t>In order to visualize the overall frontal cortical activity, the CSD signals were rectified and averaged across the laminar electrodes to lose the spatial information. The average rectified signals (AVREC) from the CSD profiles</w:t>
      </w:r>
      <w:r>
        <w:t xml:space="preserve"> show distinct overall activity patterns between different pokes (Fig.4). Mainly, all the pokes except first unrewarded poke show a bimodal waveform with an early peak just after the end of the poke (0-100 ms) and a second late peak after 100 ms from the end of the poke. The first unrewarded poke also shows a bimodal distribution but the early peak appears before the end of the poke (-100 – 0 ms). Further, the overall activity pattern of rewarded pokes (first rewarded and last rewarded pokes) is similar to each other and is different from the unrewarded pokes (first unrewarded and last poke). Finally, the last poke, which acts as a start point of exploration, shows a heightened early peak in amplitude (&lt;100 ms) that is distinct from rest of the pokes.</w:t>
      </w:r>
    </w:p>
    <w:p>
      <w:commentRangeStart w:id="11"/>
      <w:commentRangeStart w:id="12"/>
      <w:r>
        <w:lastRenderedPageBreak/>
        <w:t>The average rectified signals (AVREC) from the CSD profiles also show distinct motor (Fig.4, peak around end of the poke (t=0)) and reward related signals (Fig.4, peak around 250 ms from the end of the poke</w:t>
      </w:r>
      <w:commentRangeEnd w:id="11"/>
      <w:r>
        <w:rPr>
          <w:rStyle w:val="CommentReference"/>
        </w:rPr>
        <w:commentReference w:id="11"/>
      </w:r>
      <w:commentRangeStart w:id="13"/>
      <w:commentRangeStart w:id="14"/>
      <w:r>
        <w:t xml:space="preserve">). From the perspective of expectation and evaluation of reward, it can be seen that in FrA, the encoding of the expected (towards the end of pokes) and received reward (subsequently) shows different activity patterns </w:t>
      </w:r>
      <w:commentRangeEnd w:id="13"/>
      <w:r>
        <w:rPr>
          <w:rStyle w:val="CommentReference"/>
        </w:rPr>
        <w:commentReference w:id="13"/>
      </w:r>
      <w:commentRangeEnd w:id="14"/>
      <w:r>
        <w:rPr>
          <w:rStyle w:val="CommentReference"/>
        </w:rPr>
        <w:commentReference w:id="14"/>
      </w:r>
      <w:r>
        <w:t>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commentRangeEnd w:id="12"/>
      <w:r>
        <w:rPr>
          <w:rStyle w:val="CommentReference"/>
        </w:rPr>
        <w:commentReference w:id="12"/>
      </w:r>
    </w:p>
    <w:p>
      <w:pPr>
        <w:keepNext/>
        <w:jc w:val="center"/>
      </w:pPr>
      <w:r>
        <w:rPr>
          <w:noProof/>
        </w:rPr>
        <w:lastRenderedPageBreak/>
        <w:drawing>
          <wp:inline distT="0" distB="0" distL="0" distR="0">
            <wp:extent cx="5510036" cy="47772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0036" cy="4777200"/>
                    </a:xfrm>
                    <a:prstGeom prst="rect">
                      <a:avLst/>
                    </a:prstGeom>
                    <a:noFill/>
                    <a:ln>
                      <a:noFill/>
                    </a:ln>
                  </pic:spPr>
                </pic:pic>
              </a:graphicData>
            </a:graphic>
          </wp:inline>
        </w:drawing>
      </w:r>
    </w:p>
    <w:p>
      <w:pPr>
        <w:pStyle w:val="Caption"/>
        <w:ind w:left="851" w:hanging="851"/>
        <w:rPr>
          <w:bCs/>
          <w:i w:val="0"/>
          <w:color w:val="auto"/>
          <w:sz w:val="20"/>
        </w:rPr>
      </w:pPr>
      <w:commentRangeStart w:id="15"/>
      <w:commentRangeStart w:id="16"/>
      <w:r>
        <w:rPr>
          <w:b/>
          <w:i w:val="0"/>
          <w:color w:val="auto"/>
          <w:sz w:val="20"/>
        </w:rPr>
        <w:t xml:space="preserve">Figure </w:t>
      </w:r>
      <w:commentRangeEnd w:id="15"/>
      <w:r>
        <w:rPr>
          <w:rStyle w:val="CommentReference"/>
          <w:i w:val="0"/>
          <w:iCs w:val="0"/>
          <w:color w:val="auto"/>
        </w:rPr>
        <w:commentReference w:id="15"/>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4</w:t>
      </w:r>
      <w:r>
        <w:rPr>
          <w:b/>
          <w:i w:val="0"/>
          <w:color w:val="auto"/>
          <w:sz w:val="20"/>
        </w:rPr>
        <w:fldChar w:fldCharType="end"/>
      </w:r>
      <w:r>
        <w:rPr>
          <w:b/>
          <w:i w:val="0"/>
          <w:color w:val="auto"/>
          <w:sz w:val="20"/>
        </w:rPr>
        <w:t>: Grand averaged AVREC (n=5)</w:t>
      </w:r>
      <w:r>
        <w:rPr>
          <w:bCs/>
          <w:i w:val="0"/>
          <w:color w:val="auto"/>
          <w:sz w:val="20"/>
        </w:rPr>
        <w:t xml:space="preserve"> </w:t>
      </w:r>
      <w:r>
        <w:rPr>
          <w:b/>
          <w:i w:val="0"/>
          <w:color w:val="auto"/>
          <w:sz w:val="20"/>
        </w:rPr>
        <w:t>– Overall frontal cortical activity shows distinct motor and reward related signal</w:t>
      </w:r>
      <w:r>
        <w:rPr>
          <w:bCs/>
          <w:i w:val="0"/>
          <w:color w:val="auto"/>
          <w:sz w:val="20"/>
        </w:rPr>
        <w:t>. Mean average rectified waveform (dark) along with its standard error (light) is plotted for selected time intervals (epochs). The selected epochs</w:t>
      </w:r>
      <w:r>
        <w:rPr>
          <w:b/>
          <w:i w:val="0"/>
          <w:color w:val="auto"/>
          <w:sz w:val="20"/>
        </w:rPr>
        <w:t xml:space="preserve"> </w:t>
      </w:r>
      <w:r>
        <w:rPr>
          <w:bCs/>
          <w:i w:val="0"/>
          <w:color w:val="auto"/>
          <w:sz w:val="20"/>
        </w:rPr>
        <w:t>represent -1 to +2 seconds from the end of the poke (t=0). AVREC were taken for four different events (pokes) and its corresponding consequence (reward): (top left) first poke with reward, (top right) first poke without reward, (bottom left) last rewarded poke, and (bottom left) last poke without reward.</w:t>
      </w:r>
      <w:commentRangeEnd w:id="16"/>
      <w:r>
        <w:rPr>
          <w:rStyle w:val="CommentReference"/>
          <w:i w:val="0"/>
          <w:iCs w:val="0"/>
          <w:color w:val="auto"/>
        </w:rPr>
        <w:commentReference w:id="16"/>
      </w:r>
    </w:p>
    <w:p>
      <w:pPr>
        <w:spacing w:before="0" w:line="259" w:lineRule="auto"/>
        <w:jc w:val="left"/>
      </w:pPr>
      <w:r>
        <w:br w:type="page"/>
      </w:r>
    </w:p>
    <w:p>
      <w:pPr>
        <w:pStyle w:val="Heading2"/>
      </w:pPr>
      <w:r>
        <w:lastRenderedPageBreak/>
        <w:t>Shifts in frontal activity patterns: Exploitation to exploration</w:t>
      </w:r>
    </w:p>
    <w:p>
      <w:pPr>
        <w:keepNext/>
        <w:jc w:val="center"/>
      </w:pPr>
      <w:r>
        <w:rPr>
          <w:noProof/>
        </w:rPr>
        <w:drawing>
          <wp:inline distT="0" distB="0" distL="0" distR="0">
            <wp:extent cx="5760720" cy="3772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72535"/>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5</w:t>
      </w:r>
      <w:r>
        <w:rPr>
          <w:b/>
          <w:i w:val="0"/>
          <w:color w:val="auto"/>
          <w:sz w:val="20"/>
        </w:rPr>
        <w:fldChar w:fldCharType="end"/>
      </w:r>
      <w:r>
        <w:rPr>
          <w:b/>
          <w:i w:val="0"/>
          <w:color w:val="auto"/>
          <w:sz w:val="20"/>
        </w:rPr>
        <w:t>: Shift from exploitation to exploration</w:t>
      </w:r>
      <w:r>
        <w:rPr>
          <w:bCs/>
          <w:i w:val="0"/>
          <w:color w:val="auto"/>
          <w:sz w:val="20"/>
        </w:rPr>
        <w:t xml:space="preserve">. </w:t>
      </w:r>
      <w:r>
        <w:rPr>
          <w:b/>
          <w:i w:val="0"/>
          <w:color w:val="auto"/>
          <w:sz w:val="20"/>
        </w:rPr>
        <w:t>A</w:t>
      </w:r>
      <w:r>
        <w:rPr>
          <w:bCs/>
          <w:i w:val="0"/>
          <w:color w:val="auto"/>
          <w:sz w:val="20"/>
        </w:rPr>
        <w:t xml:space="preserve"> – A representation of an example trial consisting of a series of pokes highlighting the first unrewarded poke after last poke (brown) and the last poke that is unrewarded (green). </w:t>
      </w:r>
      <w:r>
        <w:rPr>
          <w:b/>
          <w:i w:val="0"/>
          <w:color w:val="auto"/>
          <w:sz w:val="20"/>
        </w:rPr>
        <w:t>B</w:t>
      </w:r>
      <w:r>
        <w:rPr>
          <w:bCs/>
          <w:i w:val="0"/>
          <w:color w:val="auto"/>
          <w:sz w:val="20"/>
        </w:rPr>
        <w:t xml:space="preserve"> – shows the distinct activation pattern of grand AVREC of first unrewarded poke after last rewarded poke (brown) and the last </w:t>
      </w:r>
      <w:commentRangeStart w:id="17"/>
      <w:r>
        <w:rPr>
          <w:bCs/>
          <w:i w:val="0"/>
          <w:color w:val="auto"/>
          <w:sz w:val="20"/>
        </w:rPr>
        <w:t>poke</w:t>
      </w:r>
      <w:commentRangeEnd w:id="17"/>
      <w:r>
        <w:rPr>
          <w:rStyle w:val="CommentReference"/>
          <w:i w:val="0"/>
          <w:iCs w:val="0"/>
          <w:color w:val="auto"/>
        </w:rPr>
        <w:commentReference w:id="17"/>
      </w:r>
      <w:r>
        <w:rPr>
          <w:bCs/>
          <w:i w:val="0"/>
          <w:color w:val="auto"/>
          <w:sz w:val="20"/>
        </w:rPr>
        <w:t xml:space="preserve"> without reward (green). Based on the grand AVREC data (A), two distinct time intervals (epochs) were chosen for RMS computation: early phase (0 – 100 ms, yellow), and late phase (100 – 500 ms, light pink). </w:t>
      </w:r>
      <w:r>
        <w:rPr>
          <w:b/>
          <w:i w:val="0"/>
          <w:color w:val="auto"/>
          <w:sz w:val="20"/>
        </w:rPr>
        <w:t>C</w:t>
      </w:r>
      <w:r>
        <w:rPr>
          <w:bCs/>
          <w:i w:val="0"/>
          <w:color w:val="auto"/>
          <w:sz w:val="20"/>
        </w:rPr>
        <w:t xml:space="preserve"> – The AVREC – RMS Z score for unrewarded pokes between last rewarded poke and the last poke (n) before disengaging from the current spout (in this figure, we show a scenario of 7 consecutive unrewarded pokes where n-7 is the first unrewarded poke after last rewarded poke (brown) while n represents the last poke (unrewarded, green)). One way ANOVA with Bonferroni correction was performed to find differences between the pokes (* p &lt; 0.05, ** p &lt; 0.01, ** p&lt;0.001)</w:t>
      </w:r>
    </w:p>
    <w:p>
      <w:pPr>
        <w:pStyle w:val="Heading3"/>
      </w:pPr>
      <w:commentRangeStart w:id="18"/>
      <w:r>
        <w:t>What makes the last poke the last one?</w:t>
      </w:r>
      <w:commentRangeEnd w:id="18"/>
      <w:r>
        <w:rPr>
          <w:rStyle w:val="CommentReference"/>
          <w:rFonts w:eastAsiaTheme="minorHAnsi" w:cstheme="minorBidi"/>
          <w:b w:val="0"/>
        </w:rPr>
        <w:commentReference w:id="18"/>
      </w:r>
    </w:p>
    <w:p>
      <w:r>
        <w:t>We</w:t>
      </w:r>
      <w:r>
        <w:t xml:space="preserve"> have confirmed that the frontal field A encodes distinct activity patterns for </w:t>
      </w:r>
      <w:commentRangeStart w:id="19"/>
      <w:r>
        <w:t xml:space="preserve">different pokes </w:t>
      </w:r>
      <w:commentRangeEnd w:id="19"/>
      <w:r>
        <w:rPr>
          <w:rStyle w:val="CommentReference"/>
        </w:rPr>
        <w:commentReference w:id="19"/>
      </w:r>
      <w:r>
        <w:t>(Fig.3 and Fig.4 – first poke (rewarded and unrewarded), last rewarded poke and last poke)</w:t>
      </w:r>
      <w:r>
        <w:t xml:space="preserve">. Specifically, the last poke shows a </w:t>
      </w:r>
      <w:r>
        <w:t xml:space="preserve">distinct neural </w:t>
      </w:r>
      <w:r>
        <w:t>activity pattern</w:t>
      </w:r>
      <w:r>
        <w:t xml:space="preserve"> </w:t>
      </w:r>
      <w:r>
        <w:t>compared to the rest of the pokes (Fig.4). This distinct neural activity pattern of the last poke.</w:t>
      </w:r>
      <w:r>
        <w:t xml:space="preserve"> does it pertain only to the last poke in a trial? If yes, how this distinct neural activity pattern emerges towards the last poke? For this, we looked into the shift in frontal activity pattern from exploitation to exploration phases</w:t>
      </w:r>
      <w:r>
        <w:t xml:space="preserve"> (Fig.5A)</w:t>
      </w:r>
      <w:r>
        <w:t>.</w:t>
      </w:r>
      <w:r>
        <w:t xml:space="preserve"> </w:t>
      </w:r>
    </w:p>
    <w:p>
      <w:proofErr w:type="spellStart"/>
      <w:r>
        <w:t>Analyzing</w:t>
      </w:r>
      <w:proofErr w:type="spellEnd"/>
      <w:r>
        <w:t xml:space="preserve"> this shift in activity helps to understand the crucial decision-making part i.e., how the animal decides the last poke in a trial? This is essential as the animals may </w:t>
      </w:r>
      <w:r>
        <w:lastRenderedPageBreak/>
        <w:t xml:space="preserve">encounter multiple consecutive unrewarded pokes after the last rewarded poke (Fig.5A). Hence, the last poke also being an unrewarded poke needs to be distinguished from its preceding unrewarded pokes. To this end, we compared the overall frontal activity of last unrewarded poke (Fig5A – green poke) with the first unrewarded poke after the last rewarded poke </w:t>
      </w:r>
      <w:r>
        <w:t xml:space="preserve">(Fig5A – </w:t>
      </w:r>
      <w:r>
        <w:t>brown</w:t>
      </w:r>
      <w:r>
        <w:t xml:space="preserve"> poke)</w:t>
      </w:r>
      <w:r>
        <w:t xml:space="preserve"> revealing its distinct activity patterns (</w:t>
      </w:r>
      <w:commentRangeStart w:id="20"/>
      <w:r>
        <w:t>Fig.5B). While the last unrewarded poke has a bimodal distribution with a sharp peak in frontal activity immediately after the end of the poke (&lt; 100 ms from the end of the poke) followed by a persistent activity pattern later (&gt; 250 ms from the end of the poke), the first unrewarded poke succeeding the last rewarded poke</w:t>
      </w:r>
      <w:commentRangeEnd w:id="20"/>
      <w:r>
        <w:rPr>
          <w:rStyle w:val="CommentReference"/>
        </w:rPr>
        <w:commentReference w:id="20"/>
      </w:r>
      <w:r>
        <w:t xml:space="preserve"> has only a single prominent peak after the end of the poke (&lt;100 ms) that is smaller in amplitude compared to its counterpart.</w:t>
      </w:r>
    </w:p>
    <w:p>
      <w:r>
        <w:t xml:space="preserve">As the two prominent peaks observed in the last poke lies within 500 ms from the end of the poke, we narrowed our focus into this time window to see if this is the crucial window where the decision to shift to the other spout happens. Further due to its bimodal nature, two distinct phases were selected within this 500 ms i.e., early and late phase to separate the two peaks. </w:t>
      </w:r>
      <w:r>
        <w:t>Early phase represents the first 100 ms (Fig.5B, yellow region)</w:t>
      </w:r>
      <w:r>
        <w:t xml:space="preserve"> capturing the sharp frontal activity immediately after the poke</w:t>
      </w:r>
      <w:r>
        <w:t xml:space="preserve"> and the late phase represents 100-500 ms (Fig.5B, light pink region) </w:t>
      </w:r>
      <w:r>
        <w:t>after</w:t>
      </w:r>
      <w:r>
        <w:t xml:space="preserve"> the end of the poke</w:t>
      </w:r>
      <w:r>
        <w:t xml:space="preserve"> which captures the persistent frontal activity after the first sharp peak.</w:t>
      </w:r>
    </w:p>
    <w:p>
      <w:r>
        <w:t>Fig.5B reveals that when the animal is still at the end of exploitation phase (</w:t>
      </w:r>
      <w:r>
        <w:t>Fig.5A – brown peak</w:t>
      </w:r>
      <w:r>
        <w:t>; first unrewarded poke after last rewarded poke), less activity is observed in the early phase but a small peak followed by an extended persistent activity is observed after 100 ms following the nose poke. Conversely, at the onset of the exploration phase (last poke), heightened frontal activity is evident within 100 ms after the nose poke (early phase). This shift in activity pattern makes the last poke unique and hints that the early phase could be a crucial window where the primary decision to explore may get encoded.</w:t>
      </w:r>
    </w:p>
    <w:p>
      <w:pPr>
        <w:pStyle w:val="Heading3"/>
      </w:pPr>
      <w:r>
        <w:t>The evolution of frontal activity from exploitation to exploration</w:t>
      </w:r>
    </w:p>
    <w:p>
      <w:r>
        <w:t xml:space="preserve">To get a deeper understanding of the evolution of change in frontal activity patterns from exploitation to exploration, we focussed on the individual pokes. Root mean square of overall frontal activity was chosen to obtain a single quantitative measure that represents the average temporal activity of each poke in the selected time window of interest and can be compared between different pokes. </w:t>
      </w:r>
      <w:commentRangeStart w:id="21"/>
      <w:r>
        <w:t xml:space="preserve">We computed and </w:t>
      </w:r>
      <w:r>
        <w:lastRenderedPageBreak/>
        <w:t>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22" w:name="_Hlk153453804"/>
      <w:r>
        <w:t>One way ANOVA with Bonferroni correction, * p &lt; 0.05, ** p &lt; 0.01, ** p&lt;0.001</w:t>
      </w:r>
      <w:bookmarkEnd w:id="22"/>
      <w:r>
        <w:t xml:space="preserve">). </w:t>
      </w:r>
      <w:commentRangeEnd w:id="21"/>
      <w:r>
        <w:rPr>
          <w:rStyle w:val="CommentReference"/>
        </w:rPr>
        <w:commentReference w:id="21"/>
      </w:r>
      <w:r>
        <w:t xml:space="preserve">However, during the late phase, its frontal activity constantly decreases with a slight increase before leaving (nth poke). </w:t>
      </w:r>
      <w:r>
        <w:rPr>
          <w:color w:val="FF0000"/>
        </w:rPr>
        <w:t>The non-linear trend of activity change during the early phase indicates the involvement of a complex processing strategy underlying the inference-based decision-making behaviour seen in the animals (Fig.2C).</w:t>
      </w:r>
    </w:p>
    <w:p>
      <w:pPr>
        <w:spacing w:before="0" w:line="259" w:lineRule="auto"/>
        <w:jc w:val="left"/>
      </w:pPr>
      <w:r>
        <w:br w:type="page"/>
      </w:r>
    </w:p>
    <w:p>
      <w:pPr>
        <w:pStyle w:val="Heading2"/>
      </w:pPr>
      <w:r>
        <w:lastRenderedPageBreak/>
        <w:t xml:space="preserve">Layer specific motor and reward related activity patterns in the frontal field </w:t>
      </w:r>
    </w:p>
    <w:p>
      <w:r>
        <w:t xml:space="preserve">In order to accurately map neuronal activity throughout all cortical layers,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w:t>
      </w:r>
      <w:r>
        <w:t>behavioural</w:t>
      </w:r>
      <w:r>
        <w:t xml:space="preserve"> paradigm.</w:t>
      </w:r>
      <w:r>
        <w:t xml:space="preserve"> </w:t>
      </w:r>
      <w:r>
        <w:t xml:space="preserve">The histological examination involved post-experiment tissue processing and sectioning to visualize the electrode track and confirm its orientation relative to the cortical layers. By correlating the electrode's position with the known cytoarchitecture of the frontal cortex, one could </w:t>
      </w:r>
      <w:r>
        <w:t>infer</w:t>
      </w:r>
      <w:r>
        <w:t xml:space="preserve">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w:t>
      </w:r>
      <w:r>
        <w:t xml:space="preserve"> (reference)</w:t>
      </w:r>
      <w:r>
        <w:t>.</w:t>
      </w:r>
      <w:r>
        <w:t xml:space="preserve"> </w:t>
      </w:r>
    </w:p>
    <w:p>
      <w:r>
        <w:t xml:space="preserve">Once all </w:t>
      </w:r>
      <w:commentRangeStart w:id="23"/>
      <w:r>
        <w:t xml:space="preserve">the </w:t>
      </w:r>
      <w:commentRangeEnd w:id="23"/>
      <w:r>
        <w:rPr>
          <w:rStyle w:val="CommentReference"/>
        </w:rPr>
        <w:commentReference w:id="23"/>
      </w:r>
      <w:r>
        <w:t xml:space="preserve">foraging sessions were completed, the animals were sacrificed and the brain slices were taken and Nissl stained to confirm the location of implanted electrode. According to the Gerbil brain atlas (Radtke-Schuller et al., 2016), the target frontal region A (FrA) is at 4.65 to 5 mm anterior and 1.5 mm lateral to the bregma. Fig.1 shows a sample histology </w:t>
      </w:r>
      <w:r>
        <w:t>slice</w:t>
      </w:r>
      <w:r>
        <w:t xml:space="preserve"> from one animal taken at 4.85 mm anterior and 1.5 mm lateral to the bregma indicating that the electrode is placed in the FrA. The electrode trace can be clearly identified with a maximum cortical depth of approximately 1.29mm.</w:t>
      </w:r>
      <w:r>
        <w:t xml:space="preserve"> This is just one qualitative example of an ongoing quantitative analysis being done on other set of animals which is not the primary focus of this thesis.</w:t>
      </w:r>
    </w:p>
    <w:p>
      <w:pPr>
        <w:keepNext/>
        <w:jc w:val="center"/>
      </w:pPr>
      <w:r>
        <w:rPr>
          <w:noProof/>
        </w:rPr>
        <w:drawing>
          <wp:inline distT="0" distB="0" distL="0" distR="0">
            <wp:extent cx="2560286" cy="1698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6638" cy="1715691"/>
                    </a:xfrm>
                    <a:prstGeom prst="rect">
                      <a:avLst/>
                    </a:prstGeom>
                    <a:noFill/>
                    <a:ln>
                      <a:noFill/>
                    </a:ln>
                  </pic:spPr>
                </pic:pic>
              </a:graphicData>
            </a:graphic>
          </wp:inline>
        </w:drawing>
      </w:r>
    </w:p>
    <w:p>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Sample histology image of the frontal field A (FrA). </w:t>
      </w:r>
      <w:r>
        <w:rPr>
          <w:bCs/>
          <w:i w:val="0"/>
          <w:color w:val="auto"/>
          <w:sz w:val="20"/>
        </w:rPr>
        <w:t>The histology slice is taken 4.85 mm anterior to Bregma. The electrode location from the staining can be seen 1.5 mm lateral with a cortical depth of 1.29 mm approximately.</w:t>
      </w:r>
    </w:p>
    <w:p>
      <w:pPr>
        <w:spacing w:before="240"/>
      </w:pPr>
    </w:p>
    <w:p>
      <w:pPr>
        <w:keepNext/>
        <w:jc w:val="center"/>
      </w:pPr>
      <w:r>
        <w:rPr>
          <w:noProof/>
        </w:rPr>
        <w:lastRenderedPageBreak/>
        <w:drawing>
          <wp:inline distT="0" distB="0" distL="0" distR="0">
            <wp:extent cx="5972810" cy="59632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5963285"/>
                    </a:xfrm>
                    <a:prstGeom prst="rect">
                      <a:avLst/>
                    </a:prstGeom>
                    <a:noFill/>
                    <a:ln>
                      <a:noFill/>
                    </a:ln>
                  </pic:spPr>
                </pic:pic>
              </a:graphicData>
            </a:graphic>
          </wp:inline>
        </w:drawing>
      </w:r>
    </w:p>
    <w:p>
      <w:pPr>
        <w:pStyle w:val="Caption"/>
        <w:ind w:left="851" w:hanging="851"/>
        <w:rPr>
          <w:bCs/>
          <w:i w:val="0"/>
          <w:color w:val="auto"/>
          <w:sz w:val="20"/>
        </w:rPr>
      </w:pPr>
      <w:commentRangeStart w:id="24"/>
      <w:r>
        <w:rPr>
          <w:b/>
          <w:i w:val="0"/>
          <w:color w:val="auto"/>
          <w:sz w:val="20"/>
        </w:rPr>
        <w:t xml:space="preserve">Figure </w:t>
      </w:r>
      <w:commentRangeEnd w:id="24"/>
      <w:r>
        <w:rPr>
          <w:rStyle w:val="CommentReference"/>
          <w:i w:val="0"/>
          <w:iCs w:val="0"/>
          <w:color w:val="auto"/>
        </w:rPr>
        <w:commentReference w:id="24"/>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6</w:t>
      </w:r>
      <w:r>
        <w:rPr>
          <w:b/>
          <w:i w:val="0"/>
          <w:color w:val="auto"/>
          <w:sz w:val="20"/>
        </w:rPr>
        <w:fldChar w:fldCharType="end"/>
      </w:r>
      <w:r>
        <w:rPr>
          <w:b/>
          <w:i w:val="0"/>
          <w:color w:val="auto"/>
          <w:sz w:val="20"/>
        </w:rPr>
        <w:t>: Layer specific frontal motor and reward related activity</w:t>
      </w:r>
      <w:r>
        <w:rPr>
          <w:bCs/>
          <w:i w:val="0"/>
          <w:color w:val="auto"/>
          <w:sz w:val="20"/>
        </w:rPr>
        <w:t xml:space="preserve">. </w:t>
      </w:r>
      <w:r>
        <w:rPr>
          <w:b/>
          <w:i w:val="0"/>
          <w:color w:val="auto"/>
          <w:sz w:val="20"/>
        </w:rPr>
        <w:t>A</w:t>
      </w:r>
      <w:r>
        <w:rPr>
          <w:bCs/>
          <w:i w:val="0"/>
          <w:color w:val="auto"/>
          <w:sz w:val="20"/>
        </w:rPr>
        <w:t xml:space="preserve"> – The grand averaged rectified sinks (n=5) was computed for all the identified layers from the grand CSD profile (Fig.3). The selected epochs</w:t>
      </w:r>
      <w:r>
        <w:rPr>
          <w:b/>
          <w:i w:val="0"/>
          <w:color w:val="auto"/>
          <w:sz w:val="20"/>
        </w:rPr>
        <w:t xml:space="preserve"> </w:t>
      </w:r>
      <w:r>
        <w:rPr>
          <w:bCs/>
          <w:i w:val="0"/>
          <w:color w:val="auto"/>
          <w:sz w:val="20"/>
        </w:rPr>
        <w:t xml:space="preserve">represent -1 to +2 seconds from the end of the poke (t = 0). The selected time interval was taken for first unrewarded poke after last rewarded poke (brown) and last poke without reward (green). Based on the averaged rectified sinks (A), two distinct time intervals (epochs) were chosen for RMS computation: early phase (0 – 100 ms, yellow), and late phase (100 – 500 ms, light pink). </w:t>
      </w:r>
      <w:r>
        <w:rPr>
          <w:b/>
          <w:i w:val="0"/>
          <w:color w:val="auto"/>
          <w:sz w:val="20"/>
        </w:rPr>
        <w:t>B</w:t>
      </w:r>
      <w:r>
        <w:rPr>
          <w:bCs/>
          <w:i w:val="0"/>
          <w:color w:val="auto"/>
          <w:sz w:val="20"/>
        </w:rPr>
        <w:t xml:space="preserve"> – The layer wise Z scores of root mean square (RMS) was calculated from the average rectified sinks for unrewarded pokes between last rewarded poke and the last poke (n) before disengaging from the current spout. (Similar to Fig.5B, in this figure, we show a scenario of 7 consecutive unrewarded pokes where n-7 is the first unrewarded poke after last rewarded poke while n represents the last poke (unrewarded)).</w:t>
      </w:r>
    </w:p>
    <w:p>
      <w:r>
        <w:t xml:space="preserve">Five distinct cortical layers were identified from the current source profiles of the laminar recordings (Fig.3). </w:t>
      </w:r>
      <w:commentRangeStart w:id="25"/>
      <w:commentRangeStart w:id="26"/>
      <w:r>
        <w:t xml:space="preserve">The source signal was removed and only the sinks were considered </w:t>
      </w:r>
      <w:commentRangeEnd w:id="25"/>
      <w:r>
        <w:rPr>
          <w:rStyle w:val="CommentReference"/>
        </w:rPr>
        <w:commentReference w:id="25"/>
      </w:r>
      <w:commentRangeEnd w:id="26"/>
      <w:r>
        <w:rPr>
          <w:rStyle w:val="CommentReference"/>
        </w:rPr>
        <w:commentReference w:id="26"/>
      </w:r>
      <w:r>
        <w:t xml:space="preserve">to ensure that the signal is contributed only by layer specific local excitatory synaptic populations (See methods section). Comparison of layer-wise averaged sink </w:t>
      </w:r>
      <w:r>
        <w:lastRenderedPageBreak/>
        <w:t xml:space="preserve">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In the individual poke RMS analysis, similar to overall frontal activity, there is an initial decrease in all cortical layers. However, at the beginning of the exploration phase (towards the last poke (n)), the activity of upper layers I/II and III/IV, as well as </w:t>
      </w:r>
      <w:proofErr w:type="spellStart"/>
      <w:r>
        <w:t>Vb</w:t>
      </w:r>
      <w:proofErr w:type="spellEnd"/>
      <w:r>
        <w:t xml:space="preserve">,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w:t>
      </w:r>
      <w:commentRangeStart w:id="27"/>
      <w:r>
        <w:t>activity</w:t>
      </w:r>
      <w:commentRangeEnd w:id="27"/>
      <w:r>
        <w:rPr>
          <w:rStyle w:val="CommentReference"/>
        </w:rPr>
        <w:commentReference w:id="27"/>
      </w:r>
      <w:r>
        <w:t>.</w:t>
      </w:r>
    </w:p>
    <w:sectPr>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6:10:00Z" w:initials="MHMB">
    <w:p>
      <w:pPr>
        <w:pStyle w:val="CommentText"/>
      </w:pPr>
      <w:r>
        <w:rPr>
          <w:rStyle w:val="CommentReference"/>
        </w:rPr>
        <w:annotationRef/>
      </w:r>
      <w:r>
        <w:t>A Results section should guide the reader through the story. And it should allow to be read without reading the methods section before. So, you must start from the very absolute beginning:</w:t>
      </w:r>
    </w:p>
    <w:p>
      <w:pPr>
        <w:pStyle w:val="CommentText"/>
      </w:pPr>
    </w:p>
    <w:p>
      <w:pPr>
        <w:pStyle w:val="CommentText"/>
        <w:numPr>
          <w:ilvl w:val="0"/>
          <w:numId w:val="10"/>
        </w:numPr>
      </w:pPr>
      <w:r>
        <w:t xml:space="preserve"> Research question in 1 sentence</w:t>
      </w:r>
    </w:p>
    <w:p>
      <w:pPr>
        <w:pStyle w:val="CommentText"/>
        <w:numPr>
          <w:ilvl w:val="0"/>
          <w:numId w:val="10"/>
        </w:numPr>
      </w:pPr>
      <w:proofErr w:type="spellStart"/>
      <w:r>
        <w:t>Experiemtnel</w:t>
      </w:r>
      <w:proofErr w:type="spellEnd"/>
      <w:r>
        <w:t xml:space="preserve"> design in a nutshell</w:t>
      </w:r>
    </w:p>
    <w:p>
      <w:pPr>
        <w:pStyle w:val="CommentText"/>
        <w:numPr>
          <w:ilvl w:val="0"/>
          <w:numId w:val="10"/>
        </w:numPr>
      </w:pPr>
      <w:r>
        <w:t>Presentation of data in a logical and for that particular question most relevant order</w:t>
      </w:r>
    </w:p>
    <w:p>
      <w:pPr>
        <w:pStyle w:val="CommentText"/>
      </w:pPr>
    </w:p>
    <w:p>
      <w:pPr>
        <w:pStyle w:val="CommentText"/>
      </w:pPr>
      <w:r>
        <w:t>So, a results section may start w/ something like this:</w:t>
      </w:r>
      <w:r>
        <w:br/>
      </w:r>
      <w:r>
        <w:br/>
        <w:t xml:space="preserve">“The purpose of this study was to investigate the neuronal underpinnings of attentional resource allocation in a probabilistic foraging paradigm using Mongolian gerbils. Specifically, we aimed to determine whether the frontal cortex, a region known to play a pivotal role in such decision-making processes in humans, also contributes to decision boundaries based on reward probabilities in rodents. To this end, we recorded neuronal data from the frontal cortex of the gerbils using multichannel electrodes as they engaged in a foraging task where food rewards at a particular spout depleted over time, prompting a decision to switch to another spout promising more food. This task represents a typical exploration-exploitation </w:t>
      </w:r>
      <w:proofErr w:type="spellStart"/>
      <w:r>
        <w:t>tradeoff</w:t>
      </w:r>
      <w:proofErr w:type="spellEnd"/>
      <w:r>
        <w:t xml:space="preserve"> experiment.”</w:t>
      </w:r>
    </w:p>
    <w:p>
      <w:pPr>
        <w:pStyle w:val="CommentText"/>
      </w:pPr>
    </w:p>
    <w:p>
      <w:pPr>
        <w:pStyle w:val="CommentText"/>
      </w:pPr>
      <w:r>
        <w:t xml:space="preserve">That’s the start of your story…. Now you can start the journey for the reader? What would be the very next thing, that you, as a reader, would actually be interested in? That you would like to know and ask the person, if you’d be in a conversation… For sure </w:t>
      </w:r>
      <w:proofErr w:type="spellStart"/>
      <w:r>
        <w:t>its</w:t>
      </w:r>
      <w:proofErr w:type="spellEnd"/>
      <w:r>
        <w:t xml:space="preserve"> not the position of the electrode. That’s probably more or less the last thing, that you may also thing about finally. </w:t>
      </w:r>
    </w:p>
    <w:p>
      <w:pPr>
        <w:pStyle w:val="CommentText"/>
      </w:pPr>
    </w:p>
    <w:p>
      <w:pPr>
        <w:pStyle w:val="CommentText"/>
      </w:pPr>
      <w:r>
        <w:t xml:space="preserve">For example, you might present the results of the </w:t>
      </w:r>
      <w:proofErr w:type="spellStart"/>
      <w:r>
        <w:t>behavior</w:t>
      </w:r>
      <w:proofErr w:type="spellEnd"/>
      <w:r>
        <w:t xml:space="preserve"> first. And you can include more than only the one fig. 2. The </w:t>
      </w:r>
      <w:proofErr w:type="spellStart"/>
      <w:r>
        <w:t>behavior</w:t>
      </w:r>
      <w:proofErr w:type="spellEnd"/>
      <w:r>
        <w:t xml:space="preserve"> section may explain all necessary details to understand the task, the results, the outcomes etc. Maybe this will cost two figs and around 3-4 pages, </w:t>
      </w:r>
      <w:proofErr w:type="gramStart"/>
      <w:r>
        <w:t>Instead</w:t>
      </w:r>
      <w:proofErr w:type="gramEnd"/>
      <w:r>
        <w:t xml:space="preserve"> of ¾ of a page. </w:t>
      </w:r>
    </w:p>
    <w:p>
      <w:pPr>
        <w:pStyle w:val="CommentText"/>
      </w:pPr>
    </w:p>
    <w:p>
      <w:pPr>
        <w:pStyle w:val="CommentText"/>
      </w:pPr>
      <w:r>
        <w:t>See my comment at 1.2</w:t>
      </w:r>
    </w:p>
    <w:p>
      <w:pPr>
        <w:pStyle w:val="CommentText"/>
      </w:pPr>
    </w:p>
  </w:comment>
  <w:comment w:id="1" w:author="Max Happel MSB Berlin" w:date="2023-12-21T06:34:00Z" w:initials="MHMB">
    <w:p>
      <w:pPr>
        <w:pStyle w:val="CommentText"/>
      </w:pPr>
      <w:r>
        <w:rPr>
          <w:rStyle w:val="CommentReference"/>
        </w:rPr>
        <w:annotationRef/>
      </w:r>
      <w:r>
        <w:t>That section could henceforth start with something like:</w:t>
      </w:r>
      <w:r>
        <w:br/>
      </w:r>
    </w:p>
    <w:p>
      <w:pPr>
        <w:pStyle w:val="CommentText"/>
      </w:pPr>
      <w:r>
        <w:t xml:space="preserve">“The </w:t>
      </w:r>
      <w:proofErr w:type="spellStart"/>
      <w:r>
        <w:t>behavioral</w:t>
      </w:r>
      <w:proofErr w:type="spellEnd"/>
      <w:r>
        <w:t xml:space="preserve"> experiment was designed to investigate attentional resource allocation in a probabilistic foraging paradigm. Mongolian gerbils had to decide when to switch from a depleting food spout to another promising more food. This task was designed to mimic the exploration-exploitation </w:t>
      </w:r>
      <w:proofErr w:type="spellStart"/>
      <w:r>
        <w:t>tradeoff</w:t>
      </w:r>
      <w:proofErr w:type="spellEnd"/>
      <w:r>
        <w:t xml:space="preserve"> that is commonly observed in natural foraging </w:t>
      </w:r>
      <w:proofErr w:type="spellStart"/>
      <w:r>
        <w:t>behavior</w:t>
      </w:r>
      <w:proofErr w:type="spellEnd"/>
      <w:r>
        <w:t>. This task is particularly suited to study probabilistic decision-making as it requires subjects to make decisions based on uncertain outcomes, which is a fundamental aspect of many real-world decision”</w:t>
      </w:r>
    </w:p>
    <w:p>
      <w:pPr>
        <w:pStyle w:val="CommentText"/>
      </w:pPr>
    </w:p>
    <w:p>
      <w:pPr>
        <w:pStyle w:val="CommentText"/>
      </w:pPr>
    </w:p>
    <w:p>
      <w:pPr>
        <w:pStyle w:val="CommentText"/>
      </w:pPr>
      <w:proofErr w:type="gramStart"/>
      <w:r>
        <w:t>So</w:t>
      </w:r>
      <w:proofErr w:type="gramEnd"/>
      <w:r>
        <w:t xml:space="preserve"> think how you would read that paper. </w:t>
      </w:r>
      <w:proofErr w:type="spellStart"/>
      <w:r>
        <w:t>Its</w:t>
      </w:r>
      <w:proofErr w:type="spellEnd"/>
      <w:r>
        <w:t xml:space="preserve"> useful to first understand the </w:t>
      </w:r>
      <w:proofErr w:type="spellStart"/>
      <w:r>
        <w:t>behavioral</w:t>
      </w:r>
      <w:proofErr w:type="spellEnd"/>
      <w:r>
        <w:t xml:space="preserve"> results. This is because </w:t>
      </w:r>
      <w:proofErr w:type="spellStart"/>
      <w:r>
        <w:t>behavior</w:t>
      </w:r>
      <w:proofErr w:type="spellEnd"/>
      <w:r>
        <w:t xml:space="preserve"> provides the observable output of the underlying neural processes. By understanding the </w:t>
      </w:r>
      <w:proofErr w:type="spellStart"/>
      <w:r>
        <w:t>behavioral</w:t>
      </w:r>
      <w:proofErr w:type="spellEnd"/>
      <w:r>
        <w:t xml:space="preserve"> results, we can form hypotheses about the neural mechanisms that might be driving those </w:t>
      </w:r>
      <w:proofErr w:type="spellStart"/>
      <w:r>
        <w:t>behaviors</w:t>
      </w:r>
      <w:proofErr w:type="spellEnd"/>
      <w:r>
        <w:t>.</w:t>
      </w:r>
    </w:p>
    <w:p>
      <w:pPr>
        <w:pStyle w:val="CommentText"/>
      </w:pPr>
    </w:p>
    <w:p>
      <w:pPr>
        <w:pStyle w:val="CommentText"/>
      </w:pPr>
      <w:r>
        <w:t xml:space="preserve">What do you actually need to know to better understand the </w:t>
      </w:r>
      <w:proofErr w:type="spellStart"/>
      <w:proofErr w:type="gramStart"/>
      <w:r>
        <w:t>behavrio</w:t>
      </w:r>
      <w:proofErr w:type="spellEnd"/>
      <w:r>
        <w:t>.</w:t>
      </w:r>
      <w:proofErr w:type="gramEnd"/>
      <w:r>
        <w:t xml:space="preserve"> And understand why you focussed on the first/last rewarded/unrewarded poke. </w:t>
      </w:r>
    </w:p>
    <w:p>
      <w:pPr>
        <w:pStyle w:val="CommentText"/>
      </w:pPr>
    </w:p>
    <w:p>
      <w:pPr>
        <w:pStyle w:val="CommentText"/>
      </w:pPr>
      <w:r>
        <w:t xml:space="preserve">Its absolutely fine if you want to present also a figure from the paper from </w:t>
      </w:r>
      <w:proofErr w:type="spellStart"/>
      <w:r>
        <w:t>Güldener</w:t>
      </w:r>
      <w:proofErr w:type="spellEnd"/>
      <w:r>
        <w:t xml:space="preserve"> et al. I sent you the current version, right? If you want you could also make an own figure to avoid showing a figure form another paper. Just needs a citation but then its fine. If it helps the reader to better understand the outcome of the </w:t>
      </w:r>
      <w:proofErr w:type="spellStart"/>
      <w:r>
        <w:t>behavior</w:t>
      </w:r>
      <w:proofErr w:type="spellEnd"/>
      <w:r>
        <w:t xml:space="preserve">. From what is shown in Fig 2, the parts below are clearly your analysis. </w:t>
      </w:r>
    </w:p>
    <w:p>
      <w:pPr>
        <w:pStyle w:val="CommentText"/>
      </w:pPr>
    </w:p>
    <w:p>
      <w:pPr>
        <w:pStyle w:val="CommentText"/>
      </w:pPr>
      <w:r>
        <w:t xml:space="preserve">So, as a reader I’d like to know: </w:t>
      </w:r>
    </w:p>
    <w:p>
      <w:pPr>
        <w:pStyle w:val="CommentText"/>
        <w:numPr>
          <w:ilvl w:val="0"/>
          <w:numId w:val="11"/>
        </w:numPr>
      </w:pPr>
      <w:r>
        <w:t xml:space="preserve"> How many trials on </w:t>
      </w:r>
      <w:proofErr w:type="spellStart"/>
      <w:r>
        <w:t>avg</w:t>
      </w:r>
      <w:proofErr w:type="spellEnd"/>
      <w:r>
        <w:t xml:space="preserve"> per session, how many sessions in total per animal, how many trials therefore altogether do you have as your data basis? </w:t>
      </w:r>
    </w:p>
    <w:p>
      <w:pPr>
        <w:pStyle w:val="CommentText"/>
        <w:numPr>
          <w:ilvl w:val="0"/>
          <w:numId w:val="11"/>
        </w:numPr>
      </w:pPr>
      <w:r>
        <w:t xml:space="preserve"> </w:t>
      </w:r>
      <w:proofErr w:type="spellStart"/>
      <w:r>
        <w:t>Avg</w:t>
      </w:r>
      <w:proofErr w:type="spellEnd"/>
      <w:r>
        <w:t xml:space="preserve"> Number of rewards per starting probability? </w:t>
      </w:r>
      <w:proofErr w:type="spellStart"/>
      <w:r>
        <w:t>Avg</w:t>
      </w:r>
      <w:proofErr w:type="spellEnd"/>
      <w:r>
        <w:t xml:space="preserve"> residence time per starting probability?</w:t>
      </w:r>
    </w:p>
    <w:p>
      <w:pPr>
        <w:pStyle w:val="CommentText"/>
        <w:numPr>
          <w:ilvl w:val="0"/>
          <w:numId w:val="11"/>
        </w:numPr>
      </w:pPr>
      <w:r>
        <w:t xml:space="preserve"> One could investigate Inter-Poke Intervals before/after successful or </w:t>
      </w:r>
      <w:proofErr w:type="spellStart"/>
      <w:r>
        <w:t>unsuccessfull</w:t>
      </w:r>
      <w:proofErr w:type="spellEnd"/>
      <w:r>
        <w:t xml:space="preserve"> pokes, at the beginning or end of a trial etc. </w:t>
      </w:r>
    </w:p>
    <w:p>
      <w:pPr>
        <w:pStyle w:val="CommentText"/>
        <w:numPr>
          <w:ilvl w:val="0"/>
          <w:numId w:val="12"/>
        </w:numPr>
      </w:pPr>
      <w:proofErr w:type="spellStart"/>
      <w:r>
        <w:t>Althoigh</w:t>
      </w:r>
      <w:proofErr w:type="spellEnd"/>
      <w:r>
        <w:t xml:space="preserve"> I know that the </w:t>
      </w:r>
      <w:proofErr w:type="spellStart"/>
      <w:r>
        <w:t>behavior</w:t>
      </w:r>
      <w:proofErr w:type="spellEnd"/>
      <w:r>
        <w:t xml:space="preserve"> is not the focus of your thesis, the reader should at least have a basic understanding </w:t>
      </w:r>
      <w:proofErr w:type="spellStart"/>
      <w:r>
        <w:t>whats</w:t>
      </w:r>
      <w:proofErr w:type="spellEnd"/>
      <w:r>
        <w:t xml:space="preserve"> happening and </w:t>
      </w:r>
      <w:proofErr w:type="gramStart"/>
      <w:r>
        <w:t>why  first</w:t>
      </w:r>
      <w:proofErr w:type="gramEnd"/>
      <w:r>
        <w:t xml:space="preserve">/last rewarded/unrewarded are the interesting points to look at. </w:t>
      </w:r>
    </w:p>
    <w:p>
      <w:pPr>
        <w:pStyle w:val="CommentText"/>
        <w:numPr>
          <w:ilvl w:val="0"/>
          <w:numId w:val="11"/>
        </w:numPr>
      </w:pPr>
      <w:r>
        <w:t xml:space="preserve"> And were bodyweights controlled? How do you guarantee that gerbils are motivated to do the task? If there are sessions where they are not motivated, how do you treat these sessions? </w:t>
      </w:r>
    </w:p>
    <w:p>
      <w:pPr>
        <w:pStyle w:val="CommentText"/>
        <w:numPr>
          <w:ilvl w:val="0"/>
          <w:numId w:val="11"/>
        </w:numPr>
      </w:pPr>
      <w:r>
        <w:t xml:space="preserve"> Is there a rule that gerbils follow w/ respect to the probabilistic design? </w:t>
      </w:r>
      <w:r>
        <w:sym w:font="Wingdings" w:char="F0E0"/>
      </w:r>
      <w:r>
        <w:t xml:space="preserve"> This would bring you to your data in Fig. 2 and also to the section of inference-based decisions. </w:t>
      </w:r>
    </w:p>
    <w:p>
      <w:pPr>
        <w:pStyle w:val="CommentText"/>
      </w:pPr>
    </w:p>
  </w:comment>
  <w:comment w:id="2" w:author="Max Happel MSB Berlin" w:date="2023-12-21T06:50:00Z" w:initials="MHMB">
    <w:p>
      <w:pPr>
        <w:pStyle w:val="CommentText"/>
      </w:pPr>
      <w:r>
        <w:rPr>
          <w:rStyle w:val="CommentReference"/>
        </w:rPr>
        <w:annotationRef/>
      </w:r>
      <w:r>
        <w:t>That is one option. Which other options are there?</w:t>
      </w:r>
      <w:r>
        <w:br/>
        <w:t xml:space="preserve">fixed time rule, fixed number rule, Giving up-time rule…  </w:t>
      </w:r>
    </w:p>
  </w:comment>
  <w:comment w:id="3" w:author="Vishal Kannan" w:date="2023-12-14T13:46:00Z" w:initials="VK">
    <w:p>
      <w:pPr>
        <w:pStyle w:val="CommentText"/>
      </w:pPr>
      <w:r>
        <w:rPr>
          <w:rStyle w:val="CommentReference"/>
        </w:rPr>
        <w:annotationRef/>
      </w:r>
      <w:r>
        <w:t>Explain stimulus bound and inference bound decision making process in discussion</w:t>
      </w:r>
    </w:p>
  </w:comment>
  <w:comment w:id="4" w:author="Vishal Kannan" w:date="2023-12-27T10:48:00Z" w:initials="VK">
    <w:p>
      <w:pPr>
        <w:pStyle w:val="CommentText"/>
      </w:pPr>
      <w:r>
        <w:rPr>
          <w:rStyle w:val="CommentReference"/>
        </w:rPr>
        <w:annotationRef/>
      </w:r>
      <w:r>
        <w:t xml:space="preserve">Change the title. We decided to not talk in terms of motor activity but encoding of expectation and evaluation of reward. Also, this is a result section. </w:t>
      </w:r>
      <w:proofErr w:type="gramStart"/>
      <w:r>
        <w:t>So</w:t>
      </w:r>
      <w:proofErr w:type="gramEnd"/>
      <w:r>
        <w:t xml:space="preserve"> no need to give a interpreted title which would be more apt in discussion</w:t>
      </w:r>
    </w:p>
  </w:comment>
  <w:comment w:id="5" w:author="Max Happel MSB Berlin" w:date="2023-12-21T06:55:00Z" w:initials="MHMB">
    <w:p>
      <w:pPr>
        <w:pStyle w:val="CommentText"/>
      </w:pPr>
      <w:r>
        <w:rPr>
          <w:rStyle w:val="CommentReference"/>
        </w:rPr>
        <w:annotationRef/>
      </w:r>
      <w:r>
        <w:t>Never start a section w/ a figure. The figure should be placed after the text that it refers to</w:t>
      </w:r>
    </w:p>
  </w:comment>
  <w:comment w:id="8" w:author="Vishal Kannan" w:date="2023-12-27T13:24:00Z" w:initials="VK">
    <w:p>
      <w:pPr>
        <w:pStyle w:val="CommentText"/>
      </w:pPr>
      <w:r>
        <w:rPr>
          <w:rStyle w:val="CommentReference"/>
        </w:rPr>
        <w:annotationRef/>
      </w:r>
      <w:r>
        <w:t>Got it</w:t>
      </w:r>
    </w:p>
  </w:comment>
  <w:comment w:id="6" w:author="Max Happel MSB Berlin" w:date="2023-12-21T06:56:00Z" w:initials="MHMB">
    <w:p>
      <w:pPr>
        <w:pStyle w:val="CommentText"/>
      </w:pPr>
      <w:r>
        <w:rPr>
          <w:rStyle w:val="CommentReference"/>
        </w:rPr>
        <w:annotationRef/>
      </w:r>
      <w:r>
        <w:t>This section nicely explains why you do this, how the 4 time points can be interpreted and allows a reader to follow your rationale. Very good</w:t>
      </w:r>
    </w:p>
  </w:comment>
  <w:comment w:id="7" w:author="Vishal Kannan" w:date="2023-12-27T10:45:00Z" w:initials="VK">
    <w:p>
      <w:pPr>
        <w:pStyle w:val="CommentText"/>
      </w:pPr>
      <w:r>
        <w:rPr>
          <w:rStyle w:val="CommentReference"/>
        </w:rPr>
        <w:annotationRef/>
      </w:r>
    </w:p>
  </w:comment>
  <w:comment w:id="9" w:author="Vishal Kannan" w:date="2023-12-27T10:47:00Z" w:initials="VK">
    <w:p>
      <w:pPr>
        <w:pStyle w:val="CommentText"/>
      </w:pPr>
      <w:r>
        <w:rPr>
          <w:rStyle w:val="CommentReference"/>
        </w:rPr>
        <w:annotationRef/>
      </w:r>
      <w:r>
        <w:rPr>
          <w:rStyle w:val="CommentReference"/>
        </w:rPr>
        <w:annotationRef/>
      </w:r>
      <w:r>
        <w:t>Remove the title from the figure</w:t>
      </w:r>
    </w:p>
  </w:comment>
  <w:comment w:id="10" w:author="Vishal Kannan" w:date="2023-12-27T14:03:00Z" w:initials="VK">
    <w:p>
      <w:pPr>
        <w:pStyle w:val="CommentText"/>
      </w:pPr>
      <w:r>
        <w:rPr>
          <w:rStyle w:val="CommentReference"/>
        </w:rPr>
        <w:annotationRef/>
      </w:r>
      <w:r>
        <w:t>Does this title make sense? Do we need a title?</w:t>
      </w:r>
    </w:p>
  </w:comment>
  <w:comment w:id="11" w:author="Max Happel MSB Berlin" w:date="2023-12-21T06:58:00Z" w:initials="MHMB">
    <w:p>
      <w:pPr>
        <w:pStyle w:val="CommentText"/>
      </w:pPr>
      <w:r>
        <w:rPr>
          <w:rStyle w:val="CommentReference"/>
        </w:rPr>
        <w:annotationRef/>
      </w:r>
      <w:r>
        <w:t xml:space="preserve">That is for sure the part for the discussion section. Results are results. No interpretation of the data. </w:t>
      </w:r>
    </w:p>
    <w:p>
      <w:pPr>
        <w:pStyle w:val="CommentText"/>
      </w:pPr>
    </w:p>
    <w:p>
      <w:pPr>
        <w:pStyle w:val="CommentText"/>
      </w:pPr>
      <w:r>
        <w:t xml:space="preserve">What you can say here is, that you find an at least bimodal waveform distribution with a ´n early peak after leaving (0-100ms) and a second one following (100-500ms). </w:t>
      </w:r>
    </w:p>
    <w:p>
      <w:pPr>
        <w:pStyle w:val="CommentText"/>
      </w:pPr>
    </w:p>
    <w:p>
      <w:pPr>
        <w:pStyle w:val="CommentText"/>
      </w:pPr>
      <w:r>
        <w:t xml:space="preserve">You could say that these may encode or correlate with different parameters, like motor activity, reward processing, evaluation of the outcomes etc. That’s why its interesting to quantify it further… </w:t>
      </w:r>
    </w:p>
    <w:p>
      <w:pPr>
        <w:pStyle w:val="CommentText"/>
      </w:pPr>
    </w:p>
    <w:p>
      <w:pPr>
        <w:pStyle w:val="CommentText"/>
      </w:pPr>
      <w:r>
        <w:t>But all other interpretation you keep for the discussion</w:t>
      </w:r>
    </w:p>
  </w:comment>
  <w:comment w:id="13" w:author="Vishal Kannan" w:date="2023-12-14T11:07:00Z" w:initials="VK">
    <w:p>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pPr>
        <w:pStyle w:val="CommentText"/>
      </w:pPr>
    </w:p>
    <w:p>
      <w:pPr>
        <w:pStyle w:val="CommentText"/>
      </w:pPr>
      <w:r>
        <w:t xml:space="preserve">I am </w:t>
      </w:r>
      <w:proofErr w:type="spellStart"/>
      <w:r>
        <w:t>kinda</w:t>
      </w:r>
      <w:proofErr w:type="spellEnd"/>
      <w:r>
        <w:t xml:space="preserve">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w:t>
      </w:r>
      <w:proofErr w:type="spellStart"/>
      <w:r>
        <w:t>ryt</w:t>
      </w:r>
      <w:proofErr w:type="spellEnd"/>
      <w:r>
        <w:t>? What do you think about this?</w:t>
      </w:r>
    </w:p>
  </w:comment>
  <w:comment w:id="14" w:author="Max Happel MSB Berlin" w:date="2023-12-21T07:04:00Z" w:initials="MHMB">
    <w:p>
      <w:pPr>
        <w:pStyle w:val="CommentText"/>
      </w:pPr>
      <w:r>
        <w:t>So, clearly discussion, but to the topic:</w:t>
      </w:r>
    </w:p>
    <w:p>
      <w:pPr>
        <w:pStyle w:val="CommentText"/>
      </w:pPr>
    </w:p>
    <w:p>
      <w:pPr>
        <w:pStyle w:val="CommentText"/>
      </w:pPr>
      <w:r>
        <w:rPr>
          <w:rStyle w:val="CommentReference"/>
        </w:rPr>
        <w:annotationRef/>
      </w:r>
      <w:r>
        <w:t xml:space="preserve">First, why should it be motor? Upper right is movement, but no first peak. So, if pure motor, it would also show activity here, right? Highest activity you find in last without, so right before leaving. Is it action-outcome planning? </w:t>
      </w:r>
      <w:r>
        <w:br/>
        <w:t xml:space="preserve">THAT you would poke, is trivial for the first poke, and its also trivial as long as you received rewards </w:t>
      </w:r>
      <w:proofErr w:type="spellStart"/>
      <w:r>
        <w:t>throighoput</w:t>
      </w:r>
      <w:proofErr w:type="spellEnd"/>
      <w:r>
        <w:t xml:space="preserve"> the trial… But if you had consecutive unrewarded pokes, your expectation when leaving my change. And evaluating your expectations (</w:t>
      </w:r>
      <w:proofErr w:type="gramStart"/>
      <w:r>
        <w:t>i.e.</w:t>
      </w:r>
      <w:proofErr w:type="gramEnd"/>
      <w:r>
        <w:t xml:space="preserve"> reward coding) may happen afterwards (2nd peak). </w:t>
      </w:r>
    </w:p>
    <w:p>
      <w:pPr>
        <w:pStyle w:val="CommentText"/>
        <w:numPr>
          <w:ilvl w:val="0"/>
          <w:numId w:val="12"/>
        </w:numPr>
      </w:pPr>
      <w:r>
        <w:t xml:space="preserve"> Rewarded pokes show increase, EARLY unrewarded pokes show decrease (reward expected but omitted) LATE unrewarded are somewhat expected, why there is no decrease but a less time-constraint increase (Correct prediction of no reward). </w:t>
      </w:r>
    </w:p>
  </w:comment>
  <w:comment w:id="12" w:author="Vishal Kannan" w:date="2023-12-27T14:28:00Z" w:initials="VK">
    <w:p>
      <w:pPr>
        <w:pStyle w:val="CommentText"/>
      </w:pPr>
      <w:r>
        <w:rPr>
          <w:rStyle w:val="CommentReference"/>
        </w:rPr>
        <w:annotationRef/>
      </w:r>
      <w:r>
        <w:t>Discussion part</w:t>
      </w:r>
    </w:p>
  </w:comment>
  <w:comment w:id="15" w:author="Max Happel MSB Berlin" w:date="2023-12-21T06:57:00Z" w:initials="MHMB">
    <w:p>
      <w:pPr>
        <w:pStyle w:val="CommentText"/>
      </w:pPr>
      <w:r>
        <w:rPr>
          <w:rStyle w:val="CommentReference"/>
        </w:rPr>
        <w:annotationRef/>
      </w:r>
      <w:r>
        <w:t xml:space="preserve">I would omit the Title of the figure within the figure. That is unusual. The title is given by the caption and I guess this is enough. Same also in Fig before. </w:t>
      </w:r>
    </w:p>
  </w:comment>
  <w:comment w:id="16" w:author="Vishal Kannan" w:date="2023-12-27T10:47:00Z" w:initials="VK">
    <w:p>
      <w:pPr>
        <w:pStyle w:val="CommentText"/>
      </w:pPr>
      <w:r>
        <w:rPr>
          <w:rStyle w:val="CommentReference"/>
        </w:rPr>
        <w:annotationRef/>
      </w:r>
      <w:r>
        <w:t>Remove the title from the figure</w:t>
      </w:r>
    </w:p>
  </w:comment>
  <w:comment w:id="17" w:author="Vishal Kannan" w:date="2023-12-14T11:15:00Z" w:initials="VK">
    <w:p>
      <w:pPr>
        <w:pStyle w:val="CommentText"/>
      </w:pPr>
      <w:r>
        <w:rPr>
          <w:rStyle w:val="CommentReference"/>
        </w:rPr>
        <w:annotationRef/>
      </w:r>
      <w:r>
        <w:t>Add the behave fig showing the pokes properly</w:t>
      </w:r>
    </w:p>
  </w:comment>
  <w:comment w:id="18" w:author="Max Happel MSB Berlin" w:date="2023-12-21T07:10:00Z" w:initials="MHMB">
    <w:p>
      <w:pPr>
        <w:pStyle w:val="CommentText"/>
      </w:pPr>
      <w:r>
        <w:rPr>
          <w:rStyle w:val="CommentReference"/>
        </w:rPr>
        <w:annotationRef/>
      </w:r>
      <w:r>
        <w:t xml:space="preserve">Such title would suit better in a discussion section, rather than a descriptive results section. </w:t>
      </w:r>
      <w:proofErr w:type="spellStart"/>
      <w:r>
        <w:t>Im</w:t>
      </w:r>
      <w:proofErr w:type="spellEnd"/>
      <w:r>
        <w:t xml:space="preserve"> not that strict in such things. But there are enough reviewers that may see such </w:t>
      </w:r>
      <w:proofErr w:type="spellStart"/>
      <w:r>
        <w:t>subheadiong</w:t>
      </w:r>
      <w:proofErr w:type="spellEnd"/>
      <w:r>
        <w:t xml:space="preserve"> to be not that suited for a results section. So, just for your information. </w:t>
      </w:r>
    </w:p>
  </w:comment>
  <w:comment w:id="19" w:author="Max Happel MSB Berlin" w:date="2023-12-21T07:11:00Z" w:initials="MHMB">
    <w:p>
      <w:pPr>
        <w:pStyle w:val="CommentText"/>
      </w:pPr>
      <w:r>
        <w:rPr>
          <w:rStyle w:val="CommentReference"/>
        </w:rPr>
        <w:annotationRef/>
      </w:r>
      <w:r>
        <w:t xml:space="preserve">Different phases of what? Might be bit confusing here and better precisely say what you think it could be. </w:t>
      </w:r>
    </w:p>
  </w:comment>
  <w:comment w:id="20" w:author="Max Happel MSB Berlin" w:date="2023-12-21T07:19:00Z" w:initials="MHMB">
    <w:p>
      <w:pPr>
        <w:pStyle w:val="CommentText"/>
      </w:pPr>
      <w:r>
        <w:rPr>
          <w:rStyle w:val="CommentReference"/>
        </w:rPr>
        <w:annotationRef/>
      </w:r>
      <w:r>
        <w:t>What does that figure concretely show? (</w:t>
      </w:r>
      <w:r>
        <w:sym w:font="Wingdings" w:char="F0E0"/>
      </w:r>
      <w:r>
        <w:t xml:space="preserve"> RMS), why did u </w:t>
      </w:r>
      <w:proofErr w:type="gramStart"/>
      <w:r>
        <w:t>chose</w:t>
      </w:r>
      <w:proofErr w:type="gramEnd"/>
      <w:r>
        <w:t xml:space="preserve"> that parameter? </w:t>
      </w:r>
    </w:p>
  </w:comment>
  <w:comment w:id="21" w:author="Max Happel MSB Berlin" w:date="2023-12-21T07:22:00Z" w:initials="MHMB">
    <w:p>
      <w:pPr>
        <w:pStyle w:val="CommentText"/>
      </w:pPr>
      <w:r>
        <w:rPr>
          <w:rStyle w:val="CommentReference"/>
        </w:rPr>
        <w:annotationRef/>
      </w:r>
      <w:r>
        <w:t xml:space="preserve">Nice, here you explain it in a concise and </w:t>
      </w:r>
      <w:proofErr w:type="spellStart"/>
      <w:r>
        <w:t>celar</w:t>
      </w:r>
      <w:proofErr w:type="spellEnd"/>
      <w:r>
        <w:t xml:space="preserve"> manner. What parameter, what stats. Good!</w:t>
      </w:r>
    </w:p>
  </w:comment>
  <w:comment w:id="23" w:author="Max Happel MSB Berlin" w:date="2023-12-21T06:34:00Z" w:initials="MHMB">
    <w:p>
      <w:pPr>
        <w:pStyle w:val="CommentText"/>
      </w:pPr>
      <w:r>
        <w:rPr>
          <w:rStyle w:val="CommentReference"/>
        </w:rPr>
        <w:annotationRef/>
      </w:r>
    </w:p>
    <w:p>
      <w:pPr>
        <w:pStyle w:val="CommentText"/>
      </w:pPr>
      <w:r>
        <w:t xml:space="preserve">Your section in multichannel neuronal recordings may start with explaining the detailed patterns you observed in the data. </w:t>
      </w:r>
    </w:p>
    <w:p>
      <w:pPr>
        <w:pStyle w:val="CommentText"/>
      </w:pPr>
    </w:p>
    <w:p>
      <w:pPr>
        <w:pStyle w:val="CommentText"/>
      </w:pPr>
      <w:r>
        <w:t xml:space="preserve">So, you nicely explained why CSDs in </w:t>
      </w:r>
      <w:proofErr w:type="spellStart"/>
      <w:r>
        <w:t>Figue</w:t>
      </w:r>
      <w:proofErr w:type="spellEnd"/>
      <w:r>
        <w:t xml:space="preserve"> 2/Methods. Now, you could show CSDs of the different scenarios (first/last rewarded/unrewarded </w:t>
      </w:r>
      <w:proofErr w:type="spellStart"/>
      <w:r>
        <w:t>ect</w:t>
      </w:r>
      <w:proofErr w:type="spellEnd"/>
      <w:r>
        <w:t xml:space="preserve">.). Then show how layers could be assigned. </w:t>
      </w:r>
    </w:p>
    <w:p>
      <w:pPr>
        <w:pStyle w:val="CommentText"/>
      </w:pPr>
    </w:p>
    <w:p>
      <w:pPr>
        <w:pStyle w:val="CommentText"/>
      </w:pPr>
      <w:r>
        <w:t xml:space="preserve">And thereafter, you, as a reader, may ask the question about histology firstly… Before that, it would not come up as a first thought.   </w:t>
      </w:r>
    </w:p>
    <w:p>
      <w:pPr>
        <w:pStyle w:val="CommentText"/>
      </w:pPr>
    </w:p>
    <w:p>
      <w:pPr>
        <w:pStyle w:val="CommentText"/>
      </w:pPr>
    </w:p>
  </w:comment>
  <w:comment w:id="24" w:author="Max Happel MSB Berlin" w:date="2023-12-21T07:24:00Z" w:initials="MHMB">
    <w:p>
      <w:pPr>
        <w:pStyle w:val="CommentText"/>
      </w:pPr>
      <w:r>
        <w:rPr>
          <w:rStyle w:val="CommentReference"/>
        </w:rPr>
        <w:annotationRef/>
      </w:r>
      <w:r>
        <w:t xml:space="preserve">Such a complex figure. There is so much in it, if you know where to look at. For someone reading this </w:t>
      </w:r>
      <w:proofErr w:type="spellStart"/>
      <w:r>
        <w:t>trhe</w:t>
      </w:r>
      <w:proofErr w:type="spellEnd"/>
      <w:r>
        <w:t xml:space="preserve"> first time, the text would need </w:t>
      </w:r>
      <w:proofErr w:type="spellStart"/>
      <w:r>
        <w:t>som</w:t>
      </w:r>
      <w:proofErr w:type="spellEnd"/>
      <w:r>
        <w:t xml:space="preserve"> more guidance. Where to look and why? </w:t>
      </w:r>
    </w:p>
    <w:p>
      <w:pPr>
        <w:pStyle w:val="CommentText"/>
      </w:pPr>
      <w:r>
        <w:t xml:space="preserve">Also, </w:t>
      </w:r>
      <w:proofErr w:type="spellStart"/>
      <w:r>
        <w:t>incluse</w:t>
      </w:r>
      <w:proofErr w:type="spellEnd"/>
      <w:r>
        <w:t xml:space="preserve"> a little legend in A, what is green and what is red? </w:t>
      </w:r>
    </w:p>
  </w:comment>
  <w:comment w:id="25" w:author="Max Happel MSB Berlin" w:date="2023-12-21T07:25:00Z" w:initials="MHMB">
    <w:p>
      <w:pPr>
        <w:pStyle w:val="CommentText"/>
      </w:pPr>
      <w:r>
        <w:rPr>
          <w:rStyle w:val="CommentReference"/>
        </w:rPr>
        <w:annotationRef/>
      </w:r>
      <w:r>
        <w:t xml:space="preserve">How? Probably something for methods section. </w:t>
      </w:r>
    </w:p>
  </w:comment>
  <w:comment w:id="26" w:author="Vishal Kannan" w:date="2023-12-27T14:47:00Z" w:initials="VK">
    <w:p>
      <w:pPr>
        <w:pStyle w:val="CommentText"/>
      </w:pPr>
      <w:r>
        <w:rPr>
          <w:rStyle w:val="CommentReference"/>
        </w:rPr>
        <w:annotationRef/>
      </w:r>
      <w:r>
        <w:t>Already mentioned in the methods section</w:t>
      </w:r>
    </w:p>
  </w:comment>
  <w:comment w:id="27" w:author="Max Happel MSB Berlin" w:date="2023-12-21T07:26:00Z" w:initials="MHMB">
    <w:p>
      <w:pPr>
        <w:pStyle w:val="CommentText"/>
      </w:pPr>
      <w:r>
        <w:rPr>
          <w:rStyle w:val="CommentReference"/>
        </w:rPr>
        <w:annotationRef/>
      </w:r>
      <w:r>
        <w:t xml:space="preserve">Here at the very </w:t>
      </w:r>
      <w:proofErr w:type="gramStart"/>
      <w:r>
        <w:t>end</w:t>
      </w:r>
      <w:proofErr w:type="gramEnd"/>
      <w:r>
        <w:t xml:space="preserve"> you could actually also show histology. The section could start with:</w:t>
      </w:r>
    </w:p>
    <w:p>
      <w:pPr>
        <w:pStyle w:val="CommentText"/>
      </w:pPr>
    </w:p>
    <w:p>
      <w:pPr>
        <w:pStyle w:val="CommentText"/>
      </w:pPr>
      <w:bookmarkStart w:id="28" w:name="_Hlk154581050"/>
      <w:r>
        <w:t xml:space="preserve">In order to accurately map neuronal activity throughout all cortical layers and the depth of the cortex, it is essential to ensure that the laminar depth electrode is positioned perpendicularly to the cortical surface. Histological verification is a critical step in confirming that the electrode spans the entire cortical thickness, thereby enabling a comprehensive analysis of the layer-specific activity within the </w:t>
      </w:r>
      <w:proofErr w:type="spellStart"/>
      <w:r>
        <w:t>behavioral</w:t>
      </w:r>
      <w:proofErr w:type="spellEnd"/>
      <w:r>
        <w:t xml:space="preserve"> paradigm. </w:t>
      </w:r>
    </w:p>
    <w:p>
      <w:pPr>
        <w:pStyle w:val="CommentText"/>
      </w:pPr>
      <w:r>
        <w:br/>
        <w:t xml:space="preserve">The histological examination involved post-experiment tissue processing and sectioning to visualize the electrode track and confirm its orientation relative to the cortical layers. By correlating the electrode's position with the known cytoarchitecture of the frontal cortex, one could </w:t>
      </w:r>
      <w:proofErr w:type="spellStart"/>
      <w:r>
        <w:t>infere</w:t>
      </w:r>
      <w:proofErr w:type="spellEnd"/>
      <w:r>
        <w:t xml:space="preserve"> that the recordings obtained indeed reflect the activity from the full depth of the cortex. This verification process is pivotal for the interpretation of our electrophysiological data, as it ensures that the recorded signals are representative of the neuronal dynamics across the cortical layers, which is hypothesized to be crucial for attentional resource allocation during decision-making tasks."</w:t>
      </w:r>
    </w:p>
    <w:bookmarkEnd w:id="28"/>
    <w:p>
      <w:pPr>
        <w:pStyle w:val="CommentText"/>
      </w:pPr>
    </w:p>
    <w:p>
      <w:pPr>
        <w:pStyle w:val="CommentText"/>
      </w:pPr>
      <w:r>
        <w:t>Following this short introduction, you would then describe the specific figure you have chosen and explain that this is just one qualitative example of a quantification that is ongoing and not of your primal work. Or something like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B6"/>
    <w:multiLevelType w:val="hybridMultilevel"/>
    <w:tmpl w:val="BA70F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A00CA1"/>
    <w:multiLevelType w:val="hybridMultilevel"/>
    <w:tmpl w:val="3B0EFC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4"/>
  </w:num>
  <w:num w:numId="5">
    <w:abstractNumId w:val="0"/>
  </w:num>
  <w:num w:numId="6">
    <w:abstractNumId w:val="7"/>
  </w:num>
  <w:num w:numId="7">
    <w:abstractNumId w:val="1"/>
  </w:num>
  <w:num w:numId="8">
    <w:abstractNumId w:val="11"/>
  </w:num>
  <w:num w:numId="9">
    <w:abstractNumId w:val="3"/>
  </w:num>
  <w:num w:numId="10">
    <w:abstractNumId w:val="6"/>
  </w:num>
  <w:num w:numId="11">
    <w:abstractNumId w:val="10"/>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AC94-A472-4241-96C6-C7B64C29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3012</Words>
  <Characters>17174</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 Inc.</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267</cp:revision>
  <dcterms:created xsi:type="dcterms:W3CDTF">2023-12-21T06:32:00Z</dcterms:created>
  <dcterms:modified xsi:type="dcterms:W3CDTF">2023-12-27T14:02:00Z</dcterms:modified>
</cp:coreProperties>
</file>