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07F" w:rsidRPr="00CB540D" w:rsidRDefault="00CB7910" w:rsidP="0065107F">
      <w:pPr>
        <w:jc w:val="center"/>
        <w:rPr>
          <w:rFonts w:asciiTheme="majorHAnsi" w:hAnsiTheme="majorHAnsi" w:cs="Arial"/>
          <w:b/>
          <w:sz w:val="32"/>
        </w:rPr>
      </w:pPr>
      <w:r w:rsidRPr="00CB540D">
        <w:rPr>
          <w:rFonts w:asciiTheme="majorHAnsi" w:hAnsiTheme="majorHAnsi" w:cs="Arial"/>
          <w:b/>
          <w:sz w:val="32"/>
        </w:rPr>
        <w:t>Données APB </w:t>
      </w:r>
      <w:r w:rsidR="00CB540D" w:rsidRPr="00CB540D">
        <w:rPr>
          <w:rFonts w:asciiTheme="majorHAnsi" w:hAnsiTheme="majorHAnsi" w:cs="Arial"/>
          <w:b/>
          <w:sz w:val="32"/>
        </w:rPr>
        <w:t xml:space="preserve">2017 </w:t>
      </w:r>
      <w:r w:rsidRPr="00CB540D">
        <w:rPr>
          <w:rFonts w:asciiTheme="majorHAnsi" w:hAnsiTheme="majorHAnsi" w:cs="Arial"/>
          <w:b/>
          <w:sz w:val="32"/>
        </w:rPr>
        <w:t xml:space="preserve"> </w:t>
      </w:r>
    </w:p>
    <w:p w:rsidR="00CB540D" w:rsidRDefault="00CB540D" w:rsidP="00C4047C">
      <w:pPr>
        <w:jc w:val="both"/>
        <w:rPr>
          <w:rFonts w:asciiTheme="majorHAnsi" w:hAnsiTheme="majorHAnsi" w:cs="Arial"/>
        </w:rPr>
      </w:pPr>
    </w:p>
    <w:p w:rsidR="0065107F" w:rsidRPr="00CB540D" w:rsidRDefault="0065107F" w:rsidP="00C4047C">
      <w:pPr>
        <w:jc w:val="both"/>
        <w:rPr>
          <w:rFonts w:asciiTheme="majorHAnsi" w:hAnsiTheme="majorHAnsi" w:cs="Arial"/>
        </w:rPr>
      </w:pPr>
      <w:r w:rsidRPr="00CB540D">
        <w:rPr>
          <w:rFonts w:asciiTheme="majorHAnsi" w:hAnsiTheme="majorHAnsi" w:cs="Arial"/>
        </w:rPr>
        <w:t>Ce jeu de données présente</w:t>
      </w:r>
      <w:r w:rsidR="008A2233" w:rsidRPr="00CB540D">
        <w:rPr>
          <w:rFonts w:asciiTheme="majorHAnsi" w:hAnsiTheme="majorHAnsi" w:cs="Arial"/>
        </w:rPr>
        <w:t xml:space="preserve"> les vœux de poursuite d’études et de réorientation dans l’enseignement supérieur ainsi que</w:t>
      </w:r>
      <w:r w:rsidRPr="00CB540D">
        <w:rPr>
          <w:rFonts w:asciiTheme="majorHAnsi" w:hAnsiTheme="majorHAnsi" w:cs="Arial"/>
        </w:rPr>
        <w:t xml:space="preserve"> les </w:t>
      </w:r>
      <w:r w:rsidR="008A2233" w:rsidRPr="00CB540D">
        <w:rPr>
          <w:rFonts w:asciiTheme="majorHAnsi" w:hAnsiTheme="majorHAnsi" w:cs="Arial"/>
        </w:rPr>
        <w:t>propositions des établissements</w:t>
      </w:r>
      <w:r w:rsidR="00A72C0A" w:rsidRPr="00CB540D">
        <w:rPr>
          <w:rFonts w:asciiTheme="majorHAnsi" w:hAnsiTheme="majorHAnsi" w:cs="Arial"/>
        </w:rPr>
        <w:t xml:space="preserve"> pour chaque formation à la fin du processus d’affectation</w:t>
      </w:r>
      <w:r w:rsidR="00C4047C" w:rsidRPr="00CB540D">
        <w:rPr>
          <w:rFonts w:asciiTheme="majorHAnsi" w:hAnsiTheme="majorHAnsi" w:cs="Arial"/>
        </w:rPr>
        <w:t xml:space="preserve"> de la plateforme APB pour la session </w:t>
      </w:r>
      <w:r w:rsidRPr="00CB540D">
        <w:rPr>
          <w:rFonts w:asciiTheme="majorHAnsi" w:hAnsiTheme="majorHAnsi" w:cs="Arial"/>
        </w:rPr>
        <w:t>2017</w:t>
      </w:r>
      <w:r w:rsidR="00C4047C" w:rsidRPr="00CB540D">
        <w:rPr>
          <w:rFonts w:asciiTheme="majorHAnsi" w:hAnsiTheme="majorHAnsi" w:cs="Arial"/>
        </w:rPr>
        <w:t xml:space="preserve"> (du 20 janvier au 30 septembre)</w:t>
      </w:r>
      <w:r w:rsidR="00263929">
        <w:rPr>
          <w:rFonts w:asciiTheme="majorHAnsi" w:hAnsiTheme="majorHAnsi" w:cs="Arial"/>
        </w:rPr>
        <w:t>. C</w:t>
      </w:r>
      <w:r w:rsidRPr="00CB540D">
        <w:rPr>
          <w:rFonts w:asciiTheme="majorHAnsi" w:hAnsiTheme="majorHAnsi" w:cs="Arial"/>
        </w:rPr>
        <w:t>es données</w:t>
      </w:r>
      <w:r w:rsidR="00263929">
        <w:rPr>
          <w:rFonts w:asciiTheme="majorHAnsi" w:hAnsiTheme="majorHAnsi" w:cs="Arial"/>
        </w:rPr>
        <w:t>, par établissement de l’enseignement supérieur,</w:t>
      </w:r>
      <w:r w:rsidRPr="00CB540D">
        <w:rPr>
          <w:rFonts w:asciiTheme="majorHAnsi" w:hAnsiTheme="majorHAnsi" w:cs="Arial"/>
        </w:rPr>
        <w:t xml:space="preserve"> sont tirées </w:t>
      </w:r>
      <w:r w:rsidR="009545FB" w:rsidRPr="00CB540D">
        <w:rPr>
          <w:rFonts w:asciiTheme="majorHAnsi" w:hAnsiTheme="majorHAnsi" w:cs="Arial"/>
        </w:rPr>
        <w:t xml:space="preserve">de </w:t>
      </w:r>
      <w:r w:rsidR="008A2233" w:rsidRPr="00CB540D">
        <w:rPr>
          <w:rFonts w:asciiTheme="majorHAnsi" w:hAnsiTheme="majorHAnsi" w:cs="Arial"/>
        </w:rPr>
        <w:t>la</w:t>
      </w:r>
      <w:r w:rsidR="00263929">
        <w:rPr>
          <w:rFonts w:asciiTheme="majorHAnsi" w:hAnsiTheme="majorHAnsi" w:cs="Arial"/>
        </w:rPr>
        <w:t xml:space="preserve"> plateforme </w:t>
      </w:r>
      <w:r w:rsidR="009545FB" w:rsidRPr="00CB540D">
        <w:rPr>
          <w:rFonts w:asciiTheme="majorHAnsi" w:hAnsiTheme="majorHAnsi" w:cs="Arial"/>
        </w:rPr>
        <w:t>Admission Post Bac</w:t>
      </w:r>
      <w:r w:rsidRPr="00CB540D">
        <w:rPr>
          <w:rFonts w:asciiTheme="majorHAnsi" w:hAnsiTheme="majorHAnsi" w:cs="Arial"/>
        </w:rPr>
        <w:t xml:space="preserve"> (</w:t>
      </w:r>
      <w:r w:rsidR="009545FB" w:rsidRPr="00CB540D">
        <w:rPr>
          <w:rFonts w:asciiTheme="majorHAnsi" w:hAnsiTheme="majorHAnsi" w:cs="Arial"/>
        </w:rPr>
        <w:t>APB</w:t>
      </w:r>
      <w:r w:rsidR="00A72C0A" w:rsidRPr="00CB540D">
        <w:rPr>
          <w:rFonts w:asciiTheme="majorHAnsi" w:hAnsiTheme="majorHAnsi" w:cs="Arial"/>
        </w:rPr>
        <w:t xml:space="preserve">) et </w:t>
      </w:r>
      <w:r w:rsidRPr="00CB540D">
        <w:rPr>
          <w:rFonts w:asciiTheme="majorHAnsi" w:hAnsiTheme="majorHAnsi" w:cs="Arial"/>
        </w:rPr>
        <w:t xml:space="preserve">sont </w:t>
      </w:r>
      <w:r w:rsidR="00067D68" w:rsidRPr="00CB540D">
        <w:rPr>
          <w:rFonts w:asciiTheme="majorHAnsi" w:hAnsiTheme="majorHAnsi" w:cs="Arial"/>
        </w:rPr>
        <w:t>figées à partir de</w:t>
      </w:r>
      <w:r w:rsidRPr="00CB540D">
        <w:rPr>
          <w:rFonts w:asciiTheme="majorHAnsi" w:hAnsiTheme="majorHAnsi" w:cs="Arial"/>
        </w:rPr>
        <w:t xml:space="preserve"> la date du </w:t>
      </w:r>
      <w:r w:rsidR="00480FB2" w:rsidRPr="00CB540D">
        <w:rPr>
          <w:rFonts w:asciiTheme="majorHAnsi" w:hAnsiTheme="majorHAnsi" w:cs="Arial"/>
        </w:rPr>
        <w:t>30 septembre</w:t>
      </w:r>
      <w:r w:rsidR="008A2233" w:rsidRPr="00CB540D">
        <w:rPr>
          <w:rFonts w:asciiTheme="majorHAnsi" w:hAnsiTheme="majorHAnsi" w:cs="Arial"/>
        </w:rPr>
        <w:t>, date</w:t>
      </w:r>
      <w:r w:rsidR="00480FB2" w:rsidRPr="00CB540D">
        <w:rPr>
          <w:rFonts w:asciiTheme="majorHAnsi" w:hAnsiTheme="majorHAnsi" w:cs="Arial"/>
        </w:rPr>
        <w:t xml:space="preserve"> correspondant à la fin du processus d’affectation d’APB. </w:t>
      </w:r>
      <w:r w:rsidRPr="00CB540D">
        <w:rPr>
          <w:rFonts w:asciiTheme="majorHAnsi" w:hAnsiTheme="majorHAnsi" w:cs="Arial"/>
        </w:rPr>
        <w:t xml:space="preserve"> </w:t>
      </w:r>
    </w:p>
    <w:p w:rsidR="0065107F" w:rsidRPr="00CB540D" w:rsidRDefault="0065107F" w:rsidP="00C4047C">
      <w:pPr>
        <w:jc w:val="both"/>
        <w:rPr>
          <w:rFonts w:asciiTheme="majorHAnsi" w:hAnsiTheme="majorHAnsi" w:cs="Arial"/>
        </w:rPr>
      </w:pPr>
      <w:r w:rsidRPr="00CB540D">
        <w:rPr>
          <w:rFonts w:asciiTheme="majorHAnsi" w:hAnsiTheme="majorHAnsi" w:cs="Arial"/>
          <w:b/>
        </w:rPr>
        <w:t>Producteur</w:t>
      </w:r>
      <w:r w:rsidRPr="00CB540D">
        <w:rPr>
          <w:rFonts w:asciiTheme="majorHAnsi" w:hAnsiTheme="majorHAnsi" w:cs="Arial"/>
        </w:rPr>
        <w:t xml:space="preserve"> : Ministère de l'Enseignement </w:t>
      </w:r>
      <w:r w:rsidR="00CB7910" w:rsidRPr="00CB540D">
        <w:rPr>
          <w:rFonts w:asciiTheme="majorHAnsi" w:hAnsiTheme="majorHAnsi" w:cs="Arial"/>
        </w:rPr>
        <w:t>S</w:t>
      </w:r>
      <w:r w:rsidRPr="00CB540D">
        <w:rPr>
          <w:rFonts w:asciiTheme="majorHAnsi" w:hAnsiTheme="majorHAnsi" w:cs="Arial"/>
        </w:rPr>
        <w:t>upérieur, de la Recherche et de l’Innovation &gt; Sous-direction des Systèmes d'information et études statistiques</w:t>
      </w:r>
    </w:p>
    <w:p w:rsidR="008A2233" w:rsidRPr="00CB540D" w:rsidRDefault="008A2233" w:rsidP="0065107F">
      <w:pPr>
        <w:rPr>
          <w:rFonts w:asciiTheme="majorHAnsi" w:hAnsiTheme="majorHAnsi" w:cs="Arial"/>
          <w:b/>
        </w:rPr>
      </w:pPr>
      <w:r w:rsidRPr="00CB540D">
        <w:rPr>
          <w:rFonts w:asciiTheme="majorHAnsi" w:hAnsiTheme="majorHAnsi" w:cs="Arial"/>
          <w:b/>
        </w:rPr>
        <w:t xml:space="preserve">Source : </w:t>
      </w:r>
      <w:r w:rsidR="00263929">
        <w:rPr>
          <w:rFonts w:asciiTheme="majorHAnsi" w:hAnsiTheme="majorHAnsi" w:cs="Arial"/>
        </w:rPr>
        <w:t xml:space="preserve">Plateforme </w:t>
      </w:r>
      <w:r w:rsidRPr="00CB540D">
        <w:rPr>
          <w:rFonts w:asciiTheme="majorHAnsi" w:hAnsiTheme="majorHAnsi" w:cs="Arial"/>
        </w:rPr>
        <w:t>Admission Post Bac (APB)</w:t>
      </w:r>
    </w:p>
    <w:p w:rsidR="0065107F" w:rsidRPr="00CB540D" w:rsidRDefault="0065107F" w:rsidP="0065107F">
      <w:pPr>
        <w:rPr>
          <w:rFonts w:asciiTheme="majorHAnsi" w:hAnsiTheme="majorHAnsi" w:cs="Arial"/>
        </w:rPr>
      </w:pPr>
      <w:r w:rsidRPr="00CB540D">
        <w:rPr>
          <w:rFonts w:asciiTheme="majorHAnsi" w:hAnsiTheme="majorHAnsi" w:cs="Arial"/>
          <w:b/>
        </w:rPr>
        <w:t>Période</w:t>
      </w:r>
      <w:r w:rsidRPr="00CB540D">
        <w:rPr>
          <w:rFonts w:asciiTheme="majorHAnsi" w:hAnsiTheme="majorHAnsi" w:cs="Arial"/>
        </w:rPr>
        <w:t xml:space="preserve"> : </w:t>
      </w:r>
      <w:r w:rsidR="00CB7910" w:rsidRPr="00CB540D">
        <w:rPr>
          <w:rFonts w:asciiTheme="majorHAnsi" w:hAnsiTheme="majorHAnsi" w:cs="Arial"/>
        </w:rPr>
        <w:t>2017</w:t>
      </w:r>
    </w:p>
    <w:p w:rsidR="0065107F" w:rsidRPr="00CB540D" w:rsidRDefault="0065107F" w:rsidP="0065107F">
      <w:pPr>
        <w:rPr>
          <w:rFonts w:asciiTheme="majorHAnsi" w:hAnsiTheme="majorHAnsi" w:cs="Arial"/>
        </w:rPr>
      </w:pPr>
      <w:r w:rsidRPr="00CB540D">
        <w:rPr>
          <w:rFonts w:asciiTheme="majorHAnsi" w:hAnsiTheme="majorHAnsi" w:cs="Arial"/>
          <w:b/>
        </w:rPr>
        <w:t>Date de production des données</w:t>
      </w:r>
      <w:r w:rsidRPr="00CB540D">
        <w:rPr>
          <w:rFonts w:asciiTheme="majorHAnsi" w:hAnsiTheme="majorHAnsi" w:cs="Arial"/>
        </w:rPr>
        <w:t xml:space="preserve"> </w:t>
      </w:r>
      <w:r w:rsidR="00A72C0A" w:rsidRPr="00CB540D">
        <w:rPr>
          <w:rFonts w:asciiTheme="majorHAnsi" w:hAnsiTheme="majorHAnsi" w:cs="Arial"/>
        </w:rPr>
        <w:t xml:space="preserve">: septembre </w:t>
      </w:r>
      <w:r w:rsidRPr="00CB540D">
        <w:rPr>
          <w:rFonts w:asciiTheme="majorHAnsi" w:hAnsiTheme="majorHAnsi" w:cs="Arial"/>
        </w:rPr>
        <w:t>2017</w:t>
      </w:r>
      <w:r w:rsidR="00A72C0A" w:rsidRPr="00CB540D">
        <w:rPr>
          <w:rFonts w:asciiTheme="majorHAnsi" w:hAnsiTheme="majorHAnsi" w:cs="Arial"/>
        </w:rPr>
        <w:t>-</w:t>
      </w:r>
      <w:r w:rsidR="008A2233" w:rsidRPr="00CB540D">
        <w:rPr>
          <w:rFonts w:asciiTheme="majorHAnsi" w:hAnsiTheme="majorHAnsi" w:cs="Arial"/>
        </w:rPr>
        <w:t xml:space="preserve"> </w:t>
      </w:r>
      <w:r w:rsidR="00A72C0A" w:rsidRPr="00CB540D">
        <w:rPr>
          <w:rFonts w:asciiTheme="majorHAnsi" w:hAnsiTheme="majorHAnsi" w:cs="Arial"/>
        </w:rPr>
        <w:t>juin 2018</w:t>
      </w:r>
    </w:p>
    <w:p w:rsidR="0065107F" w:rsidRPr="00CB540D" w:rsidRDefault="0065107F" w:rsidP="0065107F">
      <w:pPr>
        <w:rPr>
          <w:rFonts w:asciiTheme="majorHAnsi" w:hAnsiTheme="majorHAnsi" w:cs="Arial"/>
        </w:rPr>
      </w:pPr>
      <w:r w:rsidRPr="00CB540D">
        <w:rPr>
          <w:rFonts w:asciiTheme="majorHAnsi" w:hAnsiTheme="majorHAnsi" w:cs="Arial"/>
          <w:b/>
        </w:rPr>
        <w:t>Licence</w:t>
      </w:r>
      <w:r w:rsidRPr="00CB540D">
        <w:rPr>
          <w:rFonts w:asciiTheme="majorHAnsi" w:hAnsiTheme="majorHAnsi" w:cs="Arial"/>
        </w:rPr>
        <w:t xml:space="preserve"> : </w:t>
      </w:r>
      <w:hyperlink r:id="rId6" w:history="1">
        <w:r w:rsidRPr="00CB540D">
          <w:rPr>
            <w:rStyle w:val="Lienhypertexte"/>
            <w:rFonts w:asciiTheme="majorHAnsi" w:hAnsiTheme="majorHAnsi" w:cs="Arial"/>
          </w:rPr>
          <w:t>Licence Ouverte/Open Licence</w:t>
        </w:r>
      </w:hyperlink>
    </w:p>
    <w:p w:rsidR="0065107F" w:rsidRPr="00CB540D" w:rsidRDefault="0065107F" w:rsidP="0065107F">
      <w:pPr>
        <w:rPr>
          <w:rFonts w:asciiTheme="majorHAnsi" w:hAnsiTheme="majorHAnsi" w:cs="Arial"/>
        </w:rPr>
      </w:pPr>
      <w:r w:rsidRPr="00CB540D">
        <w:rPr>
          <w:rFonts w:asciiTheme="majorHAnsi" w:hAnsiTheme="majorHAnsi" w:cs="Arial"/>
          <w:b/>
        </w:rPr>
        <w:t>Langue</w:t>
      </w:r>
      <w:r w:rsidRPr="00CB540D">
        <w:rPr>
          <w:rFonts w:asciiTheme="majorHAnsi" w:hAnsiTheme="majorHAnsi" w:cs="Arial"/>
        </w:rPr>
        <w:t xml:space="preserve"> : français </w:t>
      </w:r>
    </w:p>
    <w:p w:rsidR="0065107F" w:rsidRPr="00CB540D" w:rsidRDefault="0065107F" w:rsidP="0065107F">
      <w:pPr>
        <w:rPr>
          <w:rFonts w:asciiTheme="majorHAnsi" w:hAnsiTheme="majorHAnsi" w:cs="Arial"/>
        </w:rPr>
      </w:pPr>
      <w:r w:rsidRPr="00CB540D">
        <w:rPr>
          <w:rFonts w:asciiTheme="majorHAnsi" w:hAnsiTheme="majorHAnsi" w:cs="Arial"/>
          <w:b/>
        </w:rPr>
        <w:t>Couverture géographique</w:t>
      </w:r>
      <w:r w:rsidRPr="00CB540D">
        <w:rPr>
          <w:rFonts w:asciiTheme="majorHAnsi" w:hAnsiTheme="majorHAnsi" w:cs="Arial"/>
        </w:rPr>
        <w:t xml:space="preserve"> </w:t>
      </w:r>
      <w:r w:rsidR="00263929" w:rsidRPr="00CB540D">
        <w:rPr>
          <w:rFonts w:asciiTheme="majorHAnsi" w:hAnsiTheme="majorHAnsi" w:cs="Arial"/>
        </w:rPr>
        <w:t>:</w:t>
      </w:r>
      <w:r w:rsidR="00263929" w:rsidRPr="00263929">
        <w:rPr>
          <w:rFonts w:asciiTheme="majorHAnsi" w:hAnsiTheme="majorHAnsi" w:cs="Arial"/>
        </w:rPr>
        <w:t xml:space="preserve"> </w:t>
      </w:r>
      <w:r w:rsidR="00263929">
        <w:rPr>
          <w:rFonts w:asciiTheme="majorHAnsi" w:hAnsiTheme="majorHAnsi" w:cs="Arial"/>
        </w:rPr>
        <w:t>candidats de</w:t>
      </w:r>
      <w:r w:rsidRPr="00CB540D">
        <w:rPr>
          <w:rFonts w:asciiTheme="majorHAnsi" w:hAnsiTheme="majorHAnsi" w:cs="Arial"/>
        </w:rPr>
        <w:t xml:space="preserve"> France métropolitaine</w:t>
      </w:r>
      <w:r w:rsidR="00541967">
        <w:rPr>
          <w:rFonts w:asciiTheme="majorHAnsi" w:hAnsiTheme="majorHAnsi" w:cs="Arial"/>
        </w:rPr>
        <w:t xml:space="preserve">, </w:t>
      </w:r>
      <w:r w:rsidRPr="00CB540D">
        <w:rPr>
          <w:rFonts w:asciiTheme="majorHAnsi" w:hAnsiTheme="majorHAnsi" w:cs="Arial"/>
        </w:rPr>
        <w:t>départements et collectivités d'outre-mer</w:t>
      </w:r>
      <w:r w:rsidR="000624B9" w:rsidRPr="00CB540D">
        <w:rPr>
          <w:rFonts w:asciiTheme="majorHAnsi" w:hAnsiTheme="majorHAnsi"/>
        </w:rPr>
        <w:t xml:space="preserve"> (</w:t>
      </w:r>
      <w:r w:rsidR="00541967">
        <w:rPr>
          <w:rFonts w:asciiTheme="majorHAnsi" w:hAnsiTheme="majorHAnsi" w:cs="Arial"/>
        </w:rPr>
        <w:t xml:space="preserve">y. c. TOM, Nouvelle-Calédonie), </w:t>
      </w:r>
      <w:r w:rsidR="000624B9" w:rsidRPr="00CB540D">
        <w:rPr>
          <w:rFonts w:asciiTheme="majorHAnsi" w:hAnsiTheme="majorHAnsi" w:cs="Arial"/>
        </w:rPr>
        <w:t xml:space="preserve"> </w:t>
      </w:r>
      <w:r w:rsidR="00263929">
        <w:rPr>
          <w:rFonts w:asciiTheme="majorHAnsi" w:hAnsiTheme="majorHAnsi" w:cs="Arial"/>
        </w:rPr>
        <w:t xml:space="preserve">des </w:t>
      </w:r>
      <w:r w:rsidR="000624B9" w:rsidRPr="00CB540D">
        <w:rPr>
          <w:rFonts w:asciiTheme="majorHAnsi" w:hAnsiTheme="majorHAnsi" w:cs="Arial"/>
        </w:rPr>
        <w:t>établisse</w:t>
      </w:r>
      <w:r w:rsidR="00541967">
        <w:rPr>
          <w:rFonts w:asciiTheme="majorHAnsi" w:hAnsiTheme="majorHAnsi" w:cs="Arial"/>
        </w:rPr>
        <w:t xml:space="preserve">ments AEFE à l’étranger </w:t>
      </w:r>
      <w:r w:rsidR="00F93A74">
        <w:rPr>
          <w:rFonts w:asciiTheme="majorHAnsi" w:hAnsiTheme="majorHAnsi" w:cs="Arial"/>
        </w:rPr>
        <w:t>et</w:t>
      </w:r>
      <w:r w:rsidR="00263929">
        <w:rPr>
          <w:rFonts w:asciiTheme="majorHAnsi" w:hAnsiTheme="majorHAnsi" w:cs="Arial"/>
        </w:rPr>
        <w:t xml:space="preserve"> du</w:t>
      </w:r>
      <w:r w:rsidR="00541967">
        <w:rPr>
          <w:rFonts w:asciiTheme="majorHAnsi" w:hAnsiTheme="majorHAnsi" w:cs="Arial"/>
        </w:rPr>
        <w:t xml:space="preserve"> CNED</w:t>
      </w:r>
    </w:p>
    <w:p w:rsidR="00263929" w:rsidRPr="00CB540D" w:rsidRDefault="0065107F" w:rsidP="00263929">
      <w:pPr>
        <w:rPr>
          <w:rFonts w:asciiTheme="majorHAnsi" w:hAnsiTheme="majorHAnsi" w:cs="Arial"/>
        </w:rPr>
      </w:pPr>
      <w:r w:rsidRPr="00CB540D">
        <w:rPr>
          <w:rFonts w:asciiTheme="majorHAnsi" w:hAnsiTheme="majorHAnsi" w:cs="Arial"/>
          <w:b/>
        </w:rPr>
        <w:t>Niveaux géographiques</w:t>
      </w:r>
      <w:r w:rsidR="008A2233" w:rsidRPr="00CB540D">
        <w:rPr>
          <w:rFonts w:asciiTheme="majorHAnsi" w:hAnsiTheme="majorHAnsi" w:cs="Arial"/>
        </w:rPr>
        <w:t xml:space="preserve"> : </w:t>
      </w:r>
      <w:r w:rsidR="00CB7910" w:rsidRPr="00CB540D">
        <w:rPr>
          <w:rFonts w:asciiTheme="majorHAnsi" w:hAnsiTheme="majorHAnsi" w:cs="Arial"/>
        </w:rPr>
        <w:t>établissements</w:t>
      </w:r>
      <w:r w:rsidR="00263929">
        <w:rPr>
          <w:rFonts w:asciiTheme="majorHAnsi" w:hAnsiTheme="majorHAnsi" w:cs="Arial"/>
        </w:rPr>
        <w:t xml:space="preserve"> de l’enseignement supérieur. Les données permettent de produire aisément des indicateurs aux niveaux France entière, régions, départements et académie.</w:t>
      </w:r>
    </w:p>
    <w:p w:rsidR="0065107F" w:rsidRPr="00CB540D" w:rsidRDefault="0065107F" w:rsidP="0065107F">
      <w:pPr>
        <w:rPr>
          <w:rFonts w:asciiTheme="majorHAnsi" w:hAnsiTheme="majorHAnsi" w:cs="Arial"/>
        </w:rPr>
      </w:pPr>
      <w:r w:rsidRPr="00CB540D">
        <w:rPr>
          <w:rFonts w:asciiTheme="majorHAnsi" w:hAnsiTheme="majorHAnsi" w:cs="Arial"/>
          <w:b/>
        </w:rPr>
        <w:t>Mots clés</w:t>
      </w:r>
      <w:r w:rsidRPr="00CB540D">
        <w:rPr>
          <w:rFonts w:asciiTheme="majorHAnsi" w:hAnsiTheme="majorHAnsi" w:cs="Arial"/>
        </w:rPr>
        <w:t xml:space="preserve"> : éducation </w:t>
      </w:r>
      <w:r w:rsidR="008A2233" w:rsidRPr="00CB540D">
        <w:rPr>
          <w:rFonts w:asciiTheme="majorHAnsi" w:hAnsiTheme="majorHAnsi" w:cs="Arial"/>
        </w:rPr>
        <w:t>–</w:t>
      </w:r>
      <w:r w:rsidRPr="00CB540D">
        <w:rPr>
          <w:rFonts w:asciiTheme="majorHAnsi" w:hAnsiTheme="majorHAnsi" w:cs="Arial"/>
        </w:rPr>
        <w:t xml:space="preserve"> </w:t>
      </w:r>
      <w:r w:rsidR="00CB7910" w:rsidRPr="00CB540D">
        <w:rPr>
          <w:rFonts w:asciiTheme="majorHAnsi" w:hAnsiTheme="majorHAnsi" w:cs="Arial"/>
        </w:rPr>
        <w:t>orientation</w:t>
      </w:r>
      <w:r w:rsidRPr="00CB540D">
        <w:rPr>
          <w:rFonts w:asciiTheme="majorHAnsi" w:hAnsiTheme="majorHAnsi" w:cs="Arial"/>
        </w:rPr>
        <w:t xml:space="preserve"> </w:t>
      </w:r>
      <w:r w:rsidR="008A2233" w:rsidRPr="00CB540D">
        <w:rPr>
          <w:rFonts w:asciiTheme="majorHAnsi" w:hAnsiTheme="majorHAnsi" w:cs="Arial"/>
        </w:rPr>
        <w:t>–</w:t>
      </w:r>
      <w:r w:rsidRPr="00CB540D">
        <w:rPr>
          <w:rFonts w:asciiTheme="majorHAnsi" w:hAnsiTheme="majorHAnsi" w:cs="Arial"/>
        </w:rPr>
        <w:t xml:space="preserve"> enseignement supérieur </w:t>
      </w:r>
      <w:r w:rsidR="008A2233" w:rsidRPr="00CB540D">
        <w:rPr>
          <w:rFonts w:asciiTheme="majorHAnsi" w:hAnsiTheme="majorHAnsi" w:cs="Arial"/>
        </w:rPr>
        <w:t>–</w:t>
      </w:r>
      <w:r w:rsidRPr="00CB540D">
        <w:rPr>
          <w:rFonts w:asciiTheme="majorHAnsi" w:hAnsiTheme="majorHAnsi" w:cs="Arial"/>
        </w:rPr>
        <w:t xml:space="preserve"> étudiants </w:t>
      </w:r>
      <w:r w:rsidR="008A2233" w:rsidRPr="00CB540D">
        <w:rPr>
          <w:rFonts w:asciiTheme="majorHAnsi" w:hAnsiTheme="majorHAnsi" w:cs="Arial"/>
        </w:rPr>
        <w:t>–</w:t>
      </w:r>
      <w:r w:rsidRPr="00CB540D">
        <w:rPr>
          <w:rFonts w:asciiTheme="majorHAnsi" w:hAnsiTheme="majorHAnsi" w:cs="Arial"/>
        </w:rPr>
        <w:t xml:space="preserve"> </w:t>
      </w:r>
      <w:r w:rsidR="00CB7910" w:rsidRPr="00CB540D">
        <w:rPr>
          <w:rFonts w:asciiTheme="majorHAnsi" w:hAnsiTheme="majorHAnsi" w:cs="Arial"/>
        </w:rPr>
        <w:t xml:space="preserve">APB </w:t>
      </w:r>
      <w:r w:rsidR="008A2233" w:rsidRPr="00CB540D">
        <w:rPr>
          <w:rFonts w:asciiTheme="majorHAnsi" w:hAnsiTheme="majorHAnsi" w:cs="Arial"/>
        </w:rPr>
        <w:t>–</w:t>
      </w:r>
      <w:r w:rsidR="00CB7910" w:rsidRPr="00CB540D">
        <w:rPr>
          <w:rFonts w:asciiTheme="majorHAnsi" w:hAnsiTheme="majorHAnsi" w:cs="Arial"/>
        </w:rPr>
        <w:t xml:space="preserve"> formations </w:t>
      </w:r>
      <w:r w:rsidR="008A2233" w:rsidRPr="00CB540D">
        <w:rPr>
          <w:rFonts w:asciiTheme="majorHAnsi" w:hAnsiTheme="majorHAnsi" w:cs="Arial"/>
        </w:rPr>
        <w:t xml:space="preserve">– </w:t>
      </w:r>
      <w:proofErr w:type="spellStart"/>
      <w:r w:rsidR="008A2233" w:rsidRPr="00CB540D">
        <w:rPr>
          <w:rFonts w:asciiTheme="majorHAnsi" w:hAnsiTheme="majorHAnsi" w:cs="Arial"/>
        </w:rPr>
        <w:t>Parcoursup</w:t>
      </w:r>
      <w:proofErr w:type="spellEnd"/>
      <w:r w:rsidR="00CB7910" w:rsidRPr="00CB540D">
        <w:rPr>
          <w:rFonts w:asciiTheme="majorHAnsi" w:hAnsiTheme="majorHAnsi" w:cs="Arial"/>
        </w:rPr>
        <w:t xml:space="preserve"> </w:t>
      </w:r>
    </w:p>
    <w:p w:rsidR="0065107F" w:rsidRPr="00CB540D" w:rsidRDefault="0065107F" w:rsidP="0065107F">
      <w:pPr>
        <w:rPr>
          <w:rFonts w:asciiTheme="majorHAnsi" w:hAnsiTheme="majorHAnsi" w:cs="Arial"/>
        </w:rPr>
      </w:pPr>
      <w:r w:rsidRPr="00CB540D">
        <w:rPr>
          <w:rFonts w:asciiTheme="majorHAnsi" w:hAnsiTheme="majorHAnsi" w:cs="Arial"/>
        </w:rPr>
        <w:t xml:space="preserve">Le jeu de données comprend  </w:t>
      </w:r>
      <w:r w:rsidR="00647676">
        <w:rPr>
          <w:rFonts w:asciiTheme="majorHAnsi" w:hAnsiTheme="majorHAnsi" w:cs="Arial"/>
        </w:rPr>
        <w:t>28</w:t>
      </w:r>
      <w:r w:rsidR="008A2233" w:rsidRPr="00CB540D">
        <w:rPr>
          <w:rFonts w:asciiTheme="majorHAnsi" w:hAnsiTheme="majorHAnsi" w:cs="Arial"/>
        </w:rPr>
        <w:t xml:space="preserve"> </w:t>
      </w:r>
      <w:r w:rsidRPr="00CB540D">
        <w:rPr>
          <w:rFonts w:asciiTheme="majorHAnsi" w:hAnsiTheme="majorHAnsi" w:cs="Arial"/>
        </w:rPr>
        <w:t xml:space="preserve">variables et </w:t>
      </w:r>
      <w:r w:rsidR="00647676">
        <w:rPr>
          <w:rFonts w:asciiTheme="majorHAnsi" w:hAnsiTheme="majorHAnsi" w:cs="Arial"/>
        </w:rPr>
        <w:t>8 749</w:t>
      </w:r>
      <w:r w:rsidR="008A2233" w:rsidRPr="00CB540D">
        <w:rPr>
          <w:rFonts w:asciiTheme="majorHAnsi" w:hAnsiTheme="majorHAnsi" w:cs="Arial"/>
        </w:rPr>
        <w:t xml:space="preserve"> </w:t>
      </w:r>
      <w:r w:rsidRPr="00CB540D">
        <w:rPr>
          <w:rFonts w:asciiTheme="majorHAnsi" w:hAnsiTheme="majorHAnsi" w:cs="Arial"/>
        </w:rPr>
        <w:t>enregistrements </w:t>
      </w:r>
    </w:p>
    <w:p w:rsidR="008A2233" w:rsidRPr="00CB540D" w:rsidRDefault="008A2233" w:rsidP="00A52DB2">
      <w:pPr>
        <w:jc w:val="both"/>
        <w:rPr>
          <w:rFonts w:asciiTheme="majorHAnsi" w:hAnsiTheme="majorHAnsi" w:cs="Arial"/>
          <w:b/>
        </w:rPr>
      </w:pPr>
    </w:p>
    <w:p w:rsidR="00A52DB2" w:rsidRPr="00CB540D" w:rsidRDefault="00A52DB2" w:rsidP="00A52DB2">
      <w:pPr>
        <w:jc w:val="both"/>
        <w:rPr>
          <w:rFonts w:asciiTheme="majorHAnsi" w:hAnsiTheme="majorHAnsi" w:cs="Arial"/>
          <w:b/>
        </w:rPr>
      </w:pPr>
      <w:r w:rsidRPr="00CB540D">
        <w:rPr>
          <w:rFonts w:asciiTheme="majorHAnsi" w:hAnsiTheme="majorHAnsi" w:cs="Arial"/>
          <w:b/>
        </w:rPr>
        <w:t>Résumé :</w:t>
      </w:r>
    </w:p>
    <w:p w:rsidR="008A2233" w:rsidRPr="00CB540D" w:rsidRDefault="00A52DB2" w:rsidP="00A52DB2">
      <w:pPr>
        <w:jc w:val="both"/>
        <w:rPr>
          <w:rFonts w:asciiTheme="majorHAnsi" w:hAnsiTheme="majorHAnsi" w:cs="Arial"/>
          <w:b/>
        </w:rPr>
      </w:pPr>
      <w:r w:rsidRPr="00CB540D">
        <w:rPr>
          <w:rFonts w:asciiTheme="majorHAnsi" w:hAnsiTheme="majorHAnsi" w:cs="Arial"/>
          <w:b/>
        </w:rPr>
        <w:t xml:space="preserve">Ce </w:t>
      </w:r>
      <w:r w:rsidR="00CB540D">
        <w:rPr>
          <w:rFonts w:asciiTheme="majorHAnsi" w:hAnsiTheme="majorHAnsi" w:cs="Arial"/>
          <w:b/>
        </w:rPr>
        <w:t>jeu de données</w:t>
      </w:r>
      <w:r w:rsidR="00CB540D" w:rsidRPr="00CB540D">
        <w:rPr>
          <w:rFonts w:asciiTheme="majorHAnsi" w:hAnsiTheme="majorHAnsi" w:cs="Arial"/>
          <w:b/>
        </w:rPr>
        <w:t xml:space="preserve"> présente</w:t>
      </w:r>
      <w:r w:rsidRPr="00CB540D">
        <w:rPr>
          <w:rFonts w:asciiTheme="majorHAnsi" w:hAnsiTheme="majorHAnsi" w:cs="Arial"/>
          <w:b/>
        </w:rPr>
        <w:t xml:space="preserve"> les données APB de la session 2017 pour la préinscription à l’année universitaire 2017/2018</w:t>
      </w:r>
      <w:r w:rsidR="00CB540D" w:rsidRPr="00CB540D">
        <w:rPr>
          <w:rFonts w:asciiTheme="majorHAnsi" w:hAnsiTheme="majorHAnsi" w:cs="Arial"/>
          <w:b/>
        </w:rPr>
        <w:t xml:space="preserve"> </w:t>
      </w:r>
      <w:r w:rsidR="00CB540D">
        <w:rPr>
          <w:rFonts w:asciiTheme="majorHAnsi" w:hAnsiTheme="majorHAnsi" w:cs="Arial"/>
          <w:b/>
        </w:rPr>
        <w:t>des élèves de terminale</w:t>
      </w:r>
      <w:r w:rsidR="00541967">
        <w:rPr>
          <w:rFonts w:asciiTheme="majorHAnsi" w:hAnsiTheme="majorHAnsi" w:cs="Arial"/>
          <w:b/>
        </w:rPr>
        <w:t xml:space="preserve"> ayant obtenu le baccalauréat</w:t>
      </w:r>
      <w:r w:rsidR="00CB540D">
        <w:rPr>
          <w:rFonts w:asciiTheme="majorHAnsi" w:hAnsiTheme="majorHAnsi" w:cs="Arial"/>
          <w:b/>
        </w:rPr>
        <w:t xml:space="preserve"> </w:t>
      </w:r>
      <w:r w:rsidR="00541967">
        <w:rPr>
          <w:rFonts w:asciiTheme="majorHAnsi" w:hAnsiTheme="majorHAnsi" w:cs="Arial"/>
          <w:b/>
        </w:rPr>
        <w:t>et</w:t>
      </w:r>
      <w:r w:rsidR="00CB540D">
        <w:rPr>
          <w:rFonts w:asciiTheme="majorHAnsi" w:hAnsiTheme="majorHAnsi" w:cs="Arial"/>
          <w:b/>
        </w:rPr>
        <w:t xml:space="preserve"> des étudiants en réorientation</w:t>
      </w:r>
      <w:r w:rsidRPr="00CB540D">
        <w:rPr>
          <w:rFonts w:asciiTheme="majorHAnsi" w:hAnsiTheme="majorHAnsi" w:cs="Arial"/>
          <w:b/>
        </w:rPr>
        <w:t xml:space="preserve">. </w:t>
      </w:r>
    </w:p>
    <w:p w:rsidR="008A2233" w:rsidRPr="00CB540D" w:rsidRDefault="008A2233" w:rsidP="00541967">
      <w:pPr>
        <w:jc w:val="both"/>
        <w:rPr>
          <w:rFonts w:asciiTheme="majorHAnsi" w:hAnsiTheme="majorHAnsi" w:cs="Arial"/>
          <w:b/>
        </w:rPr>
      </w:pPr>
      <w:r w:rsidRPr="00CB540D">
        <w:rPr>
          <w:rFonts w:asciiTheme="majorHAnsi" w:hAnsiTheme="majorHAnsi" w:cs="Arial"/>
          <w:b/>
        </w:rPr>
        <w:t>L’application Admission Post-Bac (APB) est l’ancien service accessible, entre</w:t>
      </w:r>
      <w:r w:rsidR="00CB540D" w:rsidRPr="00CB540D">
        <w:rPr>
          <w:rFonts w:asciiTheme="majorHAnsi" w:hAnsiTheme="majorHAnsi" w:cs="Arial"/>
          <w:b/>
        </w:rPr>
        <w:t xml:space="preserve"> </w:t>
      </w:r>
      <w:r w:rsidRPr="00CB540D">
        <w:rPr>
          <w:rFonts w:asciiTheme="majorHAnsi" w:hAnsiTheme="majorHAnsi" w:cs="Arial"/>
          <w:b/>
        </w:rPr>
        <w:t>2009 et 2017, via un site web du ministère de l’Enseignement supérieur et de la</w:t>
      </w:r>
      <w:r w:rsidR="00CB540D" w:rsidRPr="00CB540D">
        <w:rPr>
          <w:rFonts w:asciiTheme="majorHAnsi" w:hAnsiTheme="majorHAnsi" w:cs="Arial"/>
          <w:b/>
        </w:rPr>
        <w:t xml:space="preserve"> </w:t>
      </w:r>
      <w:r w:rsidRPr="00CB540D">
        <w:rPr>
          <w:rFonts w:asciiTheme="majorHAnsi" w:hAnsiTheme="majorHAnsi" w:cs="Arial"/>
          <w:b/>
        </w:rPr>
        <w:t>Recherche. APB permet aux élèves de postuler pour poursuivre leurs études</w:t>
      </w:r>
      <w:r w:rsidR="00CB540D" w:rsidRPr="00CB540D">
        <w:rPr>
          <w:rFonts w:asciiTheme="majorHAnsi" w:hAnsiTheme="majorHAnsi" w:cs="Arial"/>
          <w:b/>
        </w:rPr>
        <w:t xml:space="preserve"> </w:t>
      </w:r>
      <w:r w:rsidRPr="00CB540D">
        <w:rPr>
          <w:rFonts w:asciiTheme="majorHAnsi" w:hAnsiTheme="majorHAnsi" w:cs="Arial"/>
          <w:b/>
        </w:rPr>
        <w:t xml:space="preserve">dans le supérieur en effectuant des </w:t>
      </w:r>
      <w:r w:rsidR="00CB540D" w:rsidRPr="00CB540D">
        <w:rPr>
          <w:rFonts w:asciiTheme="majorHAnsi" w:hAnsiTheme="majorHAnsi" w:cs="Arial"/>
          <w:b/>
        </w:rPr>
        <w:t>vœux</w:t>
      </w:r>
      <w:r w:rsidRPr="00CB540D">
        <w:rPr>
          <w:rFonts w:asciiTheme="majorHAnsi" w:hAnsiTheme="majorHAnsi" w:cs="Arial"/>
          <w:b/>
        </w:rPr>
        <w:t xml:space="preserve">. Les </w:t>
      </w:r>
      <w:r w:rsidR="00CB540D" w:rsidRPr="00CB540D">
        <w:rPr>
          <w:rFonts w:asciiTheme="majorHAnsi" w:hAnsiTheme="majorHAnsi" w:cs="Arial"/>
          <w:b/>
        </w:rPr>
        <w:t>vœux</w:t>
      </w:r>
      <w:r w:rsidRPr="00CB540D">
        <w:rPr>
          <w:rFonts w:asciiTheme="majorHAnsi" w:hAnsiTheme="majorHAnsi" w:cs="Arial"/>
          <w:b/>
        </w:rPr>
        <w:t xml:space="preserve"> </w:t>
      </w:r>
      <w:r w:rsidR="00541967">
        <w:rPr>
          <w:rFonts w:asciiTheme="majorHAnsi" w:hAnsiTheme="majorHAnsi" w:cs="Arial"/>
          <w:b/>
        </w:rPr>
        <w:t>sont</w:t>
      </w:r>
      <w:r w:rsidRPr="00CB540D">
        <w:rPr>
          <w:rFonts w:asciiTheme="majorHAnsi" w:hAnsiTheme="majorHAnsi" w:cs="Arial"/>
          <w:b/>
        </w:rPr>
        <w:t xml:space="preserve"> classés par ordre de</w:t>
      </w:r>
      <w:r w:rsidR="00CB540D" w:rsidRPr="00CB540D">
        <w:rPr>
          <w:rFonts w:asciiTheme="majorHAnsi" w:hAnsiTheme="majorHAnsi" w:cs="Arial"/>
          <w:b/>
        </w:rPr>
        <w:t xml:space="preserve"> </w:t>
      </w:r>
      <w:r w:rsidRPr="00CB540D">
        <w:rPr>
          <w:rFonts w:asciiTheme="majorHAnsi" w:hAnsiTheme="majorHAnsi" w:cs="Arial"/>
          <w:b/>
        </w:rPr>
        <w:t>préférence</w:t>
      </w:r>
      <w:r w:rsidR="001A4AA4">
        <w:rPr>
          <w:rFonts w:asciiTheme="majorHAnsi" w:hAnsiTheme="majorHAnsi" w:cs="Arial"/>
          <w:b/>
        </w:rPr>
        <w:t xml:space="preserve"> décroissante</w:t>
      </w:r>
      <w:r w:rsidRPr="00CB540D">
        <w:rPr>
          <w:rFonts w:asciiTheme="majorHAnsi" w:hAnsiTheme="majorHAnsi" w:cs="Arial"/>
          <w:b/>
        </w:rPr>
        <w:t xml:space="preserve"> par les élèves de terminale </w:t>
      </w:r>
      <w:r w:rsidR="00541967">
        <w:rPr>
          <w:rFonts w:asciiTheme="majorHAnsi" w:hAnsiTheme="majorHAnsi" w:cs="Arial"/>
          <w:b/>
        </w:rPr>
        <w:t>et</w:t>
      </w:r>
      <w:r w:rsidRPr="00CB540D">
        <w:rPr>
          <w:rFonts w:asciiTheme="majorHAnsi" w:hAnsiTheme="majorHAnsi" w:cs="Arial"/>
          <w:b/>
        </w:rPr>
        <w:t xml:space="preserve"> par les étudiants en réorientation. A</w:t>
      </w:r>
      <w:r w:rsidR="00CB540D" w:rsidRPr="00CB540D">
        <w:rPr>
          <w:rFonts w:asciiTheme="majorHAnsi" w:hAnsiTheme="majorHAnsi" w:cs="Arial"/>
          <w:b/>
        </w:rPr>
        <w:t xml:space="preserve"> </w:t>
      </w:r>
      <w:r w:rsidRPr="00CB540D">
        <w:rPr>
          <w:rFonts w:asciiTheme="majorHAnsi" w:hAnsiTheme="majorHAnsi" w:cs="Arial"/>
          <w:b/>
        </w:rPr>
        <w:t xml:space="preserve">l’issue de la procédure normale d’affectation, une proposition </w:t>
      </w:r>
      <w:r w:rsidR="00541967">
        <w:rPr>
          <w:rFonts w:asciiTheme="majorHAnsi" w:hAnsiTheme="majorHAnsi" w:cs="Arial"/>
          <w:b/>
        </w:rPr>
        <w:t>est</w:t>
      </w:r>
      <w:r w:rsidR="001A4AA4">
        <w:rPr>
          <w:rFonts w:asciiTheme="majorHAnsi" w:hAnsiTheme="majorHAnsi" w:cs="Arial"/>
          <w:b/>
        </w:rPr>
        <w:t xml:space="preserve"> en principe</w:t>
      </w:r>
      <w:r w:rsidRPr="00CB540D">
        <w:rPr>
          <w:rFonts w:asciiTheme="majorHAnsi" w:hAnsiTheme="majorHAnsi" w:cs="Arial"/>
          <w:b/>
        </w:rPr>
        <w:t xml:space="preserve"> faite parmi</w:t>
      </w:r>
      <w:r w:rsidR="00CB540D" w:rsidRPr="00CB540D">
        <w:rPr>
          <w:rFonts w:asciiTheme="majorHAnsi" w:hAnsiTheme="majorHAnsi" w:cs="Arial"/>
          <w:b/>
        </w:rPr>
        <w:t xml:space="preserve"> </w:t>
      </w:r>
      <w:r w:rsidRPr="00CB540D">
        <w:rPr>
          <w:rFonts w:asciiTheme="majorHAnsi" w:hAnsiTheme="majorHAnsi" w:cs="Arial"/>
          <w:b/>
        </w:rPr>
        <w:t xml:space="preserve">la liste des </w:t>
      </w:r>
      <w:r w:rsidR="00CB540D" w:rsidRPr="00CB540D">
        <w:rPr>
          <w:rFonts w:asciiTheme="majorHAnsi" w:hAnsiTheme="majorHAnsi" w:cs="Arial"/>
          <w:b/>
        </w:rPr>
        <w:t>vœux</w:t>
      </w:r>
      <w:r w:rsidRPr="00CB540D">
        <w:rPr>
          <w:rFonts w:asciiTheme="majorHAnsi" w:hAnsiTheme="majorHAnsi" w:cs="Arial"/>
          <w:b/>
        </w:rPr>
        <w:t xml:space="preserve"> formulés de façon à maximiser la satisfaction du candidat. La</w:t>
      </w:r>
      <w:r w:rsidR="00CB540D" w:rsidRPr="00CB540D">
        <w:rPr>
          <w:rFonts w:asciiTheme="majorHAnsi" w:hAnsiTheme="majorHAnsi" w:cs="Arial"/>
          <w:b/>
        </w:rPr>
        <w:t xml:space="preserve"> </w:t>
      </w:r>
      <w:r w:rsidRPr="00CB540D">
        <w:rPr>
          <w:rFonts w:asciiTheme="majorHAnsi" w:hAnsiTheme="majorHAnsi" w:cs="Arial"/>
          <w:b/>
        </w:rPr>
        <w:t xml:space="preserve">procédure normale </w:t>
      </w:r>
      <w:r w:rsidR="00541967">
        <w:rPr>
          <w:rFonts w:asciiTheme="majorHAnsi" w:hAnsiTheme="majorHAnsi" w:cs="Arial"/>
          <w:b/>
        </w:rPr>
        <w:t>est</w:t>
      </w:r>
      <w:r w:rsidRPr="00CB540D">
        <w:rPr>
          <w:rFonts w:asciiTheme="majorHAnsi" w:hAnsiTheme="majorHAnsi" w:cs="Arial"/>
          <w:b/>
        </w:rPr>
        <w:t xml:space="preserve"> suivie d’une procédure complémentaire permettant</w:t>
      </w:r>
      <w:r w:rsidR="00CB540D" w:rsidRPr="00CB540D">
        <w:rPr>
          <w:rFonts w:asciiTheme="majorHAnsi" w:hAnsiTheme="majorHAnsi" w:cs="Arial"/>
          <w:b/>
        </w:rPr>
        <w:t xml:space="preserve"> </w:t>
      </w:r>
      <w:r w:rsidRPr="00CB540D">
        <w:rPr>
          <w:rFonts w:asciiTheme="majorHAnsi" w:hAnsiTheme="majorHAnsi" w:cs="Arial"/>
          <w:b/>
        </w:rPr>
        <w:t xml:space="preserve">aux </w:t>
      </w:r>
      <w:r w:rsidR="00CB540D">
        <w:rPr>
          <w:rFonts w:asciiTheme="majorHAnsi" w:hAnsiTheme="majorHAnsi" w:cs="Arial"/>
          <w:b/>
        </w:rPr>
        <w:t>candidats</w:t>
      </w:r>
      <w:r w:rsidRPr="00CB540D">
        <w:rPr>
          <w:rFonts w:asciiTheme="majorHAnsi" w:hAnsiTheme="majorHAnsi" w:cs="Arial"/>
          <w:b/>
        </w:rPr>
        <w:t xml:space="preserve"> n’ayant pas reçu de </w:t>
      </w:r>
      <w:r w:rsidRPr="00CB540D">
        <w:rPr>
          <w:rFonts w:asciiTheme="majorHAnsi" w:hAnsiTheme="majorHAnsi" w:cs="Arial"/>
          <w:b/>
        </w:rPr>
        <w:lastRenderedPageBreak/>
        <w:t>proposition positive ou n’ayant pas candidaté</w:t>
      </w:r>
      <w:r w:rsidR="00CB540D" w:rsidRPr="00CB540D">
        <w:rPr>
          <w:rFonts w:asciiTheme="majorHAnsi" w:hAnsiTheme="majorHAnsi" w:cs="Arial"/>
          <w:b/>
        </w:rPr>
        <w:t xml:space="preserve"> </w:t>
      </w:r>
      <w:r w:rsidRPr="00CB540D">
        <w:rPr>
          <w:rFonts w:asciiTheme="majorHAnsi" w:hAnsiTheme="majorHAnsi" w:cs="Arial"/>
          <w:b/>
        </w:rPr>
        <w:t>lors de la procédure normale de recevoir une proposition de formation dans</w:t>
      </w:r>
      <w:r w:rsidR="00CB540D" w:rsidRPr="00CB540D">
        <w:rPr>
          <w:rFonts w:asciiTheme="majorHAnsi" w:hAnsiTheme="majorHAnsi" w:cs="Arial"/>
          <w:b/>
        </w:rPr>
        <w:t xml:space="preserve"> </w:t>
      </w:r>
      <w:r w:rsidRPr="00CB540D">
        <w:rPr>
          <w:rFonts w:asciiTheme="majorHAnsi" w:hAnsiTheme="majorHAnsi" w:cs="Arial"/>
          <w:b/>
        </w:rPr>
        <w:t xml:space="preserve">le </w:t>
      </w:r>
      <w:r w:rsidR="001A4AA4">
        <w:rPr>
          <w:rFonts w:asciiTheme="majorHAnsi" w:hAnsiTheme="majorHAnsi" w:cs="Arial"/>
          <w:b/>
        </w:rPr>
        <w:t>supérieur à la rentrée suivante sur la base des places disponibles à la fin de la procédure normale</w:t>
      </w:r>
      <w:r w:rsidR="001A4AA4" w:rsidRPr="00CB540D">
        <w:rPr>
          <w:rFonts w:asciiTheme="majorHAnsi" w:hAnsiTheme="majorHAnsi" w:cs="Arial"/>
          <w:b/>
        </w:rPr>
        <w:t>.</w:t>
      </w:r>
    </w:p>
    <w:p w:rsidR="00CB540D" w:rsidRDefault="00CB540D" w:rsidP="00A52DB2">
      <w:pPr>
        <w:jc w:val="both"/>
        <w:rPr>
          <w:rFonts w:asciiTheme="majorHAnsi" w:hAnsiTheme="majorHAnsi" w:cs="Arial"/>
          <w:b/>
        </w:rPr>
      </w:pPr>
      <w:r>
        <w:rPr>
          <w:rFonts w:asciiTheme="majorHAnsi" w:hAnsiTheme="majorHAnsi" w:cs="Arial"/>
          <w:b/>
        </w:rPr>
        <w:t>Ce jeu de données est</w:t>
      </w:r>
      <w:r w:rsidRPr="00CB540D">
        <w:rPr>
          <w:rFonts w:asciiTheme="majorHAnsi" w:hAnsiTheme="majorHAnsi" w:cs="Arial"/>
          <w:b/>
        </w:rPr>
        <w:t xml:space="preserve"> composé de tous les candidats</w:t>
      </w:r>
      <w:r w:rsidR="00647676">
        <w:rPr>
          <w:rFonts w:asciiTheme="majorHAnsi" w:hAnsiTheme="majorHAnsi" w:cs="Arial"/>
          <w:b/>
        </w:rPr>
        <w:t>-</w:t>
      </w:r>
      <w:r w:rsidR="00541967">
        <w:rPr>
          <w:rFonts w:asciiTheme="majorHAnsi" w:hAnsiTheme="majorHAnsi" w:cs="Arial"/>
          <w:b/>
        </w:rPr>
        <w:t>bacheliers</w:t>
      </w:r>
      <w:r w:rsidRPr="00CB540D">
        <w:rPr>
          <w:rFonts w:asciiTheme="majorHAnsi" w:hAnsiTheme="majorHAnsi" w:cs="Arial"/>
          <w:b/>
        </w:rPr>
        <w:t xml:space="preserve"> (</w:t>
      </w:r>
      <w:r>
        <w:rPr>
          <w:rFonts w:asciiTheme="majorHAnsi" w:hAnsiTheme="majorHAnsi" w:cs="Arial"/>
          <w:b/>
        </w:rPr>
        <w:t>774 109</w:t>
      </w:r>
      <w:r w:rsidRPr="00CB540D">
        <w:rPr>
          <w:rFonts w:asciiTheme="majorHAnsi" w:hAnsiTheme="majorHAnsi" w:cs="Arial"/>
          <w:b/>
        </w:rPr>
        <w:t>) ayant émis au moins un vœu d’orientation, validé et classé sur la plateforme APB</w:t>
      </w:r>
      <w:r>
        <w:rPr>
          <w:rFonts w:asciiTheme="majorHAnsi" w:hAnsiTheme="majorHAnsi" w:cs="Arial"/>
          <w:b/>
        </w:rPr>
        <w:t xml:space="preserve">. </w:t>
      </w:r>
    </w:p>
    <w:p w:rsidR="00CB540D" w:rsidRPr="00CB540D" w:rsidRDefault="00CB540D" w:rsidP="00CB540D">
      <w:pPr>
        <w:jc w:val="both"/>
        <w:rPr>
          <w:rFonts w:asciiTheme="majorHAnsi" w:hAnsiTheme="majorHAnsi" w:cs="Arial"/>
          <w:b/>
        </w:rPr>
      </w:pPr>
      <w:r w:rsidRPr="00CB540D">
        <w:rPr>
          <w:rFonts w:asciiTheme="majorHAnsi" w:hAnsiTheme="majorHAnsi" w:cs="Arial"/>
          <w:b/>
        </w:rPr>
        <w:t>Les informations</w:t>
      </w:r>
      <w:r>
        <w:rPr>
          <w:rFonts w:asciiTheme="majorHAnsi" w:hAnsiTheme="majorHAnsi" w:cs="Arial"/>
          <w:b/>
        </w:rPr>
        <w:t xml:space="preserve"> sont</w:t>
      </w:r>
      <w:r w:rsidRPr="00CB540D">
        <w:rPr>
          <w:rFonts w:asciiTheme="majorHAnsi" w:hAnsiTheme="majorHAnsi" w:cs="Arial"/>
          <w:b/>
        </w:rPr>
        <w:t xml:space="preserve"> accessibles selon l’établissement d’accueil</w:t>
      </w:r>
      <w:r w:rsidR="00647676">
        <w:rPr>
          <w:rFonts w:asciiTheme="majorHAnsi" w:hAnsiTheme="majorHAnsi" w:cs="Arial"/>
          <w:b/>
        </w:rPr>
        <w:t xml:space="preserve"> et la formation</w:t>
      </w:r>
      <w:r w:rsidRPr="00CB540D">
        <w:rPr>
          <w:rFonts w:asciiTheme="majorHAnsi" w:hAnsiTheme="majorHAnsi" w:cs="Arial"/>
          <w:b/>
        </w:rPr>
        <w:t xml:space="preserve"> : </w:t>
      </w:r>
    </w:p>
    <w:p w:rsidR="00CB540D" w:rsidRDefault="00CB540D" w:rsidP="00CB540D">
      <w:pPr>
        <w:pStyle w:val="Paragraphedeliste"/>
        <w:numPr>
          <w:ilvl w:val="0"/>
          <w:numId w:val="1"/>
        </w:numPr>
        <w:jc w:val="both"/>
        <w:rPr>
          <w:rFonts w:asciiTheme="majorHAnsi" w:hAnsiTheme="majorHAnsi" w:cs="Arial"/>
          <w:b/>
        </w:rPr>
      </w:pPr>
      <w:r w:rsidRPr="00CB540D">
        <w:rPr>
          <w:rFonts w:asciiTheme="majorHAnsi" w:hAnsiTheme="majorHAnsi" w:cs="Arial"/>
          <w:b/>
        </w:rPr>
        <w:t>Le nom de l’établissement</w:t>
      </w:r>
      <w:r w:rsidR="001A4AA4">
        <w:rPr>
          <w:rFonts w:asciiTheme="majorHAnsi" w:hAnsiTheme="majorHAnsi" w:cs="Arial"/>
          <w:b/>
        </w:rPr>
        <w:t xml:space="preserve"> et son numéro </w:t>
      </w:r>
      <w:r w:rsidRPr="00CB540D">
        <w:rPr>
          <w:rFonts w:asciiTheme="majorHAnsi" w:hAnsiTheme="majorHAnsi" w:cs="Arial"/>
          <w:b/>
        </w:rPr>
        <w:t>UAI</w:t>
      </w:r>
    </w:p>
    <w:p w:rsidR="00647676" w:rsidRDefault="00647676" w:rsidP="00CB540D">
      <w:pPr>
        <w:pStyle w:val="Paragraphedeliste"/>
        <w:numPr>
          <w:ilvl w:val="0"/>
          <w:numId w:val="1"/>
        </w:numPr>
        <w:jc w:val="both"/>
        <w:rPr>
          <w:rFonts w:asciiTheme="majorHAnsi" w:hAnsiTheme="majorHAnsi" w:cs="Arial"/>
          <w:b/>
        </w:rPr>
      </w:pPr>
      <w:r>
        <w:rPr>
          <w:rFonts w:asciiTheme="majorHAnsi" w:hAnsiTheme="majorHAnsi" w:cs="Arial"/>
          <w:b/>
        </w:rPr>
        <w:t>La région, académie et département de l’établissement</w:t>
      </w:r>
    </w:p>
    <w:p w:rsidR="00CB540D" w:rsidRPr="00CB540D" w:rsidRDefault="00CB540D" w:rsidP="00CB540D">
      <w:pPr>
        <w:pStyle w:val="Paragraphedeliste"/>
        <w:numPr>
          <w:ilvl w:val="0"/>
          <w:numId w:val="1"/>
        </w:numPr>
        <w:jc w:val="both"/>
        <w:rPr>
          <w:rFonts w:asciiTheme="majorHAnsi" w:hAnsiTheme="majorHAnsi" w:cs="Arial"/>
          <w:b/>
        </w:rPr>
      </w:pPr>
      <w:r>
        <w:rPr>
          <w:rFonts w:asciiTheme="majorHAnsi" w:hAnsiTheme="majorHAnsi" w:cs="Arial"/>
          <w:b/>
        </w:rPr>
        <w:t>L</w:t>
      </w:r>
      <w:r w:rsidR="00647676">
        <w:rPr>
          <w:rFonts w:asciiTheme="majorHAnsi" w:hAnsiTheme="majorHAnsi" w:cs="Arial"/>
          <w:b/>
        </w:rPr>
        <w:t>a formation demandée</w:t>
      </w:r>
      <w:r w:rsidRPr="00CB540D">
        <w:rPr>
          <w:rFonts w:asciiTheme="majorHAnsi" w:hAnsiTheme="majorHAnsi" w:cs="Arial"/>
          <w:b/>
        </w:rPr>
        <w:t xml:space="preserve">, </w:t>
      </w:r>
      <w:r w:rsidR="00647676">
        <w:rPr>
          <w:rFonts w:asciiTheme="majorHAnsi" w:hAnsiTheme="majorHAnsi" w:cs="Arial"/>
          <w:b/>
        </w:rPr>
        <w:t>agrégée et détaillée</w:t>
      </w:r>
    </w:p>
    <w:p w:rsidR="00CB540D" w:rsidRDefault="00CB540D" w:rsidP="00CB540D">
      <w:pPr>
        <w:pStyle w:val="Paragraphedeliste"/>
        <w:numPr>
          <w:ilvl w:val="0"/>
          <w:numId w:val="1"/>
        </w:numPr>
        <w:jc w:val="both"/>
        <w:rPr>
          <w:rFonts w:asciiTheme="majorHAnsi" w:hAnsiTheme="majorHAnsi" w:cs="Arial"/>
          <w:b/>
        </w:rPr>
      </w:pPr>
      <w:r w:rsidRPr="00CB540D">
        <w:rPr>
          <w:rFonts w:asciiTheme="majorHAnsi" w:hAnsiTheme="majorHAnsi" w:cs="Arial"/>
          <w:b/>
        </w:rPr>
        <w:t>Le n</w:t>
      </w:r>
      <w:r>
        <w:rPr>
          <w:rFonts w:asciiTheme="majorHAnsi" w:hAnsiTheme="majorHAnsi" w:cs="Arial"/>
          <w:b/>
        </w:rPr>
        <w:t>ombre</w:t>
      </w:r>
      <w:r w:rsidR="00647676">
        <w:rPr>
          <w:rFonts w:asciiTheme="majorHAnsi" w:hAnsiTheme="majorHAnsi" w:cs="Arial"/>
          <w:b/>
        </w:rPr>
        <w:t xml:space="preserve"> de places (capacité</w:t>
      </w:r>
      <w:r w:rsidRPr="00CB540D">
        <w:rPr>
          <w:rFonts w:asciiTheme="majorHAnsi" w:hAnsiTheme="majorHAnsi" w:cs="Arial"/>
          <w:b/>
        </w:rPr>
        <w:t xml:space="preserve"> d’accueil)</w:t>
      </w:r>
    </w:p>
    <w:p w:rsidR="00CB540D" w:rsidRPr="00CB540D" w:rsidRDefault="00CB540D" w:rsidP="00CB540D">
      <w:pPr>
        <w:pStyle w:val="Paragraphedeliste"/>
        <w:numPr>
          <w:ilvl w:val="0"/>
          <w:numId w:val="1"/>
        </w:numPr>
        <w:jc w:val="both"/>
        <w:rPr>
          <w:rFonts w:asciiTheme="majorHAnsi" w:hAnsiTheme="majorHAnsi" w:cs="Arial"/>
          <w:b/>
        </w:rPr>
      </w:pPr>
      <w:r w:rsidRPr="00CB540D">
        <w:rPr>
          <w:rFonts w:asciiTheme="majorHAnsi" w:hAnsiTheme="majorHAnsi" w:cs="Arial"/>
          <w:b/>
        </w:rPr>
        <w:t xml:space="preserve">Le </w:t>
      </w:r>
      <w:r>
        <w:rPr>
          <w:rFonts w:asciiTheme="majorHAnsi" w:hAnsiTheme="majorHAnsi" w:cs="Arial"/>
          <w:b/>
        </w:rPr>
        <w:t xml:space="preserve">nombre </w:t>
      </w:r>
      <w:r w:rsidRPr="00CB540D">
        <w:rPr>
          <w:rFonts w:asciiTheme="majorHAnsi" w:hAnsiTheme="majorHAnsi" w:cs="Arial"/>
          <w:b/>
        </w:rPr>
        <w:t>de vœux reçus selon le sexe</w:t>
      </w:r>
    </w:p>
    <w:p w:rsidR="00B32B3A" w:rsidRDefault="00CB540D" w:rsidP="00CB540D">
      <w:pPr>
        <w:pStyle w:val="Paragraphedeliste"/>
        <w:numPr>
          <w:ilvl w:val="0"/>
          <w:numId w:val="1"/>
        </w:numPr>
        <w:jc w:val="both"/>
        <w:rPr>
          <w:rFonts w:asciiTheme="majorHAnsi" w:hAnsiTheme="majorHAnsi" w:cs="Arial"/>
          <w:b/>
        </w:rPr>
      </w:pPr>
      <w:r w:rsidRPr="00CB540D">
        <w:rPr>
          <w:rFonts w:asciiTheme="majorHAnsi" w:hAnsiTheme="majorHAnsi" w:cs="Arial"/>
          <w:b/>
        </w:rPr>
        <w:t xml:space="preserve">Le </w:t>
      </w:r>
      <w:r>
        <w:rPr>
          <w:rFonts w:asciiTheme="majorHAnsi" w:hAnsiTheme="majorHAnsi" w:cs="Arial"/>
          <w:b/>
        </w:rPr>
        <w:t xml:space="preserve">nombre </w:t>
      </w:r>
      <w:r w:rsidRPr="00CB540D">
        <w:rPr>
          <w:rFonts w:asciiTheme="majorHAnsi" w:hAnsiTheme="majorHAnsi" w:cs="Arial"/>
          <w:b/>
        </w:rPr>
        <w:t>de propositions faites et acceptées selon la mention au bac</w:t>
      </w:r>
      <w:r w:rsidR="00B32B3A">
        <w:rPr>
          <w:rFonts w:asciiTheme="majorHAnsi" w:hAnsiTheme="majorHAnsi" w:cs="Arial"/>
          <w:b/>
        </w:rPr>
        <w:t xml:space="preserve"> et selon le sexe</w:t>
      </w:r>
    </w:p>
    <w:p w:rsidR="00541967" w:rsidRDefault="00541967" w:rsidP="00541967">
      <w:pPr>
        <w:pStyle w:val="Paragraphedeliste"/>
        <w:numPr>
          <w:ilvl w:val="0"/>
          <w:numId w:val="1"/>
        </w:numPr>
        <w:jc w:val="both"/>
        <w:rPr>
          <w:rFonts w:asciiTheme="majorHAnsi" w:hAnsiTheme="majorHAnsi" w:cs="Arial"/>
          <w:b/>
        </w:rPr>
      </w:pPr>
      <w:r>
        <w:rPr>
          <w:rFonts w:asciiTheme="majorHAnsi" w:hAnsiTheme="majorHAnsi" w:cs="Arial"/>
          <w:b/>
        </w:rPr>
        <w:t xml:space="preserve">Le nombre d’admis et le nombre d’admis en premier vœu </w:t>
      </w:r>
      <w:r w:rsidRPr="00CB540D">
        <w:rPr>
          <w:rFonts w:asciiTheme="majorHAnsi" w:hAnsiTheme="majorHAnsi" w:cs="Arial"/>
          <w:b/>
        </w:rPr>
        <w:t xml:space="preserve"> </w:t>
      </w:r>
    </w:p>
    <w:p w:rsidR="00541967" w:rsidRPr="00CB540D" w:rsidRDefault="00541967" w:rsidP="00541967">
      <w:pPr>
        <w:pStyle w:val="Paragraphedeliste"/>
        <w:numPr>
          <w:ilvl w:val="0"/>
          <w:numId w:val="1"/>
        </w:numPr>
        <w:jc w:val="both"/>
        <w:rPr>
          <w:rFonts w:asciiTheme="majorHAnsi" w:hAnsiTheme="majorHAnsi" w:cs="Arial"/>
          <w:b/>
        </w:rPr>
      </w:pPr>
      <w:r>
        <w:rPr>
          <w:rFonts w:asciiTheme="majorHAnsi" w:hAnsiTheme="majorHAnsi" w:cs="Arial"/>
          <w:b/>
        </w:rPr>
        <w:t xml:space="preserve">Le </w:t>
      </w:r>
      <w:r w:rsidRPr="00CB540D">
        <w:rPr>
          <w:rFonts w:asciiTheme="majorHAnsi" w:hAnsiTheme="majorHAnsi" w:cs="Arial"/>
          <w:b/>
        </w:rPr>
        <w:t>rang du dernier appelé</w:t>
      </w:r>
    </w:p>
    <w:p w:rsidR="00B32B3A" w:rsidRDefault="00B32B3A" w:rsidP="00CB540D">
      <w:pPr>
        <w:pStyle w:val="Paragraphedeliste"/>
        <w:numPr>
          <w:ilvl w:val="0"/>
          <w:numId w:val="1"/>
        </w:numPr>
        <w:jc w:val="both"/>
        <w:rPr>
          <w:rFonts w:asciiTheme="majorHAnsi" w:hAnsiTheme="majorHAnsi" w:cs="Arial"/>
          <w:b/>
        </w:rPr>
      </w:pPr>
      <w:r>
        <w:rPr>
          <w:rFonts w:asciiTheme="majorHAnsi" w:hAnsiTheme="majorHAnsi" w:cs="Arial"/>
          <w:b/>
        </w:rPr>
        <w:t>L</w:t>
      </w:r>
      <w:r w:rsidR="00CB540D" w:rsidRPr="00CB540D">
        <w:rPr>
          <w:rFonts w:asciiTheme="majorHAnsi" w:hAnsiTheme="majorHAnsi" w:cs="Arial"/>
          <w:b/>
        </w:rPr>
        <w:t xml:space="preserve">e </w:t>
      </w:r>
      <w:r>
        <w:rPr>
          <w:rFonts w:asciiTheme="majorHAnsi" w:hAnsiTheme="majorHAnsi" w:cs="Arial"/>
          <w:b/>
        </w:rPr>
        <w:t>nombre</w:t>
      </w:r>
      <w:r w:rsidR="00CB540D" w:rsidRPr="00CB540D">
        <w:rPr>
          <w:rFonts w:asciiTheme="majorHAnsi" w:hAnsiTheme="majorHAnsi" w:cs="Arial"/>
          <w:b/>
        </w:rPr>
        <w:t xml:space="preserve"> de boursiers du secondaire</w:t>
      </w:r>
      <w:r w:rsidR="00647676">
        <w:rPr>
          <w:rFonts w:asciiTheme="majorHAnsi" w:hAnsiTheme="majorHAnsi" w:cs="Arial"/>
          <w:b/>
        </w:rPr>
        <w:t xml:space="preserve"> pour les terminales et de l’enseignement supérieur pour les réorientés</w:t>
      </w:r>
      <w:r>
        <w:rPr>
          <w:rFonts w:asciiTheme="majorHAnsi" w:hAnsiTheme="majorHAnsi" w:cs="Arial"/>
          <w:b/>
        </w:rPr>
        <w:t xml:space="preserve"> </w:t>
      </w:r>
    </w:p>
    <w:p w:rsidR="00B32B3A" w:rsidRDefault="00B32B3A" w:rsidP="00CB540D">
      <w:pPr>
        <w:pStyle w:val="Paragraphedeliste"/>
        <w:numPr>
          <w:ilvl w:val="0"/>
          <w:numId w:val="1"/>
        </w:numPr>
        <w:jc w:val="both"/>
        <w:rPr>
          <w:rFonts w:asciiTheme="majorHAnsi" w:hAnsiTheme="majorHAnsi" w:cs="Arial"/>
          <w:b/>
        </w:rPr>
      </w:pPr>
      <w:r>
        <w:rPr>
          <w:rFonts w:asciiTheme="majorHAnsi" w:hAnsiTheme="majorHAnsi" w:cs="Arial"/>
          <w:b/>
        </w:rPr>
        <w:t>L</w:t>
      </w:r>
      <w:r w:rsidR="00CB540D" w:rsidRPr="00CB540D">
        <w:rPr>
          <w:rFonts w:asciiTheme="majorHAnsi" w:hAnsiTheme="majorHAnsi" w:cs="Arial"/>
          <w:b/>
        </w:rPr>
        <w:t xml:space="preserve">e </w:t>
      </w:r>
      <w:r w:rsidR="00534854">
        <w:rPr>
          <w:rFonts w:asciiTheme="majorHAnsi" w:hAnsiTheme="majorHAnsi" w:cs="Arial"/>
          <w:b/>
        </w:rPr>
        <w:t>nombre</w:t>
      </w:r>
      <w:r w:rsidR="00CB540D" w:rsidRPr="00CB540D">
        <w:rPr>
          <w:rFonts w:asciiTheme="majorHAnsi" w:hAnsiTheme="majorHAnsi" w:cs="Arial"/>
          <w:b/>
        </w:rPr>
        <w:t xml:space="preserve"> d’</w:t>
      </w:r>
      <w:proofErr w:type="spellStart"/>
      <w:r w:rsidR="00CB540D" w:rsidRPr="00CB540D">
        <w:rPr>
          <w:rFonts w:asciiTheme="majorHAnsi" w:hAnsiTheme="majorHAnsi" w:cs="Arial"/>
          <w:b/>
        </w:rPr>
        <w:t>endo</w:t>
      </w:r>
      <w:proofErr w:type="spellEnd"/>
      <w:r w:rsidR="00534854">
        <w:rPr>
          <w:rFonts w:asciiTheme="majorHAnsi" w:hAnsiTheme="majorHAnsi" w:cs="Arial"/>
          <w:b/>
        </w:rPr>
        <w:t>-</w:t>
      </w:r>
      <w:r w:rsidR="00CB540D" w:rsidRPr="00CB540D">
        <w:rPr>
          <w:rFonts w:asciiTheme="majorHAnsi" w:hAnsiTheme="majorHAnsi" w:cs="Arial"/>
          <w:b/>
        </w:rPr>
        <w:t>recrutements (pour les BTS</w:t>
      </w:r>
      <w:r w:rsidR="00534854">
        <w:rPr>
          <w:rFonts w:asciiTheme="majorHAnsi" w:hAnsiTheme="majorHAnsi" w:cs="Arial"/>
          <w:b/>
        </w:rPr>
        <w:t xml:space="preserve"> et les </w:t>
      </w:r>
      <w:r w:rsidR="00CB540D" w:rsidRPr="00CB540D">
        <w:rPr>
          <w:rFonts w:asciiTheme="majorHAnsi" w:hAnsiTheme="majorHAnsi" w:cs="Arial"/>
          <w:b/>
        </w:rPr>
        <w:t>CPGE)</w:t>
      </w:r>
    </w:p>
    <w:p w:rsidR="00A52DB2" w:rsidRPr="00B32B3A" w:rsidRDefault="00A52DB2" w:rsidP="00B32B3A">
      <w:pPr>
        <w:jc w:val="both"/>
        <w:rPr>
          <w:rFonts w:asciiTheme="majorHAnsi" w:hAnsiTheme="majorHAnsi" w:cs="Arial"/>
          <w:b/>
        </w:rPr>
      </w:pPr>
      <w:r w:rsidRPr="00B32B3A">
        <w:rPr>
          <w:rFonts w:asciiTheme="majorHAnsi" w:hAnsiTheme="majorHAnsi" w:cs="Arial"/>
          <w:b/>
        </w:rPr>
        <w:t>Il permet</w:t>
      </w:r>
      <w:r w:rsidR="00B32B3A">
        <w:rPr>
          <w:rFonts w:asciiTheme="majorHAnsi" w:hAnsiTheme="majorHAnsi" w:cs="Arial"/>
          <w:b/>
        </w:rPr>
        <w:t xml:space="preserve"> ainsi</w:t>
      </w:r>
      <w:r w:rsidRPr="00B32B3A">
        <w:rPr>
          <w:rFonts w:asciiTheme="majorHAnsi" w:hAnsiTheme="majorHAnsi" w:cs="Arial"/>
          <w:b/>
        </w:rPr>
        <w:t xml:space="preserve"> d’observer pour chaque formation présente dans APB</w:t>
      </w:r>
      <w:r w:rsidR="00B32B3A">
        <w:rPr>
          <w:rFonts w:asciiTheme="majorHAnsi" w:hAnsiTheme="majorHAnsi" w:cs="Arial"/>
          <w:b/>
        </w:rPr>
        <w:t xml:space="preserve"> et pour chaque établissement d’accueil</w:t>
      </w:r>
      <w:r w:rsidRPr="00B32B3A">
        <w:rPr>
          <w:rFonts w:asciiTheme="majorHAnsi" w:hAnsiTheme="majorHAnsi" w:cs="Arial"/>
          <w:b/>
        </w:rPr>
        <w:t xml:space="preserve"> la demande et la satisfaction de celle-ci</w:t>
      </w:r>
      <w:r w:rsidR="00B32B3A">
        <w:rPr>
          <w:rFonts w:asciiTheme="majorHAnsi" w:hAnsiTheme="majorHAnsi" w:cs="Arial"/>
          <w:b/>
        </w:rPr>
        <w:t> ;</w:t>
      </w:r>
      <w:r w:rsidRPr="00B32B3A">
        <w:rPr>
          <w:rFonts w:asciiTheme="majorHAnsi" w:hAnsiTheme="majorHAnsi" w:cs="Arial"/>
          <w:b/>
        </w:rPr>
        <w:t xml:space="preserve">  </w:t>
      </w:r>
      <w:r w:rsidR="00541967">
        <w:rPr>
          <w:rFonts w:asciiTheme="majorHAnsi" w:hAnsiTheme="majorHAnsi" w:cs="Arial"/>
          <w:b/>
        </w:rPr>
        <w:t>le profil des candidats</w:t>
      </w:r>
      <w:r w:rsidRPr="00B32B3A">
        <w:rPr>
          <w:rFonts w:asciiTheme="majorHAnsi" w:hAnsiTheme="majorHAnsi" w:cs="Arial"/>
          <w:b/>
        </w:rPr>
        <w:t xml:space="preserve"> et </w:t>
      </w:r>
      <w:r w:rsidR="00541967">
        <w:rPr>
          <w:rFonts w:asciiTheme="majorHAnsi" w:hAnsiTheme="majorHAnsi" w:cs="Arial"/>
          <w:b/>
        </w:rPr>
        <w:t>celui des admis</w:t>
      </w:r>
      <w:r w:rsidRPr="00B32B3A">
        <w:rPr>
          <w:rFonts w:asciiTheme="majorHAnsi" w:hAnsiTheme="majorHAnsi" w:cs="Arial"/>
          <w:b/>
        </w:rPr>
        <w:t xml:space="preserve"> ainsi que d’autres résultats à la fin du processus d’affectation. </w:t>
      </w:r>
    </w:p>
    <w:p w:rsidR="00B32B3A" w:rsidRDefault="0070279C" w:rsidP="0070279C">
      <w:pPr>
        <w:jc w:val="both"/>
        <w:rPr>
          <w:rFonts w:asciiTheme="majorHAnsi" w:hAnsiTheme="majorHAnsi" w:cs="Arial"/>
        </w:rPr>
      </w:pPr>
      <w:r w:rsidRPr="00CB540D">
        <w:rPr>
          <w:rFonts w:asciiTheme="majorHAnsi" w:hAnsiTheme="majorHAnsi" w:cs="Arial"/>
          <w:bCs/>
        </w:rPr>
        <w:t xml:space="preserve">APB </w:t>
      </w:r>
      <w:r w:rsidR="00B32B3A">
        <w:rPr>
          <w:rFonts w:asciiTheme="majorHAnsi" w:hAnsiTheme="majorHAnsi" w:cs="Arial"/>
          <w:bCs/>
        </w:rPr>
        <w:t>est le</w:t>
      </w:r>
      <w:r w:rsidRPr="00CB540D">
        <w:rPr>
          <w:rFonts w:asciiTheme="majorHAnsi" w:hAnsiTheme="majorHAnsi" w:cs="Arial"/>
          <w:bCs/>
        </w:rPr>
        <w:t xml:space="preserve"> portail internet national de</w:t>
      </w:r>
      <w:r w:rsidRPr="00CB540D">
        <w:rPr>
          <w:rFonts w:asciiTheme="majorHAnsi" w:hAnsiTheme="majorHAnsi" w:cs="Arial"/>
          <w:b/>
          <w:bCs/>
        </w:rPr>
        <w:t xml:space="preserve"> </w:t>
      </w:r>
      <w:r w:rsidRPr="00CB540D">
        <w:rPr>
          <w:rFonts w:asciiTheme="majorHAnsi" w:hAnsiTheme="majorHAnsi" w:cs="Arial"/>
        </w:rPr>
        <w:t xml:space="preserve">préinscription à l’enseignement supérieur. C’est un intermédiaire entre les candidats et les formations du supérieur, les candidats peuvent  se passer d’APB ou s’inscrire dans une formation </w:t>
      </w:r>
      <w:r w:rsidR="00B32B3A">
        <w:rPr>
          <w:rFonts w:asciiTheme="majorHAnsi" w:hAnsiTheme="majorHAnsi" w:cs="Arial"/>
        </w:rPr>
        <w:t>qui ne figure pas dans</w:t>
      </w:r>
      <w:r w:rsidRPr="00CB540D">
        <w:rPr>
          <w:rFonts w:asciiTheme="majorHAnsi" w:hAnsiTheme="majorHAnsi" w:cs="Arial"/>
        </w:rPr>
        <w:t xml:space="preserve"> APB. </w:t>
      </w:r>
      <w:r w:rsidR="00B32B3A">
        <w:rPr>
          <w:rFonts w:asciiTheme="majorHAnsi" w:hAnsiTheme="majorHAnsi" w:cs="Arial"/>
        </w:rPr>
        <w:t>Ainsi, c</w:t>
      </w:r>
      <w:r w:rsidRPr="00CB540D">
        <w:rPr>
          <w:rFonts w:asciiTheme="majorHAnsi" w:hAnsiTheme="majorHAnsi" w:cs="Arial"/>
        </w:rPr>
        <w:t>ertains établissements recrutent hors du processus d’affectation APB</w:t>
      </w:r>
      <w:r w:rsidR="00B32B3A">
        <w:rPr>
          <w:rFonts w:asciiTheme="majorHAnsi" w:hAnsiTheme="majorHAnsi" w:cs="Arial"/>
        </w:rPr>
        <w:t xml:space="preserve"> : l’université Paris Dauphine, </w:t>
      </w:r>
      <w:r w:rsidRPr="00CB540D">
        <w:rPr>
          <w:rFonts w:asciiTheme="majorHAnsi" w:hAnsiTheme="majorHAnsi" w:cs="Arial"/>
        </w:rPr>
        <w:t>une grande partie des écoles de commerce, certaines écoles d’ingénieurs, les IEP, certaines écoles privées ou spécialisées (art, architectur</w:t>
      </w:r>
      <w:r w:rsidR="00B32B3A">
        <w:rPr>
          <w:rFonts w:asciiTheme="majorHAnsi" w:hAnsiTheme="majorHAnsi" w:cs="Arial"/>
        </w:rPr>
        <w:t xml:space="preserve">e, paramédicales, …). </w:t>
      </w:r>
    </w:p>
    <w:p w:rsidR="0070279C" w:rsidRPr="00CB540D" w:rsidRDefault="0070279C" w:rsidP="0070279C">
      <w:pPr>
        <w:jc w:val="both"/>
        <w:rPr>
          <w:rFonts w:asciiTheme="majorHAnsi" w:hAnsiTheme="majorHAnsi" w:cs="Arial"/>
        </w:rPr>
      </w:pPr>
      <w:r w:rsidRPr="00CB540D">
        <w:rPr>
          <w:rFonts w:asciiTheme="majorHAnsi" w:hAnsiTheme="majorHAnsi" w:cs="Arial"/>
        </w:rPr>
        <w:t xml:space="preserve">APB s’adresse à toute personne âgée de moins de 26 ans qui </w:t>
      </w:r>
      <w:r w:rsidR="00B32B3A">
        <w:rPr>
          <w:rFonts w:asciiTheme="majorHAnsi" w:hAnsiTheme="majorHAnsi" w:cs="Arial"/>
        </w:rPr>
        <w:t>souhaite s’inscrire dans</w:t>
      </w:r>
      <w:r w:rsidRPr="00CB540D">
        <w:rPr>
          <w:rFonts w:asciiTheme="majorHAnsi" w:hAnsiTheme="majorHAnsi" w:cs="Arial"/>
        </w:rPr>
        <w:t xml:space="preserve"> une première année de l’enseignement supérieur. Donc on retrouve principalement les néo bachelier</w:t>
      </w:r>
      <w:r w:rsidR="00B32B3A">
        <w:rPr>
          <w:rFonts w:asciiTheme="majorHAnsi" w:hAnsiTheme="majorHAnsi" w:cs="Arial"/>
        </w:rPr>
        <w:t>s</w:t>
      </w:r>
      <w:r w:rsidRPr="00CB540D">
        <w:rPr>
          <w:rFonts w:asciiTheme="majorHAnsi" w:hAnsiTheme="majorHAnsi" w:cs="Arial"/>
        </w:rPr>
        <w:t xml:space="preserve">, les étudiants en réorientation et les étrangers. </w:t>
      </w:r>
      <w:r w:rsidR="005230DE" w:rsidRPr="00CB540D">
        <w:rPr>
          <w:rFonts w:asciiTheme="majorHAnsi" w:hAnsiTheme="majorHAnsi" w:cs="Arial"/>
        </w:rPr>
        <w:t xml:space="preserve">Ils doivent valider et classer leurs vœux pour recevoir une affectation. </w:t>
      </w:r>
      <w:r w:rsidRPr="00CB540D">
        <w:rPr>
          <w:rFonts w:asciiTheme="majorHAnsi" w:hAnsiTheme="majorHAnsi" w:cs="Arial"/>
        </w:rPr>
        <w:t>Un candidat peut faire jusqu’à 24 candidatures avec 12 candidature</w:t>
      </w:r>
      <w:r w:rsidR="001A4AA4">
        <w:rPr>
          <w:rFonts w:asciiTheme="majorHAnsi" w:hAnsiTheme="majorHAnsi" w:cs="Arial"/>
        </w:rPr>
        <w:t>s</w:t>
      </w:r>
      <w:r w:rsidRPr="00CB540D">
        <w:rPr>
          <w:rFonts w:asciiTheme="majorHAnsi" w:hAnsiTheme="majorHAnsi" w:cs="Arial"/>
        </w:rPr>
        <w:t xml:space="preserve"> maximum en P</w:t>
      </w:r>
      <w:r w:rsidR="005230DE" w:rsidRPr="00CB540D">
        <w:rPr>
          <w:rFonts w:asciiTheme="majorHAnsi" w:hAnsiTheme="majorHAnsi" w:cs="Arial"/>
        </w:rPr>
        <w:t xml:space="preserve">rocédure </w:t>
      </w:r>
      <w:r w:rsidRPr="00CB540D">
        <w:rPr>
          <w:rFonts w:asciiTheme="majorHAnsi" w:hAnsiTheme="majorHAnsi" w:cs="Arial"/>
        </w:rPr>
        <w:t>N</w:t>
      </w:r>
      <w:r w:rsidR="005230DE" w:rsidRPr="00CB540D">
        <w:rPr>
          <w:rFonts w:asciiTheme="majorHAnsi" w:hAnsiTheme="majorHAnsi" w:cs="Arial"/>
        </w:rPr>
        <w:t>ormale</w:t>
      </w:r>
      <w:r w:rsidRPr="00CB540D">
        <w:rPr>
          <w:rFonts w:asciiTheme="majorHAnsi" w:hAnsiTheme="majorHAnsi" w:cs="Arial"/>
        </w:rPr>
        <w:t xml:space="preserve"> pour un type de formation. Attention une candidature ne correspond pas toujours à un vœu, une candidature sur un concours entraine plusieurs vœux sur les écoles qui recrutent à l’issue du concours. L’ordre des vœux a une importance car il est pris en compte dans l’algorithme pour les phases de propositions, c’est pour cela qu’il existe une période après la validation des vœux pour classer ceux-ci.</w:t>
      </w:r>
    </w:p>
    <w:p w:rsidR="0070279C" w:rsidRPr="00CB540D" w:rsidRDefault="0070279C" w:rsidP="00D12073">
      <w:pPr>
        <w:jc w:val="both"/>
        <w:rPr>
          <w:rFonts w:asciiTheme="majorHAnsi" w:hAnsiTheme="majorHAnsi" w:cs="Arial"/>
        </w:rPr>
      </w:pPr>
      <w:r w:rsidRPr="00CB540D">
        <w:rPr>
          <w:rFonts w:asciiTheme="majorHAnsi" w:hAnsiTheme="majorHAnsi" w:cs="Arial"/>
        </w:rPr>
        <w:t>Une fois la liste vœux validés, il faut une liste ordonnée des candidats pour chaque formation. APB étant à la base pour des filières sélectives, il a été codé avec cette logique de liste pour les deux parties. Ainsi pour les filières sélectives l’algorithme pre</w:t>
      </w:r>
      <w:r w:rsidR="001A4AA4">
        <w:rPr>
          <w:rFonts w:asciiTheme="majorHAnsi" w:hAnsiTheme="majorHAnsi" w:cs="Arial"/>
        </w:rPr>
        <w:t xml:space="preserve">nd en compte le nombre de places </w:t>
      </w:r>
      <w:r w:rsidRPr="00CB540D">
        <w:rPr>
          <w:rFonts w:asciiTheme="majorHAnsi" w:hAnsiTheme="majorHAnsi" w:cs="Arial"/>
        </w:rPr>
        <w:t>disponible</w:t>
      </w:r>
      <w:r w:rsidR="001A4AA4">
        <w:rPr>
          <w:rFonts w:asciiTheme="majorHAnsi" w:hAnsiTheme="majorHAnsi" w:cs="Arial"/>
        </w:rPr>
        <w:t>s</w:t>
      </w:r>
      <w:r w:rsidRPr="00CB540D">
        <w:rPr>
          <w:rFonts w:asciiTheme="majorHAnsi" w:hAnsiTheme="majorHAnsi" w:cs="Arial"/>
        </w:rPr>
        <w:t>, le rang du vœu et le rang du candidat dans la liste constitué</w:t>
      </w:r>
      <w:r w:rsidR="004C29C3">
        <w:rPr>
          <w:rFonts w:asciiTheme="majorHAnsi" w:hAnsiTheme="majorHAnsi" w:cs="Arial"/>
        </w:rPr>
        <w:t>e</w:t>
      </w:r>
      <w:r w:rsidRPr="00CB540D">
        <w:rPr>
          <w:rFonts w:asciiTheme="majorHAnsi" w:hAnsiTheme="majorHAnsi" w:cs="Arial"/>
        </w:rPr>
        <w:t xml:space="preserve"> par les établissements d’accueil. Cependant pour les licences on ne peut pas classer les individus. L’algorithme va alors créer une liste en donnant la priorité aux candidats de l’académie, toujours en prenant en </w:t>
      </w:r>
      <w:r w:rsidRPr="00CB540D">
        <w:rPr>
          <w:rFonts w:asciiTheme="majorHAnsi" w:hAnsiTheme="majorHAnsi" w:cs="Arial"/>
        </w:rPr>
        <w:lastRenderedPageBreak/>
        <w:t xml:space="preserve">compte les places disponibles.  Ensuite viennent la liste de vœux du candidat puis la situation familiale. Si ces critères ne suffisent pas à départager les candidats alors l’algorithme utilisera un tri aléatoire entre les candidats ayant le même profil. Ces listes évolueront avec les phases de proposition en fonction des confirmations des candidats sur une liste, ce qui les fait disparaitre sur les autres listes.   </w:t>
      </w:r>
    </w:p>
    <w:p w:rsidR="00263DA5" w:rsidRPr="00CB540D" w:rsidRDefault="00C4047C" w:rsidP="00D12073">
      <w:pPr>
        <w:jc w:val="both"/>
        <w:rPr>
          <w:rFonts w:asciiTheme="majorHAnsi" w:hAnsiTheme="majorHAnsi" w:cs="Arial"/>
        </w:rPr>
      </w:pPr>
      <w:r w:rsidRPr="00CB540D">
        <w:rPr>
          <w:rFonts w:asciiTheme="majorHAnsi" w:hAnsiTheme="majorHAnsi" w:cs="Arial"/>
        </w:rPr>
        <w:t xml:space="preserve">Enfin </w:t>
      </w:r>
      <w:r w:rsidR="00541967">
        <w:rPr>
          <w:rFonts w:asciiTheme="majorHAnsi" w:hAnsiTheme="majorHAnsi" w:cs="Arial"/>
        </w:rPr>
        <w:t>u</w:t>
      </w:r>
      <w:r w:rsidR="00263DA5" w:rsidRPr="00CB540D">
        <w:rPr>
          <w:rFonts w:asciiTheme="majorHAnsi" w:hAnsiTheme="majorHAnsi" w:cs="Arial"/>
        </w:rPr>
        <w:t xml:space="preserve">ne affectation ne correspond pas forcément </w:t>
      </w:r>
      <w:r w:rsidR="00CC68F6" w:rsidRPr="00CB540D">
        <w:rPr>
          <w:rFonts w:asciiTheme="majorHAnsi" w:hAnsiTheme="majorHAnsi" w:cs="Arial"/>
        </w:rPr>
        <w:t>à</w:t>
      </w:r>
      <w:r w:rsidR="00263DA5" w:rsidRPr="00CB540D">
        <w:rPr>
          <w:rFonts w:asciiTheme="majorHAnsi" w:hAnsiTheme="majorHAnsi" w:cs="Arial"/>
        </w:rPr>
        <w:t xml:space="preserve"> une inscription et une présence dans la formation </w:t>
      </w:r>
      <w:r w:rsidR="00CC68F6" w:rsidRPr="00CB540D">
        <w:rPr>
          <w:rFonts w:asciiTheme="majorHAnsi" w:hAnsiTheme="majorHAnsi" w:cs="Arial"/>
        </w:rPr>
        <w:t>reçue</w:t>
      </w:r>
      <w:r w:rsidR="00263DA5" w:rsidRPr="00CB540D">
        <w:rPr>
          <w:rFonts w:asciiTheme="majorHAnsi" w:hAnsiTheme="majorHAnsi" w:cs="Arial"/>
        </w:rPr>
        <w:t xml:space="preserve"> sur APB</w:t>
      </w:r>
      <w:r w:rsidRPr="00CB540D">
        <w:rPr>
          <w:rFonts w:asciiTheme="majorHAnsi" w:hAnsiTheme="majorHAnsi" w:cs="Arial"/>
        </w:rPr>
        <w:t>.</w:t>
      </w:r>
      <w:r w:rsidR="00CC68F6" w:rsidRPr="00CB540D">
        <w:rPr>
          <w:rFonts w:asciiTheme="majorHAnsi" w:hAnsiTheme="majorHAnsi" w:cs="Arial"/>
        </w:rPr>
        <w:t xml:space="preserve"> </w:t>
      </w:r>
    </w:p>
    <w:p w:rsidR="0065107F" w:rsidRPr="00CB540D" w:rsidRDefault="00A25792" w:rsidP="00D12073">
      <w:pPr>
        <w:jc w:val="both"/>
        <w:rPr>
          <w:rFonts w:asciiTheme="majorHAnsi" w:hAnsiTheme="majorHAnsi" w:cs="Arial"/>
          <w:b/>
        </w:rPr>
      </w:pPr>
      <w:r w:rsidRPr="00CB540D">
        <w:rPr>
          <w:rFonts w:asciiTheme="majorHAnsi" w:hAnsiTheme="majorHAnsi" w:cs="Arial"/>
        </w:rPr>
        <w:t>Les formations décrites</w:t>
      </w:r>
      <w:r w:rsidR="00856157" w:rsidRPr="00CB540D">
        <w:rPr>
          <w:rFonts w:asciiTheme="majorHAnsi" w:hAnsiTheme="majorHAnsi" w:cs="Arial"/>
        </w:rPr>
        <w:t xml:space="preserve"> dans </w:t>
      </w:r>
      <w:r w:rsidRPr="00CB540D">
        <w:rPr>
          <w:rFonts w:asciiTheme="majorHAnsi" w:hAnsiTheme="majorHAnsi" w:cs="Arial"/>
        </w:rPr>
        <w:t>le fichier</w:t>
      </w:r>
      <w:r w:rsidR="00856157" w:rsidRPr="00CB540D">
        <w:rPr>
          <w:rFonts w:asciiTheme="majorHAnsi" w:hAnsiTheme="majorHAnsi" w:cs="Arial"/>
        </w:rPr>
        <w:t xml:space="preserve"> </w:t>
      </w:r>
      <w:r w:rsidRPr="00CB540D">
        <w:rPr>
          <w:rFonts w:asciiTheme="majorHAnsi" w:hAnsiTheme="majorHAnsi" w:cs="Arial"/>
        </w:rPr>
        <w:t>ont été retravaillées. On applique l</w:t>
      </w:r>
      <w:r w:rsidR="005230DE" w:rsidRPr="00CB540D">
        <w:rPr>
          <w:rFonts w:asciiTheme="majorHAnsi" w:hAnsiTheme="majorHAnsi" w:cs="Arial"/>
        </w:rPr>
        <w:t>e nouveau Cadre National des Formations (CNF), mis en place pour les diplômes de Licence</w:t>
      </w:r>
      <w:r w:rsidR="004C29C3">
        <w:rPr>
          <w:rFonts w:asciiTheme="majorHAnsi" w:hAnsiTheme="majorHAnsi" w:cs="Arial"/>
        </w:rPr>
        <w:t xml:space="preserve"> </w:t>
      </w:r>
      <w:r w:rsidR="004C29C3">
        <w:rPr>
          <w:rFonts w:asciiTheme="majorHAnsi" w:hAnsiTheme="majorHAnsi" w:cs="Arial"/>
        </w:rPr>
        <w:t xml:space="preserve">depuis la loi </w:t>
      </w:r>
      <w:r w:rsidR="004C29C3" w:rsidRPr="00632DFC">
        <w:rPr>
          <w:rFonts w:asciiTheme="majorHAnsi" w:hAnsiTheme="majorHAnsi" w:cs="Arial"/>
        </w:rPr>
        <w:t>du 22 juillet 2013 relative à l'enseignement supérieur et à la recherche</w:t>
      </w:r>
      <w:r w:rsidR="005230DE" w:rsidRPr="00CB540D">
        <w:rPr>
          <w:rFonts w:asciiTheme="majorHAnsi" w:hAnsiTheme="majorHAnsi" w:cs="Arial"/>
        </w:rPr>
        <w:t>. Le CNF réduit considérablement le nombre d’intitulés de diplôme</w:t>
      </w:r>
      <w:r w:rsidRPr="00CB540D">
        <w:rPr>
          <w:rFonts w:asciiTheme="majorHAnsi" w:hAnsiTheme="majorHAnsi" w:cs="Arial"/>
        </w:rPr>
        <w:t xml:space="preserve"> (46 en comptant la PACES)</w:t>
      </w:r>
      <w:r w:rsidR="005230DE" w:rsidRPr="00CB540D">
        <w:rPr>
          <w:rFonts w:asciiTheme="majorHAnsi" w:hAnsiTheme="majorHAnsi" w:cs="Arial"/>
        </w:rPr>
        <w:t>.</w:t>
      </w:r>
      <w:r w:rsidRPr="00CB540D">
        <w:rPr>
          <w:rFonts w:asciiTheme="majorHAnsi" w:hAnsiTheme="majorHAnsi" w:cs="Arial"/>
        </w:rPr>
        <w:t xml:space="preserve"> </w:t>
      </w:r>
      <w:r w:rsidR="00541967">
        <w:rPr>
          <w:rFonts w:asciiTheme="majorHAnsi" w:hAnsiTheme="majorHAnsi" w:cs="Arial"/>
        </w:rPr>
        <w:t>Pour les BTS, les options ne sont pas prises en compte.</w:t>
      </w:r>
    </w:p>
    <w:p w:rsidR="0065107F" w:rsidRPr="00CB540D" w:rsidRDefault="0065107F" w:rsidP="00A72C0A">
      <w:pPr>
        <w:jc w:val="both"/>
        <w:rPr>
          <w:rFonts w:asciiTheme="majorHAnsi" w:hAnsiTheme="majorHAnsi" w:cs="Arial"/>
          <w:b/>
        </w:rPr>
      </w:pPr>
    </w:p>
    <w:p w:rsidR="0065107F" w:rsidRPr="00CB540D" w:rsidRDefault="0065107F" w:rsidP="0065107F">
      <w:pPr>
        <w:rPr>
          <w:rFonts w:asciiTheme="majorHAnsi" w:hAnsiTheme="majorHAnsi" w:cs="Arial"/>
          <w:b/>
        </w:rPr>
        <w:sectPr w:rsidR="0065107F" w:rsidRPr="00CB540D">
          <w:pgSz w:w="11906" w:h="16838"/>
          <w:pgMar w:top="1417" w:right="1417" w:bottom="1417" w:left="1417" w:header="708" w:footer="708" w:gutter="0"/>
          <w:cols w:space="708"/>
          <w:docGrid w:linePitch="360"/>
        </w:sectPr>
      </w:pPr>
    </w:p>
    <w:p w:rsidR="0065107F" w:rsidRPr="00CB540D" w:rsidRDefault="0065107F" w:rsidP="0065107F">
      <w:pPr>
        <w:rPr>
          <w:rFonts w:asciiTheme="majorHAnsi" w:hAnsiTheme="majorHAnsi" w:cs="Arial"/>
          <w:b/>
        </w:rPr>
      </w:pPr>
      <w:r w:rsidRPr="00CB540D">
        <w:rPr>
          <w:rFonts w:asciiTheme="majorHAnsi" w:hAnsiTheme="majorHAnsi" w:cs="Arial"/>
          <w:b/>
        </w:rPr>
        <w:lastRenderedPageBreak/>
        <w:t>Définitions</w:t>
      </w:r>
    </w:p>
    <w:tbl>
      <w:tblPr>
        <w:tblW w:w="14474" w:type="dxa"/>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3701"/>
        <w:gridCol w:w="10773"/>
      </w:tblGrid>
      <w:tr w:rsidR="005444E6" w:rsidRPr="00CB540D" w:rsidTr="002879C4">
        <w:trPr>
          <w:trHeight w:val="454"/>
        </w:trPr>
        <w:tc>
          <w:tcPr>
            <w:tcW w:w="3701" w:type="dxa"/>
          </w:tcPr>
          <w:p w:rsidR="005444E6" w:rsidRPr="00CB540D" w:rsidRDefault="005444E6" w:rsidP="00AB03C6">
            <w:pPr>
              <w:autoSpaceDE w:val="0"/>
              <w:autoSpaceDN w:val="0"/>
              <w:adjustRightInd w:val="0"/>
              <w:spacing w:beforeLines="30" w:before="72" w:afterLines="30" w:after="72" w:line="240" w:lineRule="auto"/>
              <w:rPr>
                <w:rFonts w:asciiTheme="majorHAnsi" w:hAnsiTheme="majorHAnsi" w:cs="Arial"/>
                <w:b/>
                <w:bCs/>
                <w:color w:val="000000"/>
                <w:sz w:val="16"/>
                <w:szCs w:val="18"/>
              </w:rPr>
            </w:pPr>
            <w:r>
              <w:rPr>
                <w:rFonts w:asciiTheme="majorHAnsi" w:hAnsiTheme="majorHAnsi" w:cs="Arial"/>
                <w:b/>
                <w:bCs/>
                <w:color w:val="000000"/>
                <w:sz w:val="16"/>
                <w:szCs w:val="18"/>
              </w:rPr>
              <w:t>Boursier admis</w:t>
            </w:r>
          </w:p>
        </w:tc>
        <w:tc>
          <w:tcPr>
            <w:tcW w:w="10773" w:type="dxa"/>
            <w:vAlign w:val="center"/>
          </w:tcPr>
          <w:p w:rsidR="005444E6" w:rsidRPr="00CB540D" w:rsidRDefault="005444E6" w:rsidP="00FC5B30">
            <w:pPr>
              <w:autoSpaceDE w:val="0"/>
              <w:autoSpaceDN w:val="0"/>
              <w:adjustRightInd w:val="0"/>
              <w:spacing w:beforeLines="30" w:before="72" w:afterLines="30" w:after="72" w:line="240" w:lineRule="auto"/>
              <w:rPr>
                <w:rFonts w:asciiTheme="majorHAnsi" w:hAnsiTheme="majorHAnsi" w:cs="Arial"/>
                <w:color w:val="000000"/>
                <w:sz w:val="16"/>
                <w:szCs w:val="18"/>
              </w:rPr>
            </w:pPr>
            <w:r>
              <w:rPr>
                <w:rFonts w:asciiTheme="majorHAnsi" w:hAnsiTheme="majorHAnsi" w:cs="Arial"/>
                <w:color w:val="000000"/>
                <w:sz w:val="16"/>
                <w:szCs w:val="18"/>
              </w:rPr>
              <w:t xml:space="preserve">Correspond au nombre de candidats admis possédant un statut de boursier soit  du secondaire pour les lycéens ou bien de l’enseignement supérieur pour les réorientés </w:t>
            </w:r>
          </w:p>
        </w:tc>
      </w:tr>
      <w:tr w:rsidR="005444E6" w:rsidRPr="00CB540D" w:rsidTr="005444E6">
        <w:trPr>
          <w:trHeight w:val="660"/>
        </w:trPr>
        <w:tc>
          <w:tcPr>
            <w:tcW w:w="3701" w:type="dxa"/>
          </w:tcPr>
          <w:p w:rsidR="005444E6" w:rsidRPr="00CB540D" w:rsidRDefault="00F93A74" w:rsidP="00AB03C6">
            <w:pPr>
              <w:autoSpaceDE w:val="0"/>
              <w:autoSpaceDN w:val="0"/>
              <w:adjustRightInd w:val="0"/>
              <w:spacing w:beforeLines="30" w:before="72" w:afterLines="30" w:after="72" w:line="240" w:lineRule="auto"/>
              <w:rPr>
                <w:rFonts w:asciiTheme="majorHAnsi" w:hAnsiTheme="majorHAnsi" w:cs="Arial"/>
                <w:b/>
                <w:bCs/>
                <w:color w:val="000000"/>
                <w:sz w:val="16"/>
                <w:szCs w:val="18"/>
              </w:rPr>
            </w:pPr>
            <w:r>
              <w:rPr>
                <w:rFonts w:asciiTheme="majorHAnsi" w:hAnsiTheme="majorHAnsi" w:cs="Arial"/>
                <w:b/>
                <w:bCs/>
                <w:color w:val="000000"/>
                <w:sz w:val="16"/>
                <w:szCs w:val="18"/>
              </w:rPr>
              <w:t>Candidat</w:t>
            </w:r>
            <w:r w:rsidR="005444E6" w:rsidRPr="002879C4">
              <w:rPr>
                <w:rFonts w:asciiTheme="majorHAnsi" w:hAnsiTheme="majorHAnsi" w:cs="Arial"/>
                <w:b/>
                <w:bCs/>
                <w:color w:val="000000"/>
                <w:sz w:val="16"/>
                <w:szCs w:val="18"/>
              </w:rPr>
              <w:t xml:space="preserve"> admis dans son établissement d'origine (BTS/CPGE)</w:t>
            </w:r>
          </w:p>
        </w:tc>
        <w:tc>
          <w:tcPr>
            <w:tcW w:w="10773" w:type="dxa"/>
            <w:vAlign w:val="center"/>
          </w:tcPr>
          <w:p w:rsidR="005444E6" w:rsidRPr="00CB540D" w:rsidRDefault="005444E6" w:rsidP="00F93A74">
            <w:pPr>
              <w:autoSpaceDE w:val="0"/>
              <w:autoSpaceDN w:val="0"/>
              <w:adjustRightInd w:val="0"/>
              <w:spacing w:beforeLines="30" w:before="72" w:afterLines="30" w:after="72" w:line="240" w:lineRule="auto"/>
              <w:rPr>
                <w:rFonts w:asciiTheme="majorHAnsi" w:hAnsiTheme="majorHAnsi" w:cs="Arial"/>
                <w:color w:val="000000"/>
                <w:sz w:val="16"/>
                <w:szCs w:val="18"/>
              </w:rPr>
            </w:pPr>
            <w:r>
              <w:rPr>
                <w:rFonts w:asciiTheme="majorHAnsi" w:hAnsiTheme="majorHAnsi" w:cs="Arial"/>
                <w:color w:val="000000"/>
                <w:sz w:val="16"/>
                <w:szCs w:val="18"/>
              </w:rPr>
              <w:t xml:space="preserve">Nombre de candidats ayant accepté une CPGE ou un BTS </w:t>
            </w:r>
            <w:r w:rsidR="00F93A74">
              <w:rPr>
                <w:rFonts w:asciiTheme="majorHAnsi" w:hAnsiTheme="majorHAnsi" w:cs="Arial"/>
                <w:color w:val="000000"/>
                <w:sz w:val="16"/>
                <w:szCs w:val="18"/>
              </w:rPr>
              <w:t xml:space="preserve"> </w:t>
            </w:r>
            <w:r>
              <w:rPr>
                <w:rFonts w:asciiTheme="majorHAnsi" w:hAnsiTheme="majorHAnsi" w:cs="Arial"/>
                <w:color w:val="000000"/>
                <w:sz w:val="16"/>
                <w:szCs w:val="18"/>
              </w:rPr>
              <w:t>d</w:t>
            </w:r>
            <w:r w:rsidR="00F93A74">
              <w:rPr>
                <w:rFonts w:asciiTheme="majorHAnsi" w:hAnsiTheme="majorHAnsi" w:cs="Arial"/>
                <w:color w:val="000000"/>
                <w:sz w:val="16"/>
                <w:szCs w:val="18"/>
              </w:rPr>
              <w:t>ans</w:t>
            </w:r>
            <w:r>
              <w:rPr>
                <w:rFonts w:asciiTheme="majorHAnsi" w:hAnsiTheme="majorHAnsi" w:cs="Arial"/>
                <w:color w:val="000000"/>
                <w:sz w:val="16"/>
                <w:szCs w:val="18"/>
              </w:rPr>
              <w:t xml:space="preserve"> son établissement d’origine.</w:t>
            </w:r>
          </w:p>
        </w:tc>
      </w:tr>
      <w:tr w:rsidR="005444E6" w:rsidRPr="00CB540D" w:rsidTr="002879C4">
        <w:trPr>
          <w:trHeight w:val="454"/>
        </w:trPr>
        <w:tc>
          <w:tcPr>
            <w:tcW w:w="3701" w:type="dxa"/>
          </w:tcPr>
          <w:p w:rsidR="005444E6" w:rsidRPr="00CB540D" w:rsidRDefault="005444E6" w:rsidP="00541967">
            <w:pPr>
              <w:autoSpaceDE w:val="0"/>
              <w:autoSpaceDN w:val="0"/>
              <w:adjustRightInd w:val="0"/>
              <w:spacing w:beforeLines="30" w:before="72" w:afterLines="30" w:after="72" w:line="240" w:lineRule="auto"/>
              <w:rPr>
                <w:rFonts w:asciiTheme="majorHAnsi" w:hAnsiTheme="majorHAnsi" w:cs="Arial"/>
                <w:b/>
                <w:bCs/>
                <w:color w:val="000000"/>
                <w:sz w:val="16"/>
                <w:szCs w:val="18"/>
              </w:rPr>
            </w:pPr>
            <w:r w:rsidRPr="00FC5B30">
              <w:rPr>
                <w:rFonts w:asciiTheme="majorHAnsi" w:hAnsiTheme="majorHAnsi" w:cs="Arial"/>
                <w:b/>
                <w:bCs/>
                <w:color w:val="000000"/>
                <w:sz w:val="16"/>
                <w:szCs w:val="18"/>
              </w:rPr>
              <w:t>Capacité de l'établissement par formation</w:t>
            </w:r>
          </w:p>
        </w:tc>
        <w:tc>
          <w:tcPr>
            <w:tcW w:w="10773" w:type="dxa"/>
            <w:vAlign w:val="center"/>
          </w:tcPr>
          <w:p w:rsidR="005444E6" w:rsidRPr="00CB540D" w:rsidRDefault="005444E6" w:rsidP="00F93A74">
            <w:pPr>
              <w:autoSpaceDE w:val="0"/>
              <w:autoSpaceDN w:val="0"/>
              <w:adjustRightInd w:val="0"/>
              <w:spacing w:beforeLines="30" w:before="72" w:afterLines="30" w:after="72" w:line="240" w:lineRule="auto"/>
              <w:rPr>
                <w:rFonts w:asciiTheme="majorHAnsi" w:hAnsiTheme="majorHAnsi" w:cs="Arial"/>
                <w:color w:val="000000"/>
                <w:sz w:val="16"/>
                <w:szCs w:val="18"/>
              </w:rPr>
            </w:pPr>
            <w:r w:rsidRPr="00CB540D">
              <w:rPr>
                <w:rFonts w:asciiTheme="majorHAnsi" w:hAnsiTheme="majorHAnsi" w:cs="Arial"/>
                <w:color w:val="000000"/>
                <w:sz w:val="16"/>
                <w:szCs w:val="18"/>
              </w:rPr>
              <w:t>Toute formation</w:t>
            </w:r>
            <w:r w:rsidR="00F93A74">
              <w:rPr>
                <w:rFonts w:asciiTheme="majorHAnsi" w:hAnsiTheme="majorHAnsi" w:cs="Arial"/>
                <w:color w:val="000000"/>
                <w:sz w:val="16"/>
                <w:szCs w:val="18"/>
              </w:rPr>
              <w:t xml:space="preserve"> présente</w:t>
            </w:r>
            <w:r w:rsidRPr="00CB540D">
              <w:rPr>
                <w:rFonts w:asciiTheme="majorHAnsi" w:hAnsiTheme="majorHAnsi" w:cs="Arial"/>
                <w:color w:val="000000"/>
                <w:sz w:val="16"/>
                <w:szCs w:val="18"/>
              </w:rPr>
              <w:t xml:space="preserve"> dans APB doit être paramétrée</w:t>
            </w:r>
            <w:r w:rsidR="00F93A74">
              <w:rPr>
                <w:rFonts w:asciiTheme="majorHAnsi" w:hAnsiTheme="majorHAnsi" w:cs="Arial"/>
                <w:color w:val="000000"/>
                <w:sz w:val="16"/>
                <w:szCs w:val="18"/>
              </w:rPr>
              <w:t xml:space="preserve"> par l’</w:t>
            </w:r>
            <w:proofErr w:type="spellStart"/>
            <w:r w:rsidR="00F93A74">
              <w:rPr>
                <w:rFonts w:asciiTheme="majorHAnsi" w:hAnsiTheme="majorHAnsi" w:cs="Arial"/>
                <w:color w:val="000000"/>
                <w:sz w:val="16"/>
                <w:szCs w:val="18"/>
              </w:rPr>
              <w:t>établissment</w:t>
            </w:r>
            <w:proofErr w:type="spellEnd"/>
            <w:r w:rsidRPr="00CB540D">
              <w:rPr>
                <w:rFonts w:asciiTheme="majorHAnsi" w:hAnsiTheme="majorHAnsi" w:cs="Arial"/>
                <w:color w:val="000000"/>
                <w:sz w:val="16"/>
                <w:szCs w:val="18"/>
              </w:rPr>
              <w:t>. Un de ces paramètres est la capacité d’accueil des établissements. Elle ne correspond pas toujours au nombre de place</w:t>
            </w:r>
            <w:r w:rsidR="00F93A74">
              <w:rPr>
                <w:rFonts w:asciiTheme="majorHAnsi" w:hAnsiTheme="majorHAnsi" w:cs="Arial"/>
                <w:color w:val="000000"/>
                <w:sz w:val="16"/>
                <w:szCs w:val="18"/>
              </w:rPr>
              <w:t>s</w:t>
            </w:r>
            <w:r w:rsidRPr="00CB540D">
              <w:rPr>
                <w:rFonts w:asciiTheme="majorHAnsi" w:hAnsiTheme="majorHAnsi" w:cs="Arial"/>
                <w:color w:val="000000"/>
                <w:sz w:val="16"/>
                <w:szCs w:val="18"/>
              </w:rPr>
              <w:t xml:space="preserve"> disponible</w:t>
            </w:r>
            <w:r w:rsidR="00F93A74">
              <w:rPr>
                <w:rFonts w:asciiTheme="majorHAnsi" w:hAnsiTheme="majorHAnsi" w:cs="Arial"/>
                <w:color w:val="000000"/>
                <w:sz w:val="16"/>
                <w:szCs w:val="18"/>
              </w:rPr>
              <w:t>s</w:t>
            </w:r>
            <w:r w:rsidRPr="00CB540D">
              <w:rPr>
                <w:rFonts w:asciiTheme="majorHAnsi" w:hAnsiTheme="majorHAnsi" w:cs="Arial"/>
                <w:color w:val="000000"/>
                <w:sz w:val="16"/>
                <w:szCs w:val="18"/>
              </w:rPr>
              <w:t xml:space="preserve"> car les formations peuvent garder des places en interne pour les redoublants ou autoriser un surbooking  au processus d’affectation.</w:t>
            </w:r>
          </w:p>
        </w:tc>
      </w:tr>
      <w:tr w:rsidR="005444E6" w:rsidRPr="00CB540D" w:rsidTr="002879C4">
        <w:trPr>
          <w:trHeight w:val="454"/>
        </w:trPr>
        <w:tc>
          <w:tcPr>
            <w:tcW w:w="3701" w:type="dxa"/>
          </w:tcPr>
          <w:p w:rsidR="005444E6" w:rsidRPr="00CB540D" w:rsidRDefault="00F93A74" w:rsidP="00856157">
            <w:pPr>
              <w:spacing w:beforeLines="30" w:before="72" w:afterLines="30" w:after="72" w:line="240" w:lineRule="auto"/>
              <w:rPr>
                <w:rFonts w:asciiTheme="majorHAnsi" w:hAnsiTheme="majorHAnsi" w:cs="Arial"/>
                <w:b/>
                <w:sz w:val="12"/>
                <w:szCs w:val="14"/>
                <w:lang w:eastAsia="fr-FR"/>
              </w:rPr>
            </w:pPr>
            <w:r>
              <w:rPr>
                <w:rFonts w:asciiTheme="majorHAnsi" w:hAnsiTheme="majorHAnsi" w:cs="Arial"/>
                <w:b/>
                <w:bCs/>
                <w:color w:val="000000"/>
                <w:sz w:val="16"/>
                <w:szCs w:val="18"/>
              </w:rPr>
              <w:t>Candidat</w:t>
            </w:r>
            <w:r w:rsidR="005444E6" w:rsidRPr="00CB540D">
              <w:rPr>
                <w:rFonts w:asciiTheme="majorHAnsi" w:hAnsiTheme="majorHAnsi" w:cs="Arial"/>
                <w:b/>
                <w:bCs/>
                <w:color w:val="000000"/>
                <w:sz w:val="16"/>
                <w:szCs w:val="18"/>
              </w:rPr>
              <w:t xml:space="preserve"> effec</w:t>
            </w:r>
            <w:r>
              <w:rPr>
                <w:rFonts w:asciiTheme="majorHAnsi" w:hAnsiTheme="majorHAnsi" w:cs="Arial"/>
                <w:b/>
                <w:bCs/>
                <w:color w:val="000000"/>
                <w:sz w:val="16"/>
                <w:szCs w:val="18"/>
              </w:rPr>
              <w:t>tif</w:t>
            </w:r>
          </w:p>
        </w:tc>
        <w:tc>
          <w:tcPr>
            <w:tcW w:w="10773" w:type="dxa"/>
            <w:vAlign w:val="center"/>
          </w:tcPr>
          <w:p w:rsidR="005444E6" w:rsidRPr="00CB540D" w:rsidRDefault="005444E6" w:rsidP="00541967">
            <w:pPr>
              <w:autoSpaceDE w:val="0"/>
              <w:autoSpaceDN w:val="0"/>
              <w:adjustRightInd w:val="0"/>
              <w:spacing w:beforeLines="30" w:before="72" w:afterLines="30" w:after="72" w:line="240" w:lineRule="auto"/>
              <w:rPr>
                <w:rFonts w:asciiTheme="majorHAnsi" w:hAnsiTheme="majorHAnsi" w:cs="Arial"/>
                <w:color w:val="000000"/>
                <w:sz w:val="14"/>
                <w:szCs w:val="16"/>
              </w:rPr>
            </w:pPr>
            <w:r w:rsidRPr="00CB540D">
              <w:rPr>
                <w:rFonts w:asciiTheme="majorHAnsi" w:hAnsiTheme="majorHAnsi" w:cs="Arial"/>
                <w:color w:val="000000"/>
                <w:sz w:val="16"/>
                <w:szCs w:val="18"/>
              </w:rPr>
              <w:t xml:space="preserve">Les règles d’APB permettent à toutes personnes de moins de 26 ans de s’inscrire et de valider </w:t>
            </w:r>
            <w:r w:rsidR="00F93A74">
              <w:rPr>
                <w:rFonts w:asciiTheme="majorHAnsi" w:hAnsiTheme="majorHAnsi" w:cs="Arial"/>
                <w:color w:val="000000"/>
                <w:sz w:val="16"/>
                <w:szCs w:val="18"/>
              </w:rPr>
              <w:t>des vœux sur la plateforme,</w:t>
            </w:r>
            <w:r w:rsidRPr="00CB540D">
              <w:rPr>
                <w:rFonts w:asciiTheme="majorHAnsi" w:hAnsiTheme="majorHAnsi" w:cs="Arial"/>
                <w:color w:val="000000"/>
                <w:sz w:val="16"/>
                <w:szCs w:val="18"/>
              </w:rPr>
              <w:t xml:space="preserve"> principalement les néo-bacheliers,</w:t>
            </w:r>
            <w:r w:rsidR="00F93A74">
              <w:rPr>
                <w:rFonts w:asciiTheme="majorHAnsi" w:hAnsiTheme="majorHAnsi" w:cs="Arial"/>
                <w:color w:val="000000"/>
                <w:sz w:val="16"/>
                <w:szCs w:val="18"/>
              </w:rPr>
              <w:t xml:space="preserve"> mais aussi</w:t>
            </w:r>
            <w:r w:rsidRPr="00CB540D">
              <w:rPr>
                <w:rFonts w:asciiTheme="majorHAnsi" w:hAnsiTheme="majorHAnsi" w:cs="Arial"/>
                <w:color w:val="000000"/>
                <w:sz w:val="16"/>
                <w:szCs w:val="18"/>
              </w:rPr>
              <w:t xml:space="preserve"> les étudiants en réorientation et les étrangers. Un candidat effectif est un candidat inscrit sur APB ayant validé au moins un vœu.</w:t>
            </w:r>
          </w:p>
        </w:tc>
      </w:tr>
      <w:tr w:rsidR="005444E6" w:rsidRPr="00CB540D" w:rsidTr="002879C4">
        <w:trPr>
          <w:trHeight w:val="454"/>
        </w:trPr>
        <w:tc>
          <w:tcPr>
            <w:tcW w:w="3701" w:type="dxa"/>
          </w:tcPr>
          <w:p w:rsidR="005444E6" w:rsidRPr="00CB540D" w:rsidRDefault="005444E6" w:rsidP="00AB03C6">
            <w:pPr>
              <w:autoSpaceDE w:val="0"/>
              <w:autoSpaceDN w:val="0"/>
              <w:adjustRightInd w:val="0"/>
              <w:spacing w:beforeLines="30" w:before="72" w:afterLines="30" w:after="72" w:line="240" w:lineRule="auto"/>
              <w:rPr>
                <w:rFonts w:asciiTheme="majorHAnsi" w:hAnsiTheme="majorHAnsi" w:cs="Arial"/>
                <w:b/>
                <w:color w:val="000000"/>
                <w:sz w:val="16"/>
                <w:szCs w:val="18"/>
              </w:rPr>
            </w:pPr>
            <w:r w:rsidRPr="00CB540D">
              <w:rPr>
                <w:rFonts w:asciiTheme="majorHAnsi" w:hAnsiTheme="majorHAnsi" w:cs="Arial"/>
                <w:b/>
                <w:color w:val="000000"/>
                <w:sz w:val="16"/>
                <w:szCs w:val="18"/>
              </w:rPr>
              <w:t>Proposition</w:t>
            </w:r>
          </w:p>
        </w:tc>
        <w:tc>
          <w:tcPr>
            <w:tcW w:w="10773" w:type="dxa"/>
            <w:vAlign w:val="center"/>
          </w:tcPr>
          <w:p w:rsidR="005444E6" w:rsidRPr="00CB540D" w:rsidRDefault="005444E6" w:rsidP="00AB03C6">
            <w:pPr>
              <w:autoSpaceDE w:val="0"/>
              <w:autoSpaceDN w:val="0"/>
              <w:adjustRightInd w:val="0"/>
              <w:spacing w:beforeLines="30" w:before="72" w:afterLines="30" w:after="72" w:line="240" w:lineRule="auto"/>
              <w:rPr>
                <w:rFonts w:asciiTheme="majorHAnsi" w:hAnsiTheme="majorHAnsi" w:cs="Arial"/>
                <w:color w:val="000000"/>
                <w:sz w:val="16"/>
                <w:szCs w:val="18"/>
              </w:rPr>
            </w:pPr>
            <w:r w:rsidRPr="00CB540D">
              <w:rPr>
                <w:rFonts w:asciiTheme="majorHAnsi" w:hAnsiTheme="majorHAnsi" w:cs="Arial"/>
                <w:color w:val="000000"/>
                <w:sz w:val="16"/>
                <w:szCs w:val="18"/>
              </w:rPr>
              <w:t>C’est une réponse positive d’un établissement sur le vœu le mieux classé. Un candidat ne peut recevoir qu’une proposition par phase durant la procédure normale.</w:t>
            </w:r>
          </w:p>
        </w:tc>
      </w:tr>
      <w:tr w:rsidR="005444E6" w:rsidRPr="00CB540D" w:rsidTr="002879C4">
        <w:trPr>
          <w:trHeight w:val="454"/>
        </w:trPr>
        <w:tc>
          <w:tcPr>
            <w:tcW w:w="3701" w:type="dxa"/>
          </w:tcPr>
          <w:p w:rsidR="005444E6" w:rsidRPr="00CB540D" w:rsidRDefault="005444E6" w:rsidP="00AB03C6">
            <w:pPr>
              <w:spacing w:beforeLines="30" w:before="72" w:afterLines="30" w:after="72" w:line="240" w:lineRule="auto"/>
              <w:rPr>
                <w:rFonts w:asciiTheme="majorHAnsi" w:hAnsiTheme="majorHAnsi" w:cs="Arial"/>
                <w:b/>
                <w:sz w:val="12"/>
                <w:szCs w:val="14"/>
                <w:lang w:eastAsia="fr-FR"/>
              </w:rPr>
            </w:pPr>
            <w:r>
              <w:rPr>
                <w:rFonts w:asciiTheme="majorHAnsi" w:hAnsiTheme="majorHAnsi" w:cs="Arial"/>
                <w:b/>
                <w:color w:val="000000"/>
                <w:sz w:val="16"/>
                <w:szCs w:val="16"/>
                <w:lang w:eastAsia="fr-FR"/>
              </w:rPr>
              <w:t>P</w:t>
            </w:r>
            <w:r w:rsidRPr="00CB540D">
              <w:rPr>
                <w:rFonts w:asciiTheme="majorHAnsi" w:hAnsiTheme="majorHAnsi" w:cs="Arial"/>
                <w:b/>
                <w:color w:val="000000"/>
                <w:sz w:val="16"/>
                <w:szCs w:val="16"/>
                <w:lang w:eastAsia="fr-FR"/>
              </w:rPr>
              <w:t>roposition acceptée</w:t>
            </w:r>
          </w:p>
        </w:tc>
        <w:tc>
          <w:tcPr>
            <w:tcW w:w="10773" w:type="dxa"/>
            <w:vAlign w:val="center"/>
          </w:tcPr>
          <w:p w:rsidR="005444E6" w:rsidRPr="00CB540D" w:rsidRDefault="005444E6" w:rsidP="00FC5B30">
            <w:pPr>
              <w:autoSpaceDE w:val="0"/>
              <w:autoSpaceDN w:val="0"/>
              <w:adjustRightInd w:val="0"/>
              <w:spacing w:beforeLines="30" w:before="72" w:afterLines="30" w:after="72" w:line="240" w:lineRule="auto"/>
              <w:rPr>
                <w:rFonts w:asciiTheme="majorHAnsi" w:hAnsiTheme="majorHAnsi" w:cs="Arial"/>
                <w:color w:val="000000"/>
                <w:sz w:val="14"/>
                <w:szCs w:val="16"/>
              </w:rPr>
            </w:pPr>
            <w:r w:rsidRPr="00CB540D">
              <w:rPr>
                <w:rFonts w:asciiTheme="majorHAnsi" w:hAnsiTheme="majorHAnsi" w:cs="Arial"/>
                <w:color w:val="000000"/>
                <w:sz w:val="16"/>
                <w:szCs w:val="18"/>
              </w:rPr>
              <w:t>Correspond à un oui définitif du candidat sur une proposition de formation.</w:t>
            </w:r>
            <w:r w:rsidRPr="00CB540D">
              <w:rPr>
                <w:rFonts w:asciiTheme="majorHAnsi" w:hAnsiTheme="majorHAnsi" w:cs="Arial"/>
              </w:rPr>
              <w:t xml:space="preserve"> </w:t>
            </w:r>
            <w:r w:rsidRPr="00CB540D">
              <w:rPr>
                <w:rFonts w:asciiTheme="majorHAnsi" w:hAnsiTheme="majorHAnsi" w:cs="Arial"/>
                <w:sz w:val="16"/>
              </w:rPr>
              <w:t xml:space="preserve">Attention : </w:t>
            </w:r>
            <w:r w:rsidR="00F93A74">
              <w:rPr>
                <w:rFonts w:asciiTheme="majorHAnsi" w:hAnsiTheme="majorHAnsi" w:cs="Arial"/>
                <w:color w:val="000000"/>
                <w:sz w:val="16"/>
                <w:szCs w:val="18"/>
              </w:rPr>
              <w:t>u</w:t>
            </w:r>
            <w:r w:rsidRPr="00CB540D">
              <w:rPr>
                <w:rFonts w:asciiTheme="majorHAnsi" w:hAnsiTheme="majorHAnsi" w:cs="Arial"/>
                <w:color w:val="000000"/>
                <w:sz w:val="16"/>
                <w:szCs w:val="18"/>
              </w:rPr>
              <w:t xml:space="preserve">ne </w:t>
            </w:r>
            <w:r>
              <w:rPr>
                <w:rFonts w:asciiTheme="majorHAnsi" w:hAnsiTheme="majorHAnsi" w:cs="Arial"/>
                <w:color w:val="000000"/>
                <w:sz w:val="16"/>
                <w:szCs w:val="18"/>
              </w:rPr>
              <w:t xml:space="preserve">proposition acceptée </w:t>
            </w:r>
            <w:r w:rsidRPr="00CB540D">
              <w:rPr>
                <w:rFonts w:asciiTheme="majorHAnsi" w:hAnsiTheme="majorHAnsi" w:cs="Arial"/>
                <w:color w:val="000000"/>
                <w:sz w:val="16"/>
                <w:szCs w:val="18"/>
              </w:rPr>
              <w:t>ne correspond pas forcément à une inscription et</w:t>
            </w:r>
            <w:r w:rsidR="00F93A74">
              <w:rPr>
                <w:rFonts w:asciiTheme="majorHAnsi" w:hAnsiTheme="majorHAnsi" w:cs="Arial"/>
                <w:color w:val="000000"/>
                <w:sz w:val="16"/>
                <w:szCs w:val="18"/>
              </w:rPr>
              <w:t xml:space="preserve"> à</w:t>
            </w:r>
            <w:r w:rsidRPr="00CB540D">
              <w:rPr>
                <w:rFonts w:asciiTheme="majorHAnsi" w:hAnsiTheme="majorHAnsi" w:cs="Arial"/>
                <w:color w:val="000000"/>
                <w:sz w:val="16"/>
                <w:szCs w:val="18"/>
              </w:rPr>
              <w:t xml:space="preserve"> une présence dans la formation </w:t>
            </w:r>
            <w:r>
              <w:rPr>
                <w:rFonts w:asciiTheme="majorHAnsi" w:hAnsiTheme="majorHAnsi" w:cs="Arial"/>
                <w:color w:val="000000"/>
                <w:sz w:val="16"/>
                <w:szCs w:val="18"/>
              </w:rPr>
              <w:t>à la rentrée suivante.</w:t>
            </w:r>
          </w:p>
        </w:tc>
      </w:tr>
      <w:tr w:rsidR="005444E6" w:rsidRPr="00CB540D" w:rsidTr="002879C4">
        <w:trPr>
          <w:trHeight w:val="454"/>
        </w:trPr>
        <w:tc>
          <w:tcPr>
            <w:tcW w:w="3701" w:type="dxa"/>
          </w:tcPr>
          <w:p w:rsidR="005444E6" w:rsidRPr="00CB540D" w:rsidRDefault="005444E6" w:rsidP="00AB03C6">
            <w:pPr>
              <w:spacing w:beforeLines="30" w:before="72" w:afterLines="30" w:after="72" w:line="240" w:lineRule="auto"/>
              <w:rPr>
                <w:rFonts w:asciiTheme="majorHAnsi" w:hAnsiTheme="majorHAnsi" w:cs="Arial"/>
                <w:b/>
                <w:sz w:val="12"/>
                <w:szCs w:val="14"/>
                <w:lang w:eastAsia="fr-FR"/>
              </w:rPr>
            </w:pPr>
            <w:r w:rsidRPr="00CB540D">
              <w:rPr>
                <w:rFonts w:asciiTheme="majorHAnsi" w:hAnsiTheme="majorHAnsi" w:cs="Arial"/>
                <w:b/>
                <w:bCs/>
                <w:color w:val="000000"/>
                <w:sz w:val="16"/>
                <w:szCs w:val="18"/>
              </w:rPr>
              <w:t>Rang du dernier</w:t>
            </w:r>
            <w:r>
              <w:rPr>
                <w:rFonts w:asciiTheme="majorHAnsi" w:hAnsiTheme="majorHAnsi" w:cs="Arial"/>
                <w:b/>
                <w:bCs/>
                <w:color w:val="000000"/>
                <w:sz w:val="16"/>
                <w:szCs w:val="18"/>
              </w:rPr>
              <w:t xml:space="preserve"> candidat </w:t>
            </w:r>
            <w:r w:rsidRPr="00CB540D">
              <w:rPr>
                <w:rFonts w:asciiTheme="majorHAnsi" w:hAnsiTheme="majorHAnsi" w:cs="Arial"/>
                <w:b/>
                <w:bCs/>
                <w:color w:val="000000"/>
                <w:sz w:val="16"/>
                <w:szCs w:val="18"/>
              </w:rPr>
              <w:t>appelé</w:t>
            </w:r>
          </w:p>
        </w:tc>
        <w:tc>
          <w:tcPr>
            <w:tcW w:w="10773" w:type="dxa"/>
            <w:vAlign w:val="center"/>
          </w:tcPr>
          <w:p w:rsidR="005444E6" w:rsidRPr="00FC5B30" w:rsidRDefault="005444E6" w:rsidP="00F93A74">
            <w:pPr>
              <w:autoSpaceDE w:val="0"/>
              <w:autoSpaceDN w:val="0"/>
              <w:adjustRightInd w:val="0"/>
              <w:spacing w:beforeLines="30" w:before="72" w:afterLines="30" w:after="72" w:line="240" w:lineRule="auto"/>
              <w:rPr>
                <w:rFonts w:asciiTheme="majorHAnsi" w:hAnsiTheme="majorHAnsi" w:cs="Arial"/>
                <w:color w:val="000000"/>
                <w:sz w:val="16"/>
                <w:szCs w:val="18"/>
              </w:rPr>
            </w:pPr>
            <w:r w:rsidRPr="00CB540D">
              <w:rPr>
                <w:rFonts w:asciiTheme="majorHAnsi" w:hAnsiTheme="majorHAnsi" w:cs="Arial"/>
                <w:color w:val="000000"/>
                <w:sz w:val="16"/>
                <w:szCs w:val="18"/>
              </w:rPr>
              <w:t xml:space="preserve">Rang du dernier candidat ayant reçu une réponse positive d’un établissement. </w:t>
            </w:r>
            <w:r>
              <w:rPr>
                <w:rFonts w:asciiTheme="majorHAnsi" w:hAnsiTheme="majorHAnsi" w:cs="Arial"/>
                <w:color w:val="000000"/>
                <w:sz w:val="16"/>
                <w:szCs w:val="18"/>
              </w:rPr>
              <w:t xml:space="preserve">Certaines formations peuvent constituer plusieurs listes regroupant des critères différents, le dernier appelé correspond alors au rang maximum </w:t>
            </w:r>
            <w:r w:rsidR="00F93A74">
              <w:rPr>
                <w:rFonts w:asciiTheme="majorHAnsi" w:hAnsiTheme="majorHAnsi" w:cs="Arial"/>
                <w:color w:val="000000"/>
                <w:sz w:val="16"/>
                <w:szCs w:val="18"/>
              </w:rPr>
              <w:t>de l’ensemble des listes</w:t>
            </w:r>
            <w:r>
              <w:rPr>
                <w:rFonts w:asciiTheme="majorHAnsi" w:hAnsiTheme="majorHAnsi" w:cs="Arial"/>
                <w:color w:val="000000"/>
                <w:sz w:val="16"/>
                <w:szCs w:val="18"/>
              </w:rPr>
              <w:t>.</w:t>
            </w:r>
          </w:p>
        </w:tc>
      </w:tr>
      <w:tr w:rsidR="005444E6" w:rsidRPr="00CB540D" w:rsidTr="002879C4">
        <w:trPr>
          <w:trHeight w:val="454"/>
        </w:trPr>
        <w:tc>
          <w:tcPr>
            <w:tcW w:w="3701" w:type="dxa"/>
          </w:tcPr>
          <w:p w:rsidR="005444E6" w:rsidRPr="00CB540D" w:rsidRDefault="005444E6" w:rsidP="00AB03C6">
            <w:pPr>
              <w:spacing w:beforeLines="30" w:before="72" w:afterLines="30" w:after="72" w:line="240" w:lineRule="auto"/>
              <w:rPr>
                <w:rFonts w:asciiTheme="majorHAnsi" w:hAnsiTheme="majorHAnsi" w:cs="Arial"/>
                <w:b/>
                <w:sz w:val="12"/>
                <w:szCs w:val="14"/>
                <w:lang w:eastAsia="fr-FR"/>
              </w:rPr>
            </w:pPr>
            <w:r w:rsidRPr="00CB540D">
              <w:rPr>
                <w:rFonts w:asciiTheme="majorHAnsi" w:hAnsiTheme="majorHAnsi" w:cs="Arial"/>
                <w:b/>
                <w:bCs/>
                <w:color w:val="000000"/>
                <w:sz w:val="16"/>
                <w:szCs w:val="18"/>
              </w:rPr>
              <w:t>Vœu 1</w:t>
            </w:r>
          </w:p>
        </w:tc>
        <w:tc>
          <w:tcPr>
            <w:tcW w:w="10773" w:type="dxa"/>
            <w:vAlign w:val="center"/>
          </w:tcPr>
          <w:p w:rsidR="005444E6" w:rsidRPr="00CB540D" w:rsidRDefault="005444E6" w:rsidP="00AB03C6">
            <w:pPr>
              <w:spacing w:beforeLines="30" w:before="72" w:afterLines="30" w:after="72" w:line="240" w:lineRule="auto"/>
              <w:rPr>
                <w:rFonts w:asciiTheme="majorHAnsi" w:hAnsiTheme="majorHAnsi" w:cs="Arial"/>
                <w:sz w:val="12"/>
                <w:szCs w:val="14"/>
                <w:lang w:eastAsia="fr-FR"/>
              </w:rPr>
            </w:pPr>
            <w:r w:rsidRPr="00CB540D">
              <w:rPr>
                <w:rFonts w:asciiTheme="majorHAnsi" w:hAnsiTheme="majorHAnsi" w:cs="Arial"/>
                <w:color w:val="000000"/>
                <w:sz w:val="16"/>
                <w:szCs w:val="18"/>
              </w:rPr>
              <w:t>Vœu le mieux classé dans la liste des vœux d’un candidat</w:t>
            </w:r>
          </w:p>
        </w:tc>
      </w:tr>
    </w:tbl>
    <w:p w:rsidR="00AB03C6" w:rsidRPr="00CB540D" w:rsidRDefault="00AB03C6">
      <w:pPr>
        <w:rPr>
          <w:rFonts w:asciiTheme="majorHAnsi" w:hAnsiTheme="majorHAnsi"/>
        </w:rPr>
      </w:pPr>
    </w:p>
    <w:p w:rsidR="00D0287B" w:rsidRPr="00CB540D" w:rsidRDefault="00D0287B">
      <w:pPr>
        <w:rPr>
          <w:rFonts w:asciiTheme="majorHAnsi" w:hAnsiTheme="majorHAnsi"/>
        </w:rPr>
      </w:pPr>
    </w:p>
    <w:p w:rsidR="00D0287B" w:rsidRPr="00CB540D" w:rsidRDefault="00D0287B">
      <w:pPr>
        <w:rPr>
          <w:rFonts w:asciiTheme="majorHAnsi" w:hAnsiTheme="majorHAnsi"/>
        </w:rPr>
      </w:pPr>
    </w:p>
    <w:p w:rsidR="00534854" w:rsidRDefault="00534854">
      <w:pPr>
        <w:rPr>
          <w:rFonts w:asciiTheme="majorHAnsi" w:hAnsiTheme="majorHAnsi"/>
        </w:rPr>
      </w:pPr>
      <w:r>
        <w:rPr>
          <w:rFonts w:asciiTheme="majorHAnsi" w:hAnsiTheme="majorHAnsi"/>
        </w:rPr>
        <w:br w:type="page"/>
      </w:r>
    </w:p>
    <w:tbl>
      <w:tblPr>
        <w:tblStyle w:val="Grilledutableau"/>
        <w:tblW w:w="14175" w:type="dxa"/>
        <w:jc w:val="center"/>
        <w:tblInd w:w="171" w:type="dxa"/>
        <w:tblLook w:val="04A0" w:firstRow="1" w:lastRow="0" w:firstColumn="1" w:lastColumn="0" w:noHBand="0" w:noVBand="1"/>
      </w:tblPr>
      <w:tblGrid>
        <w:gridCol w:w="2914"/>
        <w:gridCol w:w="4599"/>
        <w:gridCol w:w="3237"/>
        <w:gridCol w:w="3425"/>
      </w:tblGrid>
      <w:tr w:rsidR="00D0287B" w:rsidRPr="00CB540D" w:rsidTr="00AB03C6">
        <w:trPr>
          <w:trHeight w:val="280"/>
          <w:jc w:val="center"/>
        </w:trPr>
        <w:tc>
          <w:tcPr>
            <w:tcW w:w="2914" w:type="dxa"/>
          </w:tcPr>
          <w:p w:rsidR="00D0287B" w:rsidRPr="00A4573A" w:rsidRDefault="00D0287B" w:rsidP="00D0287B">
            <w:pPr>
              <w:jc w:val="center"/>
              <w:rPr>
                <w:rFonts w:ascii="Times New Roman" w:eastAsiaTheme="minorHAnsi" w:hAnsi="Times New Roman"/>
                <w:b/>
                <w:sz w:val="20"/>
              </w:rPr>
            </w:pPr>
            <w:r w:rsidRPr="00A4573A">
              <w:rPr>
                <w:rFonts w:ascii="Times New Roman" w:eastAsiaTheme="minorHAnsi" w:hAnsi="Times New Roman"/>
                <w:b/>
                <w:sz w:val="20"/>
              </w:rPr>
              <w:lastRenderedPageBreak/>
              <w:t>Nom de la variable</w:t>
            </w:r>
          </w:p>
        </w:tc>
        <w:tc>
          <w:tcPr>
            <w:tcW w:w="4599" w:type="dxa"/>
          </w:tcPr>
          <w:p w:rsidR="00D0287B" w:rsidRPr="00A4573A" w:rsidRDefault="00D0287B" w:rsidP="00D0287B">
            <w:pPr>
              <w:jc w:val="center"/>
              <w:rPr>
                <w:rFonts w:ascii="Times New Roman" w:eastAsiaTheme="minorHAnsi" w:hAnsi="Times New Roman"/>
                <w:b/>
                <w:sz w:val="20"/>
              </w:rPr>
            </w:pPr>
            <w:r w:rsidRPr="00A4573A">
              <w:rPr>
                <w:rFonts w:ascii="Times New Roman" w:eastAsiaTheme="minorHAnsi" w:hAnsi="Times New Roman"/>
                <w:b/>
                <w:sz w:val="20"/>
              </w:rPr>
              <w:t>Descriptif de la variable</w:t>
            </w:r>
          </w:p>
        </w:tc>
        <w:tc>
          <w:tcPr>
            <w:tcW w:w="3237" w:type="dxa"/>
          </w:tcPr>
          <w:p w:rsidR="00D0287B" w:rsidRPr="00A4573A" w:rsidRDefault="00D0287B" w:rsidP="00D0287B">
            <w:pPr>
              <w:jc w:val="center"/>
              <w:rPr>
                <w:rFonts w:ascii="Times New Roman" w:eastAsiaTheme="minorHAnsi" w:hAnsi="Times New Roman"/>
                <w:b/>
                <w:sz w:val="20"/>
              </w:rPr>
            </w:pPr>
            <w:r w:rsidRPr="00A4573A">
              <w:rPr>
                <w:rFonts w:ascii="Times New Roman" w:eastAsiaTheme="minorHAnsi" w:hAnsi="Times New Roman"/>
                <w:b/>
                <w:sz w:val="20"/>
              </w:rPr>
              <w:t>Exemple 1</w:t>
            </w:r>
          </w:p>
        </w:tc>
        <w:tc>
          <w:tcPr>
            <w:tcW w:w="3425" w:type="dxa"/>
          </w:tcPr>
          <w:p w:rsidR="00D0287B" w:rsidRPr="00A4573A" w:rsidRDefault="00D0287B" w:rsidP="00D0287B">
            <w:pPr>
              <w:jc w:val="center"/>
              <w:rPr>
                <w:rFonts w:ascii="Times New Roman" w:eastAsiaTheme="minorHAnsi" w:hAnsi="Times New Roman"/>
                <w:b/>
                <w:sz w:val="20"/>
              </w:rPr>
            </w:pPr>
            <w:r w:rsidRPr="00A4573A">
              <w:rPr>
                <w:rFonts w:ascii="Times New Roman" w:eastAsiaTheme="minorHAnsi" w:hAnsi="Times New Roman"/>
                <w:b/>
                <w:sz w:val="20"/>
              </w:rPr>
              <w:t>Exemple 2</w:t>
            </w:r>
          </w:p>
        </w:tc>
      </w:tr>
      <w:tr w:rsidR="00D0287B" w:rsidRPr="00CB540D" w:rsidTr="00AB03C6">
        <w:trPr>
          <w:trHeight w:val="280"/>
          <w:jc w:val="center"/>
        </w:trPr>
        <w:tc>
          <w:tcPr>
            <w:tcW w:w="14175" w:type="dxa"/>
            <w:gridSpan w:val="4"/>
            <w:shd w:val="clear" w:color="auto" w:fill="E5B8B7" w:themeFill="accent2" w:themeFillTint="66"/>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Etablissement d’accueil</w:t>
            </w:r>
          </w:p>
        </w:tc>
      </w:tr>
      <w:tr w:rsidR="00D0287B" w:rsidRPr="00CB540D" w:rsidTr="00AB03C6">
        <w:trPr>
          <w:trHeight w:val="280"/>
          <w:jc w:val="center"/>
        </w:trPr>
        <w:tc>
          <w:tcPr>
            <w:tcW w:w="2914" w:type="dxa"/>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cod_uai</w:t>
            </w:r>
            <w:proofErr w:type="spellEnd"/>
          </w:p>
        </w:tc>
        <w:tc>
          <w:tcPr>
            <w:tcW w:w="4599" w:type="dxa"/>
            <w:vMerge w:val="restart"/>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Identifiant de l’établissement</w:t>
            </w:r>
          </w:p>
        </w:tc>
        <w:tc>
          <w:tcPr>
            <w:tcW w:w="3237" w:type="dxa"/>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0220056S</w:t>
            </w:r>
          </w:p>
        </w:tc>
        <w:tc>
          <w:tcPr>
            <w:tcW w:w="3425" w:type="dxa"/>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0020048S</w:t>
            </w:r>
          </w:p>
        </w:tc>
      </w:tr>
      <w:tr w:rsidR="00D0287B" w:rsidRPr="00CB540D" w:rsidTr="00AB03C6">
        <w:trPr>
          <w:trHeight w:val="280"/>
          <w:jc w:val="center"/>
        </w:trPr>
        <w:tc>
          <w:tcPr>
            <w:tcW w:w="2914" w:type="dxa"/>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G_EA_LIB_VX</w:t>
            </w:r>
          </w:p>
        </w:tc>
        <w:tc>
          <w:tcPr>
            <w:tcW w:w="4599" w:type="dxa"/>
            <w:vMerge/>
          </w:tcPr>
          <w:p w:rsidR="00D0287B" w:rsidRPr="00534854" w:rsidRDefault="00D0287B" w:rsidP="00D0287B">
            <w:pPr>
              <w:rPr>
                <w:rFonts w:ascii="Times New Roman" w:eastAsiaTheme="minorHAnsi" w:hAnsi="Times New Roman"/>
                <w:sz w:val="18"/>
              </w:rPr>
            </w:pPr>
          </w:p>
        </w:tc>
        <w:tc>
          <w:tcPr>
            <w:tcW w:w="3237" w:type="dxa"/>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Lycée François Rabelais</w:t>
            </w:r>
          </w:p>
        </w:tc>
        <w:tc>
          <w:tcPr>
            <w:tcW w:w="3425" w:type="dxa"/>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Lycée Henri Martin</w:t>
            </w:r>
          </w:p>
        </w:tc>
      </w:tr>
      <w:tr w:rsidR="00D0287B" w:rsidRPr="00CB540D" w:rsidTr="00AB03C6">
        <w:trPr>
          <w:trHeight w:val="280"/>
          <w:jc w:val="center"/>
        </w:trPr>
        <w:tc>
          <w:tcPr>
            <w:tcW w:w="2914" w:type="dxa"/>
            <w:shd w:val="clear" w:color="auto" w:fill="D9D9D9" w:themeFill="background1" w:themeFillShade="D9"/>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dep</w:t>
            </w:r>
            <w:proofErr w:type="spellEnd"/>
          </w:p>
        </w:tc>
        <w:tc>
          <w:tcPr>
            <w:tcW w:w="4599" w:type="dxa"/>
            <w:shd w:val="clear" w:color="auto" w:fill="D9D9D9" w:themeFill="background1" w:themeFillShade="D9"/>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 xml:space="preserve">Code départemental de l’établissement </w:t>
            </w:r>
          </w:p>
        </w:tc>
        <w:tc>
          <w:tcPr>
            <w:tcW w:w="3237" w:type="dxa"/>
            <w:shd w:val="clear" w:color="auto" w:fill="D9D9D9" w:themeFill="background1" w:themeFillShade="D9"/>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35</w:t>
            </w:r>
          </w:p>
        </w:tc>
        <w:tc>
          <w:tcPr>
            <w:tcW w:w="3425" w:type="dxa"/>
            <w:shd w:val="clear" w:color="auto" w:fill="D9D9D9" w:themeFill="background1" w:themeFillShade="D9"/>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2</w:t>
            </w:r>
          </w:p>
        </w:tc>
      </w:tr>
      <w:tr w:rsidR="00D0287B" w:rsidRPr="00CB540D" w:rsidTr="00AB03C6">
        <w:trPr>
          <w:trHeight w:val="280"/>
          <w:jc w:val="center"/>
        </w:trPr>
        <w:tc>
          <w:tcPr>
            <w:tcW w:w="2914" w:type="dxa"/>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Acad_mies</w:t>
            </w:r>
            <w:proofErr w:type="spellEnd"/>
          </w:p>
        </w:tc>
        <w:tc>
          <w:tcPr>
            <w:tcW w:w="4599" w:type="dxa"/>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Académie de l’établissement</w:t>
            </w:r>
          </w:p>
        </w:tc>
        <w:tc>
          <w:tcPr>
            <w:tcW w:w="3237" w:type="dxa"/>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Rennes</w:t>
            </w:r>
          </w:p>
        </w:tc>
        <w:tc>
          <w:tcPr>
            <w:tcW w:w="3425" w:type="dxa"/>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Amiens</w:t>
            </w:r>
          </w:p>
        </w:tc>
      </w:tr>
      <w:tr w:rsidR="00D0287B" w:rsidRPr="00CB540D" w:rsidTr="00AB03C6">
        <w:trPr>
          <w:trHeight w:val="280"/>
          <w:jc w:val="center"/>
        </w:trPr>
        <w:tc>
          <w:tcPr>
            <w:tcW w:w="14175" w:type="dxa"/>
            <w:gridSpan w:val="4"/>
            <w:shd w:val="clear" w:color="auto" w:fill="E5B8B7" w:themeFill="accent2" w:themeFillTint="66"/>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Formation suivie</w:t>
            </w:r>
          </w:p>
        </w:tc>
      </w:tr>
      <w:tr w:rsidR="00D0287B" w:rsidRPr="00CB540D" w:rsidTr="00AB03C6">
        <w:trPr>
          <w:trHeight w:val="280"/>
          <w:jc w:val="center"/>
        </w:trPr>
        <w:tc>
          <w:tcPr>
            <w:tcW w:w="2914" w:type="dxa"/>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Fili</w:t>
            </w:r>
            <w:proofErr w:type="spellEnd"/>
          </w:p>
        </w:tc>
        <w:tc>
          <w:tcPr>
            <w:tcW w:w="4599" w:type="dxa"/>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Filière de formation très agrégée</w:t>
            </w:r>
          </w:p>
        </w:tc>
        <w:tc>
          <w:tcPr>
            <w:tcW w:w="3237" w:type="dxa"/>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4_CPGE</w:t>
            </w:r>
          </w:p>
        </w:tc>
        <w:tc>
          <w:tcPr>
            <w:tcW w:w="3425" w:type="dxa"/>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3_BTS</w:t>
            </w:r>
          </w:p>
        </w:tc>
      </w:tr>
      <w:tr w:rsidR="00D0287B" w:rsidRPr="00CB540D" w:rsidTr="00AB03C6">
        <w:trPr>
          <w:trHeight w:val="280"/>
          <w:jc w:val="center"/>
        </w:trPr>
        <w:tc>
          <w:tcPr>
            <w:tcW w:w="2914" w:type="dxa"/>
            <w:shd w:val="clear" w:color="auto" w:fill="D9D9D9" w:themeFill="background1" w:themeFillShade="D9"/>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form_lib_voe_acc</w:t>
            </w:r>
            <w:proofErr w:type="spellEnd"/>
          </w:p>
        </w:tc>
        <w:tc>
          <w:tcPr>
            <w:tcW w:w="4599" w:type="dxa"/>
            <w:shd w:val="clear" w:color="auto" w:fill="D9D9D9" w:themeFill="background1" w:themeFillShade="D9"/>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Filière de formation</w:t>
            </w:r>
          </w:p>
        </w:tc>
        <w:tc>
          <w:tcPr>
            <w:tcW w:w="3237" w:type="dxa"/>
            <w:shd w:val="clear" w:color="auto" w:fill="D9D9D9" w:themeFill="background1" w:themeFillShade="D9"/>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Classe préparatoire scientifique</w:t>
            </w:r>
          </w:p>
        </w:tc>
        <w:tc>
          <w:tcPr>
            <w:tcW w:w="3425" w:type="dxa"/>
            <w:shd w:val="clear" w:color="auto" w:fill="D9D9D9" w:themeFill="background1" w:themeFillShade="D9"/>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BTS - Services</w:t>
            </w:r>
          </w:p>
        </w:tc>
      </w:tr>
      <w:tr w:rsidR="00D0287B" w:rsidRPr="00CB540D" w:rsidTr="00AB03C6">
        <w:trPr>
          <w:trHeight w:val="280"/>
          <w:jc w:val="center"/>
        </w:trPr>
        <w:tc>
          <w:tcPr>
            <w:tcW w:w="2914" w:type="dxa"/>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fil_lib_voe_acc</w:t>
            </w:r>
            <w:proofErr w:type="spellEnd"/>
          </w:p>
        </w:tc>
        <w:tc>
          <w:tcPr>
            <w:tcW w:w="4599" w:type="dxa"/>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Filière de formation détaillée</w:t>
            </w:r>
          </w:p>
        </w:tc>
        <w:tc>
          <w:tcPr>
            <w:tcW w:w="3237" w:type="dxa"/>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MPSI</w:t>
            </w:r>
          </w:p>
        </w:tc>
        <w:tc>
          <w:tcPr>
            <w:tcW w:w="3425" w:type="dxa"/>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Métiers de l'audio-visuel</w:t>
            </w:r>
          </w:p>
        </w:tc>
      </w:tr>
      <w:tr w:rsidR="00D0287B" w:rsidRPr="00CB540D" w:rsidTr="00AB03C6">
        <w:trPr>
          <w:trHeight w:val="280"/>
          <w:jc w:val="center"/>
        </w:trPr>
        <w:tc>
          <w:tcPr>
            <w:tcW w:w="2914" w:type="dxa"/>
            <w:shd w:val="clear" w:color="auto" w:fill="D9D9D9" w:themeFill="background1" w:themeFillShade="D9"/>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Capa_fin</w:t>
            </w:r>
            <w:proofErr w:type="spellEnd"/>
          </w:p>
        </w:tc>
        <w:tc>
          <w:tcPr>
            <w:tcW w:w="4599" w:type="dxa"/>
            <w:shd w:val="clear" w:color="auto" w:fill="D9D9D9" w:themeFill="background1" w:themeFillShade="D9"/>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Capacité de l’établissement par formation</w:t>
            </w:r>
          </w:p>
        </w:tc>
        <w:tc>
          <w:tcPr>
            <w:tcW w:w="3237" w:type="dxa"/>
            <w:shd w:val="clear" w:color="auto" w:fill="D9D9D9" w:themeFill="background1" w:themeFillShade="D9"/>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48</w:t>
            </w:r>
          </w:p>
        </w:tc>
        <w:tc>
          <w:tcPr>
            <w:tcW w:w="3425" w:type="dxa"/>
            <w:shd w:val="clear" w:color="auto" w:fill="D9D9D9" w:themeFill="background1" w:themeFillShade="D9"/>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75</w:t>
            </w:r>
          </w:p>
        </w:tc>
      </w:tr>
      <w:tr w:rsidR="00D0287B" w:rsidRPr="00CB540D" w:rsidTr="00AB03C6">
        <w:trPr>
          <w:trHeight w:val="280"/>
          <w:jc w:val="center"/>
        </w:trPr>
        <w:tc>
          <w:tcPr>
            <w:tcW w:w="2914" w:type="dxa"/>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Rang_der_max</w:t>
            </w:r>
            <w:proofErr w:type="spellEnd"/>
          </w:p>
        </w:tc>
        <w:tc>
          <w:tcPr>
            <w:tcW w:w="4599" w:type="dxa"/>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Rang du dernier appelé</w:t>
            </w:r>
          </w:p>
        </w:tc>
        <w:tc>
          <w:tcPr>
            <w:tcW w:w="3237" w:type="dxa"/>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293</w:t>
            </w:r>
          </w:p>
        </w:tc>
        <w:tc>
          <w:tcPr>
            <w:tcW w:w="3425" w:type="dxa"/>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50</w:t>
            </w:r>
          </w:p>
        </w:tc>
      </w:tr>
      <w:tr w:rsidR="00D0287B" w:rsidRPr="00CB540D" w:rsidTr="00AB03C6">
        <w:trPr>
          <w:trHeight w:val="280"/>
          <w:jc w:val="center"/>
        </w:trPr>
        <w:tc>
          <w:tcPr>
            <w:tcW w:w="14175" w:type="dxa"/>
            <w:gridSpan w:val="4"/>
            <w:shd w:val="clear" w:color="auto" w:fill="E5B8B7" w:themeFill="accent2" w:themeFillTint="66"/>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Effectifs</w:t>
            </w:r>
          </w:p>
        </w:tc>
      </w:tr>
      <w:tr w:rsidR="00D0287B" w:rsidRPr="00CB540D" w:rsidTr="00AB03C6">
        <w:trPr>
          <w:trHeight w:val="280"/>
          <w:jc w:val="center"/>
        </w:trPr>
        <w:tc>
          <w:tcPr>
            <w:tcW w:w="2914" w:type="dxa"/>
            <w:vAlign w:val="center"/>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Voe_tot</w:t>
            </w:r>
            <w:proofErr w:type="spellEnd"/>
          </w:p>
        </w:tc>
        <w:tc>
          <w:tcPr>
            <w:tcW w:w="4599" w:type="dxa"/>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Effectif total des candidats pour une formation</w:t>
            </w:r>
          </w:p>
        </w:tc>
        <w:tc>
          <w:tcPr>
            <w:tcW w:w="3237"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410</w:t>
            </w:r>
          </w:p>
        </w:tc>
        <w:tc>
          <w:tcPr>
            <w:tcW w:w="3425"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2025</w:t>
            </w:r>
          </w:p>
        </w:tc>
      </w:tr>
      <w:tr w:rsidR="00D0287B" w:rsidRPr="00CB540D" w:rsidTr="00AB03C6">
        <w:trPr>
          <w:trHeight w:val="280"/>
          <w:jc w:val="center"/>
        </w:trPr>
        <w:tc>
          <w:tcPr>
            <w:tcW w:w="2914" w:type="dxa"/>
            <w:shd w:val="clear" w:color="auto" w:fill="D9D9D9" w:themeFill="background1" w:themeFillShade="D9"/>
            <w:vAlign w:val="center"/>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Voe_tot_f</w:t>
            </w:r>
            <w:proofErr w:type="spellEnd"/>
          </w:p>
        </w:tc>
        <w:tc>
          <w:tcPr>
            <w:tcW w:w="4599" w:type="dxa"/>
            <w:shd w:val="clear" w:color="auto" w:fill="D9D9D9" w:themeFill="background1" w:themeFillShade="D9"/>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Dont effectif des candidates pour une formation</w:t>
            </w:r>
          </w:p>
        </w:tc>
        <w:tc>
          <w:tcPr>
            <w:tcW w:w="3237" w:type="dxa"/>
            <w:shd w:val="clear" w:color="auto" w:fill="D9D9D9" w:themeFill="background1" w:themeFillShade="D9"/>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108</w:t>
            </w:r>
          </w:p>
        </w:tc>
        <w:tc>
          <w:tcPr>
            <w:tcW w:w="3425" w:type="dxa"/>
            <w:shd w:val="clear" w:color="auto" w:fill="D9D9D9" w:themeFill="background1" w:themeFillShade="D9"/>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492</w:t>
            </w:r>
          </w:p>
        </w:tc>
      </w:tr>
      <w:tr w:rsidR="00D0287B" w:rsidRPr="00CB540D" w:rsidTr="00AB03C6">
        <w:trPr>
          <w:trHeight w:val="280"/>
          <w:jc w:val="center"/>
        </w:trPr>
        <w:tc>
          <w:tcPr>
            <w:tcW w:w="2914" w:type="dxa"/>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Voe1</w:t>
            </w:r>
          </w:p>
        </w:tc>
        <w:tc>
          <w:tcPr>
            <w:tcW w:w="4599" w:type="dxa"/>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Effectif total des candidats ayant classé la formation en 1</w:t>
            </w:r>
            <w:r w:rsidRPr="00534854">
              <w:rPr>
                <w:rFonts w:ascii="Times New Roman" w:eastAsiaTheme="minorHAnsi" w:hAnsi="Times New Roman"/>
                <w:sz w:val="18"/>
                <w:vertAlign w:val="superscript"/>
              </w:rPr>
              <w:t>er</w:t>
            </w:r>
            <w:r w:rsidRPr="00534854">
              <w:rPr>
                <w:rFonts w:ascii="Times New Roman" w:eastAsiaTheme="minorHAnsi" w:hAnsi="Times New Roman"/>
                <w:sz w:val="18"/>
              </w:rPr>
              <w:t xml:space="preserve"> vœu  </w:t>
            </w:r>
          </w:p>
        </w:tc>
        <w:tc>
          <w:tcPr>
            <w:tcW w:w="3237"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36</w:t>
            </w:r>
          </w:p>
        </w:tc>
        <w:tc>
          <w:tcPr>
            <w:tcW w:w="3425"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169</w:t>
            </w:r>
          </w:p>
        </w:tc>
      </w:tr>
      <w:tr w:rsidR="00D0287B" w:rsidRPr="00CB540D" w:rsidTr="00AB03C6">
        <w:trPr>
          <w:trHeight w:val="280"/>
          <w:jc w:val="center"/>
        </w:trPr>
        <w:tc>
          <w:tcPr>
            <w:tcW w:w="2914" w:type="dxa"/>
            <w:shd w:val="clear" w:color="auto" w:fill="D9D9D9" w:themeFill="background1" w:themeFillShade="D9"/>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Voe1_f</w:t>
            </w:r>
          </w:p>
        </w:tc>
        <w:tc>
          <w:tcPr>
            <w:tcW w:w="4599" w:type="dxa"/>
            <w:shd w:val="clear" w:color="auto" w:fill="D9D9D9" w:themeFill="background1" w:themeFillShade="D9"/>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Dont effectif des candidates ayant classé la formation en 1</w:t>
            </w:r>
            <w:r w:rsidRPr="00534854">
              <w:rPr>
                <w:rFonts w:ascii="Times New Roman" w:eastAsiaTheme="minorHAnsi" w:hAnsi="Times New Roman"/>
                <w:sz w:val="18"/>
                <w:vertAlign w:val="superscript"/>
              </w:rPr>
              <w:t>er</w:t>
            </w:r>
            <w:r w:rsidRPr="00534854">
              <w:rPr>
                <w:rFonts w:ascii="Times New Roman" w:eastAsiaTheme="minorHAnsi" w:hAnsi="Times New Roman"/>
                <w:sz w:val="18"/>
              </w:rPr>
              <w:t xml:space="preserve"> vœu  </w:t>
            </w:r>
          </w:p>
        </w:tc>
        <w:tc>
          <w:tcPr>
            <w:tcW w:w="3237" w:type="dxa"/>
            <w:shd w:val="clear" w:color="auto" w:fill="D9D9D9" w:themeFill="background1" w:themeFillShade="D9"/>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11</w:t>
            </w:r>
          </w:p>
        </w:tc>
        <w:tc>
          <w:tcPr>
            <w:tcW w:w="3425" w:type="dxa"/>
            <w:shd w:val="clear" w:color="auto" w:fill="D9D9D9" w:themeFill="background1" w:themeFillShade="D9"/>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26</w:t>
            </w:r>
          </w:p>
        </w:tc>
      </w:tr>
      <w:tr w:rsidR="00D0287B" w:rsidRPr="00CB540D" w:rsidTr="00AB03C6">
        <w:trPr>
          <w:trHeight w:val="280"/>
          <w:jc w:val="center"/>
        </w:trPr>
        <w:tc>
          <w:tcPr>
            <w:tcW w:w="2914" w:type="dxa"/>
            <w:vAlign w:val="center"/>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Prop_tot</w:t>
            </w:r>
            <w:proofErr w:type="spellEnd"/>
          </w:p>
        </w:tc>
        <w:tc>
          <w:tcPr>
            <w:tcW w:w="4599" w:type="dxa"/>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Candidats ayant reçu une proposition de la part de l’établissement</w:t>
            </w:r>
          </w:p>
        </w:tc>
        <w:tc>
          <w:tcPr>
            <w:tcW w:w="3237"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56</w:t>
            </w:r>
          </w:p>
        </w:tc>
        <w:tc>
          <w:tcPr>
            <w:tcW w:w="3425"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99</w:t>
            </w:r>
          </w:p>
        </w:tc>
      </w:tr>
      <w:tr w:rsidR="00D0287B" w:rsidRPr="00CB540D" w:rsidTr="00AB03C6">
        <w:trPr>
          <w:trHeight w:val="280"/>
          <w:jc w:val="center"/>
        </w:trPr>
        <w:tc>
          <w:tcPr>
            <w:tcW w:w="2914" w:type="dxa"/>
            <w:shd w:val="clear" w:color="auto" w:fill="D9D9D9" w:themeFill="background1" w:themeFillShade="D9"/>
            <w:vAlign w:val="center"/>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Prop_tot_f</w:t>
            </w:r>
            <w:proofErr w:type="spellEnd"/>
          </w:p>
        </w:tc>
        <w:tc>
          <w:tcPr>
            <w:tcW w:w="4599" w:type="dxa"/>
            <w:shd w:val="clear" w:color="auto" w:fill="D9D9D9" w:themeFill="background1" w:themeFillShade="D9"/>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Dont candidates ayant reçu une proposition de la part de l’établissement</w:t>
            </w:r>
          </w:p>
        </w:tc>
        <w:tc>
          <w:tcPr>
            <w:tcW w:w="3237" w:type="dxa"/>
            <w:shd w:val="clear" w:color="auto" w:fill="D9D9D9" w:themeFill="background1" w:themeFillShade="D9"/>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17</w:t>
            </w:r>
          </w:p>
        </w:tc>
        <w:tc>
          <w:tcPr>
            <w:tcW w:w="3425" w:type="dxa"/>
            <w:shd w:val="clear" w:color="auto" w:fill="D9D9D9" w:themeFill="background1" w:themeFillShade="D9"/>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25</w:t>
            </w:r>
          </w:p>
        </w:tc>
      </w:tr>
      <w:tr w:rsidR="00D0287B" w:rsidRPr="00CB540D" w:rsidTr="00AB03C6">
        <w:trPr>
          <w:trHeight w:val="280"/>
          <w:jc w:val="center"/>
        </w:trPr>
        <w:tc>
          <w:tcPr>
            <w:tcW w:w="2914" w:type="dxa"/>
            <w:vAlign w:val="center"/>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Acc_tot</w:t>
            </w:r>
            <w:proofErr w:type="spellEnd"/>
          </w:p>
        </w:tc>
        <w:tc>
          <w:tcPr>
            <w:tcW w:w="4599" w:type="dxa"/>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Effectif total des candidats ayant accepté la proposition faite par l’établissement</w:t>
            </w:r>
          </w:p>
        </w:tc>
        <w:tc>
          <w:tcPr>
            <w:tcW w:w="3237"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47</w:t>
            </w:r>
          </w:p>
        </w:tc>
        <w:tc>
          <w:tcPr>
            <w:tcW w:w="3425"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71</w:t>
            </w:r>
          </w:p>
        </w:tc>
      </w:tr>
      <w:tr w:rsidR="00D0287B" w:rsidRPr="00CB540D" w:rsidTr="00AB03C6">
        <w:trPr>
          <w:trHeight w:val="280"/>
          <w:jc w:val="center"/>
        </w:trPr>
        <w:tc>
          <w:tcPr>
            <w:tcW w:w="2914" w:type="dxa"/>
            <w:shd w:val="clear" w:color="auto" w:fill="D9D9D9" w:themeFill="background1" w:themeFillShade="D9"/>
            <w:vAlign w:val="center"/>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Acc_tot_f</w:t>
            </w:r>
            <w:proofErr w:type="spellEnd"/>
          </w:p>
        </w:tc>
        <w:tc>
          <w:tcPr>
            <w:tcW w:w="4599" w:type="dxa"/>
            <w:shd w:val="clear" w:color="auto" w:fill="D9D9D9" w:themeFill="background1" w:themeFillShade="D9"/>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Dont effectif des candidates ayant accepté la proposition faite par l’établissement</w:t>
            </w:r>
          </w:p>
        </w:tc>
        <w:tc>
          <w:tcPr>
            <w:tcW w:w="3237" w:type="dxa"/>
            <w:shd w:val="clear" w:color="auto" w:fill="D9D9D9" w:themeFill="background1" w:themeFillShade="D9"/>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15</w:t>
            </w:r>
          </w:p>
        </w:tc>
        <w:tc>
          <w:tcPr>
            <w:tcW w:w="3425" w:type="dxa"/>
            <w:shd w:val="clear" w:color="auto" w:fill="D9D9D9" w:themeFill="background1" w:themeFillShade="D9"/>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17</w:t>
            </w:r>
          </w:p>
        </w:tc>
      </w:tr>
      <w:tr w:rsidR="00D0287B" w:rsidRPr="00CB540D" w:rsidTr="00AB03C6">
        <w:trPr>
          <w:trHeight w:val="280"/>
          <w:jc w:val="center"/>
        </w:trPr>
        <w:tc>
          <w:tcPr>
            <w:tcW w:w="2914" w:type="dxa"/>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acc_voe1</w:t>
            </w:r>
          </w:p>
        </w:tc>
        <w:tc>
          <w:tcPr>
            <w:tcW w:w="4599" w:type="dxa"/>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Effectif total des candidats ayant accepté (oui définitif)  la proposition faite sur leur 1</w:t>
            </w:r>
            <w:r w:rsidRPr="00534854">
              <w:rPr>
                <w:rFonts w:ascii="Times New Roman" w:eastAsiaTheme="minorHAnsi" w:hAnsi="Times New Roman"/>
                <w:sz w:val="18"/>
                <w:vertAlign w:val="superscript"/>
              </w:rPr>
              <w:t>er</w:t>
            </w:r>
            <w:r w:rsidRPr="00534854">
              <w:rPr>
                <w:rFonts w:ascii="Times New Roman" w:eastAsiaTheme="minorHAnsi" w:hAnsi="Times New Roman"/>
                <w:sz w:val="18"/>
              </w:rPr>
              <w:t xml:space="preserve"> vœu </w:t>
            </w:r>
          </w:p>
        </w:tc>
        <w:tc>
          <w:tcPr>
            <w:tcW w:w="3237"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20</w:t>
            </w:r>
          </w:p>
        </w:tc>
        <w:tc>
          <w:tcPr>
            <w:tcW w:w="3425"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11</w:t>
            </w:r>
          </w:p>
        </w:tc>
      </w:tr>
      <w:tr w:rsidR="00D0287B" w:rsidRPr="00CB540D" w:rsidTr="00AB03C6">
        <w:trPr>
          <w:trHeight w:val="280"/>
          <w:jc w:val="center"/>
        </w:trPr>
        <w:tc>
          <w:tcPr>
            <w:tcW w:w="2914" w:type="dxa"/>
            <w:shd w:val="clear" w:color="auto" w:fill="D9D9D9" w:themeFill="background1" w:themeFillShade="D9"/>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acc_voe1_f</w:t>
            </w:r>
          </w:p>
        </w:tc>
        <w:tc>
          <w:tcPr>
            <w:tcW w:w="4599" w:type="dxa"/>
            <w:shd w:val="clear" w:color="auto" w:fill="D9D9D9" w:themeFill="background1" w:themeFillShade="D9"/>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Dont effectif des candidates ayant accepté la proposition faite sur leur 1</w:t>
            </w:r>
            <w:r w:rsidRPr="00534854">
              <w:rPr>
                <w:rFonts w:ascii="Times New Roman" w:eastAsiaTheme="minorHAnsi" w:hAnsi="Times New Roman"/>
                <w:sz w:val="18"/>
                <w:vertAlign w:val="superscript"/>
              </w:rPr>
              <w:t>er</w:t>
            </w:r>
            <w:r w:rsidRPr="00534854">
              <w:rPr>
                <w:rFonts w:ascii="Times New Roman" w:eastAsiaTheme="minorHAnsi" w:hAnsi="Times New Roman"/>
                <w:sz w:val="18"/>
              </w:rPr>
              <w:t xml:space="preserve"> vœu</w:t>
            </w:r>
          </w:p>
        </w:tc>
        <w:tc>
          <w:tcPr>
            <w:tcW w:w="3237" w:type="dxa"/>
            <w:shd w:val="clear" w:color="auto" w:fill="D9D9D9" w:themeFill="background1" w:themeFillShade="D9"/>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7</w:t>
            </w:r>
          </w:p>
        </w:tc>
        <w:tc>
          <w:tcPr>
            <w:tcW w:w="3425" w:type="dxa"/>
            <w:shd w:val="clear" w:color="auto" w:fill="D9D9D9" w:themeFill="background1" w:themeFillShade="D9"/>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1</w:t>
            </w:r>
          </w:p>
        </w:tc>
      </w:tr>
      <w:tr w:rsidR="00D0287B" w:rsidRPr="00CB540D" w:rsidTr="00AB03C6">
        <w:trPr>
          <w:trHeight w:val="280"/>
          <w:jc w:val="center"/>
        </w:trPr>
        <w:tc>
          <w:tcPr>
            <w:tcW w:w="2914" w:type="dxa"/>
            <w:vAlign w:val="center"/>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Acc_boursier</w:t>
            </w:r>
            <w:proofErr w:type="spellEnd"/>
          </w:p>
        </w:tc>
        <w:tc>
          <w:tcPr>
            <w:tcW w:w="4599" w:type="dxa"/>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 xml:space="preserve">Dont Effectif des boursiers </w:t>
            </w:r>
          </w:p>
        </w:tc>
        <w:tc>
          <w:tcPr>
            <w:tcW w:w="3237"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4</w:t>
            </w:r>
          </w:p>
        </w:tc>
        <w:tc>
          <w:tcPr>
            <w:tcW w:w="3425"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9</w:t>
            </w:r>
          </w:p>
        </w:tc>
      </w:tr>
      <w:tr w:rsidR="00D0287B" w:rsidRPr="00CB540D" w:rsidTr="00AB03C6">
        <w:trPr>
          <w:trHeight w:val="280"/>
          <w:jc w:val="center"/>
        </w:trPr>
        <w:tc>
          <w:tcPr>
            <w:tcW w:w="2914" w:type="dxa"/>
            <w:shd w:val="clear" w:color="auto" w:fill="D9D9D9" w:themeFill="background1" w:themeFillShade="D9"/>
            <w:vAlign w:val="center"/>
          </w:tcPr>
          <w:p w:rsidR="00D0287B" w:rsidRPr="00534854" w:rsidRDefault="00D0287B" w:rsidP="00D0287B">
            <w:pPr>
              <w:rPr>
                <w:rFonts w:ascii="Times New Roman" w:eastAsiaTheme="minorHAnsi" w:hAnsi="Times New Roman"/>
                <w:sz w:val="18"/>
              </w:rPr>
            </w:pPr>
            <w:bookmarkStart w:id="0" w:name="_GoBack"/>
            <w:bookmarkEnd w:id="0"/>
            <w:proofErr w:type="spellStart"/>
            <w:r w:rsidRPr="00534854">
              <w:rPr>
                <w:rFonts w:ascii="Times New Roman" w:eastAsiaTheme="minorHAnsi" w:hAnsi="Times New Roman"/>
                <w:sz w:val="18"/>
              </w:rPr>
              <w:t>acc_passable</w:t>
            </w:r>
            <w:proofErr w:type="spellEnd"/>
          </w:p>
        </w:tc>
        <w:tc>
          <w:tcPr>
            <w:tcW w:w="4599" w:type="dxa"/>
            <w:shd w:val="clear" w:color="auto" w:fill="D9D9D9" w:themeFill="background1" w:themeFillShade="D9"/>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Dont effectif des candidats avec une mention passable</w:t>
            </w:r>
          </w:p>
        </w:tc>
        <w:tc>
          <w:tcPr>
            <w:tcW w:w="3237" w:type="dxa"/>
            <w:shd w:val="clear" w:color="auto" w:fill="D9D9D9" w:themeFill="background1" w:themeFillShade="D9"/>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0</w:t>
            </w:r>
          </w:p>
        </w:tc>
        <w:tc>
          <w:tcPr>
            <w:tcW w:w="3425" w:type="dxa"/>
            <w:shd w:val="clear" w:color="auto" w:fill="D9D9D9" w:themeFill="background1" w:themeFillShade="D9"/>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24</w:t>
            </w:r>
          </w:p>
        </w:tc>
      </w:tr>
      <w:tr w:rsidR="00D0287B" w:rsidRPr="00CB540D" w:rsidTr="00AB03C6">
        <w:trPr>
          <w:trHeight w:val="280"/>
          <w:jc w:val="center"/>
        </w:trPr>
        <w:tc>
          <w:tcPr>
            <w:tcW w:w="2914" w:type="dxa"/>
            <w:vAlign w:val="center"/>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Acc_assez_bien</w:t>
            </w:r>
            <w:proofErr w:type="spellEnd"/>
          </w:p>
        </w:tc>
        <w:tc>
          <w:tcPr>
            <w:tcW w:w="4599" w:type="dxa"/>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Dont effectif des candidats avec une mention Assez Bien</w:t>
            </w:r>
          </w:p>
        </w:tc>
        <w:tc>
          <w:tcPr>
            <w:tcW w:w="3237"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8</w:t>
            </w:r>
          </w:p>
        </w:tc>
        <w:tc>
          <w:tcPr>
            <w:tcW w:w="3425"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29</w:t>
            </w:r>
          </w:p>
        </w:tc>
      </w:tr>
      <w:tr w:rsidR="00D0287B" w:rsidRPr="00CB540D" w:rsidTr="00AB03C6">
        <w:trPr>
          <w:trHeight w:val="280"/>
          <w:jc w:val="center"/>
        </w:trPr>
        <w:tc>
          <w:tcPr>
            <w:tcW w:w="2914" w:type="dxa"/>
            <w:shd w:val="clear" w:color="auto" w:fill="D9D9D9" w:themeFill="background1" w:themeFillShade="D9"/>
            <w:vAlign w:val="center"/>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Acc_bien</w:t>
            </w:r>
            <w:proofErr w:type="spellEnd"/>
          </w:p>
        </w:tc>
        <w:tc>
          <w:tcPr>
            <w:tcW w:w="4599" w:type="dxa"/>
            <w:shd w:val="clear" w:color="auto" w:fill="D9D9D9" w:themeFill="background1" w:themeFillShade="D9"/>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Dont effectif des candidats avec une mention Bien</w:t>
            </w:r>
          </w:p>
        </w:tc>
        <w:tc>
          <w:tcPr>
            <w:tcW w:w="3237" w:type="dxa"/>
            <w:shd w:val="clear" w:color="auto" w:fill="D9D9D9" w:themeFill="background1" w:themeFillShade="D9"/>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26</w:t>
            </w:r>
          </w:p>
        </w:tc>
        <w:tc>
          <w:tcPr>
            <w:tcW w:w="3425" w:type="dxa"/>
            <w:shd w:val="clear" w:color="auto" w:fill="D9D9D9" w:themeFill="background1" w:themeFillShade="D9"/>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13</w:t>
            </w:r>
          </w:p>
        </w:tc>
      </w:tr>
      <w:tr w:rsidR="00D0287B" w:rsidRPr="00CB540D" w:rsidTr="00AB03C6">
        <w:trPr>
          <w:trHeight w:val="280"/>
          <w:jc w:val="center"/>
        </w:trPr>
        <w:tc>
          <w:tcPr>
            <w:tcW w:w="2914" w:type="dxa"/>
            <w:vAlign w:val="center"/>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Acc_tres_bien</w:t>
            </w:r>
            <w:proofErr w:type="spellEnd"/>
          </w:p>
        </w:tc>
        <w:tc>
          <w:tcPr>
            <w:tcW w:w="4599" w:type="dxa"/>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Dont effectif des candidats avec une mention Très Bien</w:t>
            </w:r>
          </w:p>
        </w:tc>
        <w:tc>
          <w:tcPr>
            <w:tcW w:w="3237"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13</w:t>
            </w:r>
          </w:p>
        </w:tc>
        <w:tc>
          <w:tcPr>
            <w:tcW w:w="3425"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5</w:t>
            </w:r>
          </w:p>
        </w:tc>
      </w:tr>
      <w:tr w:rsidR="00D0287B" w:rsidRPr="00CB540D" w:rsidTr="00AB03C6">
        <w:trPr>
          <w:trHeight w:val="280"/>
          <w:jc w:val="center"/>
        </w:trPr>
        <w:tc>
          <w:tcPr>
            <w:tcW w:w="2914" w:type="dxa"/>
            <w:shd w:val="clear" w:color="auto" w:fill="D9D9D9" w:themeFill="background1" w:themeFillShade="D9"/>
            <w:vAlign w:val="center"/>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Acc_term</w:t>
            </w:r>
            <w:proofErr w:type="spellEnd"/>
          </w:p>
        </w:tc>
        <w:tc>
          <w:tcPr>
            <w:tcW w:w="4599" w:type="dxa"/>
            <w:shd w:val="clear" w:color="auto" w:fill="D9D9D9" w:themeFill="background1" w:themeFillShade="D9"/>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Dont effectif des candidats issus du même établissement d’origine</w:t>
            </w:r>
          </w:p>
        </w:tc>
        <w:tc>
          <w:tcPr>
            <w:tcW w:w="3237" w:type="dxa"/>
            <w:shd w:val="clear" w:color="auto" w:fill="D9D9D9" w:themeFill="background1" w:themeFillShade="D9"/>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5</w:t>
            </w:r>
          </w:p>
        </w:tc>
        <w:tc>
          <w:tcPr>
            <w:tcW w:w="3425" w:type="dxa"/>
            <w:shd w:val="clear" w:color="auto" w:fill="D9D9D9" w:themeFill="background1" w:themeFillShade="D9"/>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3</w:t>
            </w:r>
          </w:p>
        </w:tc>
      </w:tr>
      <w:tr w:rsidR="00D0287B" w:rsidRPr="00CB540D" w:rsidTr="00AB03C6">
        <w:trPr>
          <w:trHeight w:val="280"/>
          <w:jc w:val="center"/>
        </w:trPr>
        <w:tc>
          <w:tcPr>
            <w:tcW w:w="2914" w:type="dxa"/>
            <w:vAlign w:val="center"/>
          </w:tcPr>
          <w:p w:rsidR="00D0287B" w:rsidRPr="00534854" w:rsidRDefault="00D0287B" w:rsidP="00D0287B">
            <w:pPr>
              <w:rPr>
                <w:rFonts w:ascii="Times New Roman" w:eastAsiaTheme="minorHAnsi" w:hAnsi="Times New Roman"/>
                <w:sz w:val="18"/>
              </w:rPr>
            </w:pPr>
            <w:proofErr w:type="spellStart"/>
            <w:r w:rsidRPr="00534854">
              <w:rPr>
                <w:rFonts w:ascii="Times New Roman" w:eastAsiaTheme="minorHAnsi" w:hAnsi="Times New Roman"/>
                <w:sz w:val="18"/>
              </w:rPr>
              <w:t>Acc_term_f</w:t>
            </w:r>
            <w:proofErr w:type="spellEnd"/>
          </w:p>
        </w:tc>
        <w:tc>
          <w:tcPr>
            <w:tcW w:w="4599" w:type="dxa"/>
            <w:vAlign w:val="center"/>
          </w:tcPr>
          <w:p w:rsidR="00D0287B" w:rsidRPr="00534854" w:rsidRDefault="00D0287B" w:rsidP="00D0287B">
            <w:pPr>
              <w:rPr>
                <w:rFonts w:ascii="Times New Roman" w:eastAsiaTheme="minorHAnsi" w:hAnsi="Times New Roman"/>
                <w:sz w:val="18"/>
              </w:rPr>
            </w:pPr>
            <w:r w:rsidRPr="00534854">
              <w:rPr>
                <w:rFonts w:ascii="Times New Roman" w:eastAsiaTheme="minorHAnsi" w:hAnsi="Times New Roman"/>
                <w:sz w:val="18"/>
              </w:rPr>
              <w:t>Dont effectif des candidates issues du même établissement d’origine</w:t>
            </w:r>
          </w:p>
        </w:tc>
        <w:tc>
          <w:tcPr>
            <w:tcW w:w="3237"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3</w:t>
            </w:r>
          </w:p>
        </w:tc>
        <w:tc>
          <w:tcPr>
            <w:tcW w:w="3425" w:type="dxa"/>
            <w:vAlign w:val="center"/>
          </w:tcPr>
          <w:p w:rsidR="00D0287B" w:rsidRPr="00534854" w:rsidRDefault="00D0287B" w:rsidP="00D0287B">
            <w:pPr>
              <w:jc w:val="center"/>
              <w:rPr>
                <w:rFonts w:ascii="Times New Roman" w:eastAsiaTheme="minorHAnsi" w:hAnsi="Times New Roman"/>
                <w:sz w:val="18"/>
              </w:rPr>
            </w:pPr>
            <w:r w:rsidRPr="00534854">
              <w:rPr>
                <w:rFonts w:ascii="Times New Roman" w:eastAsiaTheme="minorHAnsi" w:hAnsi="Times New Roman"/>
                <w:sz w:val="18"/>
              </w:rPr>
              <w:t>1</w:t>
            </w:r>
          </w:p>
        </w:tc>
      </w:tr>
    </w:tbl>
    <w:p w:rsidR="00AB03C6" w:rsidRPr="00CB540D" w:rsidRDefault="00AB03C6">
      <w:pPr>
        <w:rPr>
          <w:rFonts w:asciiTheme="majorHAnsi" w:hAnsiTheme="majorHAnsi"/>
        </w:rPr>
      </w:pPr>
    </w:p>
    <w:p w:rsidR="00AB03C6" w:rsidRPr="00CB540D" w:rsidRDefault="00AB03C6">
      <w:pPr>
        <w:rPr>
          <w:rFonts w:asciiTheme="majorHAnsi" w:hAnsiTheme="majorHAnsi"/>
        </w:rPr>
        <w:sectPr w:rsidR="00AB03C6" w:rsidRPr="00CB540D" w:rsidSect="00A4573A">
          <w:pgSz w:w="16838" w:h="11906" w:orient="landscape"/>
          <w:pgMar w:top="709" w:right="1417" w:bottom="568" w:left="1417" w:header="708" w:footer="708" w:gutter="0"/>
          <w:cols w:space="708"/>
          <w:docGrid w:linePitch="360"/>
        </w:sectPr>
      </w:pPr>
    </w:p>
    <w:p w:rsidR="00AB03C6" w:rsidRPr="00A4573A" w:rsidRDefault="00534854">
      <w:pPr>
        <w:rPr>
          <w:rFonts w:asciiTheme="majorHAnsi" w:hAnsiTheme="majorHAnsi"/>
          <w:b/>
          <w:u w:val="single"/>
        </w:rPr>
      </w:pPr>
      <w:r w:rsidRPr="00A4573A">
        <w:rPr>
          <w:rFonts w:asciiTheme="majorHAnsi" w:hAnsiTheme="majorHAnsi"/>
          <w:b/>
          <w:u w:val="single"/>
        </w:rPr>
        <w:lastRenderedPageBreak/>
        <w:t>Liste détaillée des formations présentes dans APB :</w:t>
      </w:r>
    </w:p>
    <w:tbl>
      <w:tblPr>
        <w:tblW w:w="14976" w:type="dxa"/>
        <w:tblInd w:w="55" w:type="dxa"/>
        <w:tblCellMar>
          <w:left w:w="70" w:type="dxa"/>
          <w:right w:w="70" w:type="dxa"/>
        </w:tblCellMar>
        <w:tblLook w:val="04A0" w:firstRow="1" w:lastRow="0" w:firstColumn="1" w:lastColumn="0" w:noHBand="0" w:noVBand="1"/>
      </w:tblPr>
      <w:tblGrid>
        <w:gridCol w:w="1564"/>
        <w:gridCol w:w="3018"/>
        <w:gridCol w:w="5197"/>
        <w:gridCol w:w="5197"/>
      </w:tblGrid>
      <w:tr w:rsidR="00AB03C6" w:rsidRPr="00A4573A" w:rsidTr="00534854">
        <w:trPr>
          <w:gridAfter w:val="1"/>
          <w:wAfter w:w="5197" w:type="dxa"/>
          <w:trHeight w:val="315"/>
        </w:trPr>
        <w:tc>
          <w:tcPr>
            <w:tcW w:w="1564" w:type="dxa"/>
            <w:tcBorders>
              <w:bottom w:val="single" w:sz="12" w:space="0" w:color="auto"/>
              <w:right w:val="single" w:sz="4" w:space="0" w:color="auto"/>
            </w:tcBorders>
            <w:shd w:val="clear" w:color="auto" w:fill="auto"/>
            <w:noWrap/>
            <w:vAlign w:val="bottom"/>
            <w:hideMark/>
          </w:tcPr>
          <w:p w:rsidR="00AB03C6" w:rsidRPr="00A4573A" w:rsidRDefault="00534854" w:rsidP="00AB03C6">
            <w:pPr>
              <w:spacing w:after="0" w:line="240" w:lineRule="auto"/>
              <w:jc w:val="center"/>
              <w:rPr>
                <w:rFonts w:ascii="Times New Roman" w:hAnsi="Times New Roman"/>
                <w:color w:val="000000"/>
                <w:sz w:val="20"/>
                <w:lang w:eastAsia="fr-FR"/>
              </w:rPr>
            </w:pPr>
            <w:r w:rsidRPr="00A4573A">
              <w:rPr>
                <w:rFonts w:ascii="Times New Roman" w:hAnsi="Times New Roman"/>
                <w:color w:val="000000"/>
                <w:sz w:val="20"/>
                <w:lang w:eastAsia="fr-FR"/>
              </w:rPr>
              <w:t>Diplôme</w:t>
            </w:r>
          </w:p>
        </w:tc>
        <w:tc>
          <w:tcPr>
            <w:tcW w:w="3018" w:type="dxa"/>
            <w:tcBorders>
              <w:left w:val="nil"/>
              <w:bottom w:val="single" w:sz="12" w:space="0" w:color="auto"/>
              <w:right w:val="single" w:sz="4" w:space="0" w:color="auto"/>
            </w:tcBorders>
            <w:shd w:val="clear" w:color="auto" w:fill="auto"/>
            <w:noWrap/>
            <w:vAlign w:val="bottom"/>
            <w:hideMark/>
          </w:tcPr>
          <w:p w:rsidR="00AB03C6" w:rsidRPr="00A4573A" w:rsidRDefault="00534854" w:rsidP="00AB03C6">
            <w:pPr>
              <w:spacing w:after="0" w:line="240" w:lineRule="auto"/>
              <w:jc w:val="center"/>
              <w:rPr>
                <w:rFonts w:ascii="Times New Roman" w:hAnsi="Times New Roman"/>
                <w:color w:val="000000"/>
                <w:sz w:val="20"/>
                <w:lang w:eastAsia="fr-FR"/>
              </w:rPr>
            </w:pPr>
            <w:r w:rsidRPr="00A4573A">
              <w:rPr>
                <w:rFonts w:ascii="Times New Roman" w:hAnsi="Times New Roman"/>
                <w:color w:val="000000"/>
                <w:sz w:val="20"/>
                <w:lang w:eastAsia="fr-FR"/>
              </w:rPr>
              <w:t>Domaine</w:t>
            </w:r>
          </w:p>
        </w:tc>
        <w:tc>
          <w:tcPr>
            <w:tcW w:w="5197" w:type="dxa"/>
            <w:tcBorders>
              <w:left w:val="nil"/>
              <w:bottom w:val="single" w:sz="12" w:space="0" w:color="auto"/>
              <w:right w:val="single" w:sz="8" w:space="0" w:color="auto"/>
            </w:tcBorders>
            <w:shd w:val="clear" w:color="auto" w:fill="auto"/>
            <w:noWrap/>
            <w:vAlign w:val="bottom"/>
            <w:hideMark/>
          </w:tcPr>
          <w:p w:rsidR="00AB03C6" w:rsidRPr="00A4573A" w:rsidRDefault="00534854" w:rsidP="00AB03C6">
            <w:pPr>
              <w:spacing w:after="0" w:line="240" w:lineRule="auto"/>
              <w:jc w:val="center"/>
              <w:rPr>
                <w:rFonts w:ascii="Times New Roman" w:hAnsi="Times New Roman"/>
                <w:color w:val="000000"/>
                <w:sz w:val="20"/>
                <w:lang w:eastAsia="fr-FR"/>
              </w:rPr>
            </w:pPr>
            <w:r w:rsidRPr="00A4573A">
              <w:rPr>
                <w:rFonts w:ascii="Times New Roman" w:hAnsi="Times New Roman"/>
                <w:color w:val="000000"/>
                <w:sz w:val="20"/>
                <w:lang w:eastAsia="fr-FR"/>
              </w:rPr>
              <w:t>Spécialité</w:t>
            </w:r>
          </w:p>
        </w:tc>
      </w:tr>
      <w:tr w:rsidR="00AB03C6" w:rsidRPr="00A4573A" w:rsidTr="00534854">
        <w:trPr>
          <w:gridAfter w:val="1"/>
          <w:wAfter w:w="5197" w:type="dxa"/>
          <w:trHeight w:val="300"/>
        </w:trPr>
        <w:tc>
          <w:tcPr>
            <w:tcW w:w="1564" w:type="dxa"/>
            <w:vMerge w:val="restart"/>
            <w:tcBorders>
              <w:top w:val="single" w:sz="12" w:space="0" w:color="auto"/>
              <w:bottom w:val="single" w:sz="8" w:space="0" w:color="000000"/>
              <w:right w:val="single" w:sz="4" w:space="0" w:color="auto"/>
            </w:tcBorders>
            <w:shd w:val="clear" w:color="auto" w:fill="auto"/>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Licence</w:t>
            </w:r>
          </w:p>
        </w:tc>
        <w:tc>
          <w:tcPr>
            <w:tcW w:w="3018" w:type="dxa"/>
            <w:vMerge w:val="restart"/>
            <w:tcBorders>
              <w:top w:val="single" w:sz="12" w:space="0" w:color="auto"/>
              <w:left w:val="single" w:sz="4" w:space="0" w:color="auto"/>
              <w:bottom w:val="single" w:sz="4" w:space="0" w:color="000000"/>
              <w:right w:val="nil"/>
            </w:tcBorders>
            <w:shd w:val="clear" w:color="auto" w:fill="auto"/>
            <w:hideMark/>
          </w:tcPr>
          <w:p w:rsidR="00AB03C6" w:rsidRPr="00A4573A" w:rsidRDefault="00AB03C6" w:rsidP="00AB03C6">
            <w:pPr>
              <w:spacing w:after="0" w:line="240" w:lineRule="auto"/>
              <w:jc w:val="center"/>
              <w:rPr>
                <w:rFonts w:ascii="Times New Roman" w:hAnsi="Times New Roman"/>
                <w:color w:val="000000"/>
                <w:sz w:val="20"/>
                <w:lang w:eastAsia="fr-FR"/>
              </w:rPr>
            </w:pPr>
            <w:r w:rsidRPr="00A4573A">
              <w:rPr>
                <w:rFonts w:ascii="Times New Roman" w:hAnsi="Times New Roman"/>
                <w:color w:val="000000"/>
                <w:sz w:val="20"/>
                <w:lang w:eastAsia="fr-FR"/>
              </w:rPr>
              <w:t>Arts, Lettres, Langues, SHS</w:t>
            </w:r>
          </w:p>
        </w:tc>
        <w:tc>
          <w:tcPr>
            <w:tcW w:w="5197" w:type="dxa"/>
            <w:tcBorders>
              <w:top w:val="single" w:sz="12" w:space="0" w:color="auto"/>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Art</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Arts du spectacle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Arts plastiques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Géographie et aménagement</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Histoire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Histoire de l'art et archéologie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Humanités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Information et communication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Langues étrangères appliquées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Langues, littératures &amp; civilisations étrangères et régionales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Lettres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Lettres, langues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Musicologie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Philosophie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Psychologie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Sciences de l'Homme, Anthropologie, Ethnologie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Sciences de l'éducation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Sciences du langage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Sciences sociales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Sociologie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Théologie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val="restart"/>
            <w:tcBorders>
              <w:top w:val="nil"/>
              <w:left w:val="single" w:sz="4" w:space="0" w:color="auto"/>
              <w:bottom w:val="single" w:sz="4" w:space="0" w:color="000000"/>
              <w:right w:val="nil"/>
            </w:tcBorders>
            <w:shd w:val="clear" w:color="auto" w:fill="auto"/>
            <w:hideMark/>
          </w:tcPr>
          <w:p w:rsidR="00AB03C6" w:rsidRPr="00A4573A" w:rsidRDefault="00AB03C6" w:rsidP="00AB03C6">
            <w:pPr>
              <w:spacing w:after="0" w:line="240" w:lineRule="auto"/>
              <w:jc w:val="center"/>
              <w:rPr>
                <w:rFonts w:ascii="Times New Roman" w:hAnsi="Times New Roman"/>
                <w:color w:val="000000"/>
                <w:sz w:val="20"/>
                <w:lang w:eastAsia="fr-FR"/>
              </w:rPr>
            </w:pPr>
            <w:r w:rsidRPr="00A4573A">
              <w:rPr>
                <w:rFonts w:ascii="Times New Roman" w:hAnsi="Times New Roman"/>
                <w:color w:val="000000"/>
                <w:sz w:val="20"/>
                <w:lang w:eastAsia="fr-FR"/>
              </w:rPr>
              <w:t>Droit - Sciences Politiques</w:t>
            </w: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Administration publique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Droit</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Science politique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val="restart"/>
            <w:tcBorders>
              <w:top w:val="nil"/>
              <w:left w:val="single" w:sz="4" w:space="0" w:color="auto"/>
              <w:bottom w:val="single" w:sz="4" w:space="0" w:color="000000"/>
              <w:right w:val="nil"/>
            </w:tcBorders>
            <w:shd w:val="clear" w:color="auto" w:fill="auto"/>
            <w:hideMark/>
          </w:tcPr>
          <w:p w:rsidR="00AB03C6" w:rsidRPr="00A4573A" w:rsidRDefault="00AB03C6" w:rsidP="00AB03C6">
            <w:pPr>
              <w:spacing w:after="0" w:line="240" w:lineRule="auto"/>
              <w:jc w:val="center"/>
              <w:rPr>
                <w:rFonts w:ascii="Times New Roman" w:hAnsi="Times New Roman"/>
                <w:color w:val="000000"/>
                <w:sz w:val="20"/>
                <w:lang w:eastAsia="fr-FR"/>
              </w:rPr>
            </w:pPr>
            <w:r w:rsidRPr="00A4573A">
              <w:rPr>
                <w:rFonts w:ascii="Times New Roman" w:hAnsi="Times New Roman"/>
                <w:color w:val="000000"/>
                <w:sz w:val="20"/>
                <w:lang w:eastAsia="fr-FR"/>
              </w:rPr>
              <w:t>Economie, AES</w:t>
            </w: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Administration économique et sociale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Economie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Economie et gestion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nil"/>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single" w:sz="4" w:space="0" w:color="auto"/>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Gestion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val="restart"/>
            <w:tcBorders>
              <w:top w:val="nil"/>
              <w:left w:val="single" w:sz="4" w:space="0" w:color="auto"/>
              <w:bottom w:val="single" w:sz="8" w:space="0" w:color="000000"/>
              <w:right w:val="single" w:sz="4" w:space="0" w:color="auto"/>
            </w:tcBorders>
            <w:shd w:val="clear" w:color="auto" w:fill="auto"/>
            <w:hideMark/>
          </w:tcPr>
          <w:p w:rsidR="00AB03C6" w:rsidRPr="00A4573A" w:rsidRDefault="00AB03C6" w:rsidP="00AB03C6">
            <w:pPr>
              <w:spacing w:after="0" w:line="240" w:lineRule="auto"/>
              <w:jc w:val="center"/>
              <w:rPr>
                <w:rFonts w:ascii="Times New Roman" w:hAnsi="Times New Roman"/>
                <w:color w:val="000000"/>
                <w:sz w:val="20"/>
                <w:lang w:eastAsia="fr-FR"/>
              </w:rPr>
            </w:pPr>
            <w:r w:rsidRPr="00A4573A">
              <w:rPr>
                <w:rFonts w:ascii="Times New Roman" w:hAnsi="Times New Roman"/>
                <w:color w:val="000000"/>
                <w:sz w:val="20"/>
                <w:lang w:eastAsia="fr-FR"/>
              </w:rPr>
              <w:t>Sciences, STAPS</w:t>
            </w: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Chimie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Electronique, énergie électrique, automatique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Génie civil</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Informatique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Mathématiques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Mathématiques et informatique appliquées aux sciences humaines et sociales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Mécanique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Physique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Physique, chimie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Sciences de la terre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Sciences de la vie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Sciences de la vie et de la terre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Sciences et Techniques des Activités Physiques et Sportives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Sciences et technologies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Sciences pour l'ingénieur</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Sciences pour la santé</w:t>
            </w:r>
          </w:p>
        </w:tc>
      </w:tr>
      <w:tr w:rsidR="00AB03C6" w:rsidRPr="00A4573A" w:rsidTr="00534854">
        <w:trPr>
          <w:gridAfter w:val="1"/>
          <w:wAfter w:w="5197" w:type="dxa"/>
          <w:trHeight w:val="142"/>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Sciences sanitaires et sociales</w:t>
            </w:r>
          </w:p>
        </w:tc>
      </w:tr>
      <w:tr w:rsidR="00AB03C6" w:rsidRPr="00A4573A" w:rsidTr="00534854">
        <w:trPr>
          <w:gridAfter w:val="1"/>
          <w:wAfter w:w="5197" w:type="dxa"/>
          <w:trHeight w:val="300"/>
        </w:trPr>
        <w:tc>
          <w:tcPr>
            <w:tcW w:w="1564" w:type="dxa"/>
            <w:vMerge w:val="restart"/>
            <w:tcBorders>
              <w:top w:val="single" w:sz="12" w:space="0" w:color="auto"/>
              <w:bottom w:val="single" w:sz="8" w:space="0" w:color="000000"/>
              <w:right w:val="single" w:sz="4" w:space="0" w:color="auto"/>
            </w:tcBorders>
            <w:shd w:val="clear" w:color="auto" w:fill="auto"/>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DUT : Diplôme universitaire de technologie</w:t>
            </w:r>
          </w:p>
        </w:tc>
        <w:tc>
          <w:tcPr>
            <w:tcW w:w="3018" w:type="dxa"/>
            <w:vMerge w:val="restart"/>
            <w:tcBorders>
              <w:top w:val="single" w:sz="12" w:space="0" w:color="auto"/>
              <w:left w:val="single" w:sz="4" w:space="0" w:color="auto"/>
              <w:bottom w:val="single" w:sz="4" w:space="0" w:color="000000"/>
              <w:right w:val="single" w:sz="4" w:space="0" w:color="auto"/>
            </w:tcBorders>
            <w:shd w:val="clear" w:color="auto" w:fill="auto"/>
            <w:hideMark/>
          </w:tcPr>
          <w:p w:rsidR="00AB03C6" w:rsidRPr="00A4573A" w:rsidRDefault="00AB03C6" w:rsidP="00AB03C6">
            <w:pPr>
              <w:spacing w:after="0" w:line="240" w:lineRule="auto"/>
              <w:jc w:val="center"/>
              <w:rPr>
                <w:rFonts w:ascii="Times New Roman" w:hAnsi="Times New Roman"/>
                <w:color w:val="000000"/>
                <w:sz w:val="20"/>
                <w:lang w:eastAsia="fr-FR"/>
              </w:rPr>
            </w:pPr>
            <w:r w:rsidRPr="00A4573A">
              <w:rPr>
                <w:rFonts w:ascii="Times New Roman" w:hAnsi="Times New Roman"/>
                <w:color w:val="000000"/>
                <w:sz w:val="20"/>
                <w:lang w:eastAsia="fr-FR"/>
              </w:rPr>
              <w:t>DUT - Production</w:t>
            </w:r>
          </w:p>
        </w:tc>
        <w:tc>
          <w:tcPr>
            <w:tcW w:w="5197"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Chimie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Génie biologique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Génie chimique génie des procédés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Génie civil</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Génie industriel et maintenance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Génie mécanique et productique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Génie thermique et énergie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Génie électrique et informatique industrielle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Hygiène Sécurité Environnement</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Informatique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Mesures physiques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Métiers du multimédia et de l'internet</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Packaging, emballage et conditionnement</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Qualité, logistique industrielle et organisation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Réseaux et télécommunications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Science et génie des matériaux</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val="restart"/>
            <w:tcBorders>
              <w:top w:val="nil"/>
              <w:left w:val="single" w:sz="4" w:space="0" w:color="auto"/>
              <w:bottom w:val="single" w:sz="8" w:space="0" w:color="000000"/>
              <w:right w:val="single" w:sz="8" w:space="0" w:color="auto"/>
            </w:tcBorders>
            <w:shd w:val="clear" w:color="auto" w:fill="auto"/>
            <w:hideMark/>
          </w:tcPr>
          <w:p w:rsidR="00AB03C6" w:rsidRPr="00A4573A" w:rsidRDefault="00AB03C6" w:rsidP="00AB03C6">
            <w:pPr>
              <w:spacing w:after="0" w:line="240" w:lineRule="auto"/>
              <w:jc w:val="center"/>
              <w:rPr>
                <w:rFonts w:ascii="Times New Roman" w:hAnsi="Times New Roman"/>
                <w:color w:val="000000"/>
                <w:sz w:val="20"/>
                <w:lang w:eastAsia="fr-FR"/>
              </w:rPr>
            </w:pPr>
            <w:r w:rsidRPr="00A4573A">
              <w:rPr>
                <w:rFonts w:ascii="Times New Roman" w:hAnsi="Times New Roman"/>
                <w:color w:val="000000"/>
                <w:sz w:val="20"/>
                <w:lang w:eastAsia="fr-FR"/>
              </w:rPr>
              <w:t>DUT - Service</w:t>
            </w:r>
          </w:p>
        </w:tc>
        <w:tc>
          <w:tcPr>
            <w:tcW w:w="519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Carrières juridiques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8"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Carrières sociales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8"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Gestion administrative et commerciale des organisations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8"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Gestion des entreprises et des administrations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8"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Gestion logistique et transport</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8"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Information communication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8"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Statistique et informatique décisionnelle</w:t>
            </w:r>
          </w:p>
        </w:tc>
      </w:tr>
      <w:tr w:rsidR="00AB03C6" w:rsidRPr="00A4573A" w:rsidTr="00534854">
        <w:trPr>
          <w:gridAfter w:val="1"/>
          <w:wAfter w:w="5197" w:type="dxa"/>
          <w:trHeight w:val="315"/>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8"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Techniques de commercialisation</w:t>
            </w:r>
          </w:p>
        </w:tc>
      </w:tr>
      <w:tr w:rsidR="00AB03C6" w:rsidRPr="00A4573A" w:rsidTr="00534854">
        <w:trPr>
          <w:gridAfter w:val="1"/>
          <w:wAfter w:w="5197" w:type="dxa"/>
          <w:trHeight w:val="300"/>
        </w:trPr>
        <w:tc>
          <w:tcPr>
            <w:tcW w:w="1564" w:type="dxa"/>
            <w:vMerge w:val="restart"/>
            <w:tcBorders>
              <w:top w:val="nil"/>
              <w:bottom w:val="single" w:sz="8" w:space="0" w:color="000000"/>
              <w:right w:val="single" w:sz="4" w:space="0" w:color="auto"/>
            </w:tcBorders>
            <w:shd w:val="clear" w:color="auto" w:fill="auto"/>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 xml:space="preserve">BTS </w:t>
            </w:r>
            <w:proofErr w:type="gramStart"/>
            <w:r w:rsidRPr="00A4573A">
              <w:rPr>
                <w:rFonts w:ascii="Times New Roman" w:hAnsi="Times New Roman"/>
                <w:color w:val="000000"/>
                <w:sz w:val="20"/>
                <w:lang w:eastAsia="fr-FR"/>
              </w:rPr>
              <w:t>:  Brevet</w:t>
            </w:r>
            <w:proofErr w:type="gramEnd"/>
            <w:r w:rsidRPr="00A4573A">
              <w:rPr>
                <w:rFonts w:ascii="Times New Roman" w:hAnsi="Times New Roman"/>
                <w:color w:val="000000"/>
                <w:sz w:val="20"/>
                <w:lang w:eastAsia="fr-FR"/>
              </w:rPr>
              <w:t xml:space="preserve"> de technicien supérieur</w:t>
            </w:r>
          </w:p>
        </w:tc>
        <w:tc>
          <w:tcPr>
            <w:tcW w:w="3018" w:type="dxa"/>
            <w:vMerge w:val="restart"/>
            <w:tcBorders>
              <w:top w:val="nil"/>
              <w:left w:val="single" w:sz="4" w:space="0" w:color="auto"/>
              <w:bottom w:val="single" w:sz="4" w:space="0" w:color="auto"/>
              <w:right w:val="single" w:sz="4" w:space="0" w:color="auto"/>
            </w:tcBorders>
            <w:shd w:val="clear" w:color="auto" w:fill="auto"/>
            <w:hideMark/>
          </w:tcPr>
          <w:p w:rsidR="00AB03C6" w:rsidRPr="00A4573A" w:rsidRDefault="00AB03C6" w:rsidP="00AB03C6">
            <w:pPr>
              <w:spacing w:after="0" w:line="240" w:lineRule="auto"/>
              <w:jc w:val="center"/>
              <w:rPr>
                <w:rFonts w:ascii="Times New Roman" w:hAnsi="Times New Roman"/>
                <w:color w:val="000000"/>
                <w:sz w:val="20"/>
                <w:lang w:eastAsia="fr-FR"/>
              </w:rPr>
            </w:pPr>
            <w:r w:rsidRPr="00A4573A">
              <w:rPr>
                <w:rFonts w:ascii="Times New Roman" w:hAnsi="Times New Roman"/>
                <w:color w:val="000000"/>
                <w:sz w:val="20"/>
                <w:lang w:eastAsia="fr-FR"/>
              </w:rPr>
              <w:t>BTS - Production</w:t>
            </w:r>
          </w:p>
        </w:tc>
        <w:tc>
          <w:tcPr>
            <w:tcW w:w="5197" w:type="dxa"/>
            <w:tcBorders>
              <w:top w:val="single" w:sz="8" w:space="0" w:color="auto"/>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Aménagement finition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Assistance technique d'ingénieur</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Aéronautique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proofErr w:type="spellStart"/>
            <w:r w:rsidRPr="00A4573A">
              <w:rPr>
                <w:rFonts w:ascii="Times New Roman" w:hAnsi="Times New Roman"/>
                <w:color w:val="000000"/>
                <w:sz w:val="20"/>
                <w:lang w:eastAsia="fr-FR"/>
              </w:rPr>
              <w:t>Bioanalyses</w:t>
            </w:r>
            <w:proofErr w:type="spellEnd"/>
            <w:r w:rsidRPr="00A4573A">
              <w:rPr>
                <w:rFonts w:ascii="Times New Roman" w:hAnsi="Times New Roman"/>
                <w:color w:val="000000"/>
                <w:sz w:val="20"/>
                <w:lang w:eastAsia="fr-FR"/>
              </w:rPr>
              <w:t xml:space="preserve"> et contrôles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Biotechnologie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Bâtiment</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Concepteur en art et industrie céramique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Conception de produits industriels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Conception des processus de réalisation de produits (1ère année commune)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Conception et Réalisation de Systèmes Automatiques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Conception et industrialisation en construction navale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Conception et industrialisation en microtechniques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Conception et réalisation de carrosseries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Conception et réalisation en chaudronnerie industrielle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Constructions métalliques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Contrôle industriel et régulation automatique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Design d'espace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Design de mode, textile et environnement</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Design de produits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Développement et Réalisation Bois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Electrotechnique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Enveloppe des bâtiments : conception et réalisation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Environnement nucléaire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Etude et réalisation d'agencement</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Etude et économie de la construction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proofErr w:type="spellStart"/>
            <w:r w:rsidRPr="00A4573A">
              <w:rPr>
                <w:rFonts w:ascii="Times New Roman" w:hAnsi="Times New Roman"/>
                <w:color w:val="000000"/>
                <w:sz w:val="20"/>
                <w:lang w:eastAsia="fr-FR"/>
              </w:rPr>
              <w:t>Europlastics</w:t>
            </w:r>
            <w:proofErr w:type="spellEnd"/>
            <w:r w:rsidRPr="00A4573A">
              <w:rPr>
                <w:rFonts w:ascii="Times New Roman" w:hAnsi="Times New Roman"/>
                <w:color w:val="000000"/>
                <w:sz w:val="20"/>
                <w:lang w:eastAsia="fr-FR"/>
              </w:rPr>
              <w:t xml:space="preserve"> et composites à référentiel commun européen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Fluide, énergie, domotique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Fonderie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Forge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Géologie appliquée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Industries céramiques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Innovations textiles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Maintenance des matériels de construction et de manutention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Maintenance des systèmes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Maintenance des véhicules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Moteur à combustion interne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Métiers de la chimie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Métiers de la mode-chaussure et maroquinerie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Métiers de la mode-vêtements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Métiers du géomètre-topographe et de la modélisation numérique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Pilotage des procédés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Qualité dans les industries alimentaires et les bio-industries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Systèmes constructifs bois et habitat</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Systèmes numériques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Systèmes photoniques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Technicien supérieur d'études et de travaux géographiques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Technico-commercial (BTS)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Techniques et services en matériels agricoles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Techniques physiques pour l'industrie et le laboratoire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Traitement des matériaux</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Travaux publics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val="restart"/>
            <w:tcBorders>
              <w:top w:val="nil"/>
              <w:left w:val="single" w:sz="4" w:space="0" w:color="auto"/>
              <w:bottom w:val="single" w:sz="4" w:space="0" w:color="auto"/>
              <w:right w:val="single" w:sz="4" w:space="0" w:color="auto"/>
            </w:tcBorders>
            <w:shd w:val="clear" w:color="auto" w:fill="auto"/>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BTS - Services</w:t>
            </w: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Analyses de biologie médicale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Assistant de gestion PME-PMI à référentiel commun européen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Assistant de manager</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Assurance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 xml:space="preserve">Banque </w:t>
            </w:r>
            <w:proofErr w:type="gramStart"/>
            <w:r w:rsidRPr="00A4573A">
              <w:rPr>
                <w:rFonts w:ascii="Times New Roman" w:hAnsi="Times New Roman"/>
                <w:color w:val="000000"/>
                <w:sz w:val="20"/>
                <w:lang w:eastAsia="fr-FR"/>
              </w:rPr>
              <w:t>conseiller</w:t>
            </w:r>
            <w:proofErr w:type="gramEnd"/>
            <w:r w:rsidRPr="00A4573A">
              <w:rPr>
                <w:rFonts w:ascii="Times New Roman" w:hAnsi="Times New Roman"/>
                <w:color w:val="000000"/>
                <w:sz w:val="20"/>
                <w:lang w:eastAsia="fr-FR"/>
              </w:rPr>
              <w:t xml:space="preserve"> de clientèle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Commerce international à référentiel européen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Communication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Comptabilité et gestion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Design Communication - Espace - Volume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Design graphique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Diététique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Economie sociale familiale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Edition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Etudes et réalisation d'un projet de communication - 1ère année commune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Hôtellerie restauration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Management des unités commerciales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Métiers de l'audio-visuel</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Métiers de l'eau</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Métiers de l'esthétique-cosmétique-parfumerie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Métiers de la coiffure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Métiers des Services à l'environnement</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Notariat</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Négociation et relation client</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Opticien-Lunetier</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Photographie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proofErr w:type="spellStart"/>
            <w:r w:rsidRPr="00A4573A">
              <w:rPr>
                <w:rFonts w:ascii="Times New Roman" w:hAnsi="Times New Roman"/>
                <w:color w:val="000000"/>
                <w:sz w:val="20"/>
                <w:lang w:eastAsia="fr-FR"/>
              </w:rPr>
              <w:t>Podo</w:t>
            </w:r>
            <w:proofErr w:type="spellEnd"/>
            <w:r w:rsidRPr="00A4573A">
              <w:rPr>
                <w:rFonts w:ascii="Times New Roman" w:hAnsi="Times New Roman"/>
                <w:color w:val="000000"/>
                <w:sz w:val="20"/>
                <w:lang w:eastAsia="fr-FR"/>
              </w:rPr>
              <w:t>-orthésiste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Professions immobilières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Prothésiste dentaire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Prothésiste orthésiste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Responsable hébergement réf. label européen</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Service et prestation des secteurs sanitaire et social</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Services informatiques aux organisations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Tourisme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Transport et prestations logistiques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val="restart"/>
            <w:tcBorders>
              <w:top w:val="nil"/>
              <w:left w:val="single" w:sz="4" w:space="0" w:color="auto"/>
              <w:bottom w:val="single" w:sz="8" w:space="0" w:color="000000"/>
              <w:right w:val="single" w:sz="4" w:space="0" w:color="auto"/>
            </w:tcBorders>
            <w:shd w:val="clear" w:color="auto" w:fill="auto"/>
            <w:hideMark/>
          </w:tcPr>
          <w:p w:rsidR="00AB03C6" w:rsidRPr="00A4573A" w:rsidRDefault="00AB03C6" w:rsidP="00AB03C6">
            <w:pPr>
              <w:spacing w:after="0" w:line="240" w:lineRule="auto"/>
              <w:jc w:val="center"/>
              <w:rPr>
                <w:rFonts w:ascii="Times New Roman" w:hAnsi="Times New Roman"/>
                <w:color w:val="000000"/>
                <w:sz w:val="20"/>
                <w:lang w:eastAsia="fr-FR"/>
              </w:rPr>
            </w:pPr>
            <w:r w:rsidRPr="00A4573A">
              <w:rPr>
                <w:rFonts w:ascii="Times New Roman" w:hAnsi="Times New Roman"/>
                <w:color w:val="000000"/>
                <w:sz w:val="20"/>
                <w:lang w:eastAsia="fr-FR"/>
              </w:rPr>
              <w:t>BTSA: Brevet de technicien supérieur agricole</w:t>
            </w: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Agronomie : Productions végétales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Aménagements paysagers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Analyse, conduite et stratégie de l'entreprise agricole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Analyses agricoles biologiques et biotechnologiques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 xml:space="preserve">Analyses agricoles biologiques et biotechnologiques pour Bac pro agricole : </w:t>
            </w:r>
            <w:proofErr w:type="spellStart"/>
            <w:r w:rsidRPr="00A4573A">
              <w:rPr>
                <w:rFonts w:ascii="Times New Roman" w:hAnsi="Times New Roman"/>
                <w:color w:val="000000"/>
                <w:sz w:val="20"/>
                <w:lang w:eastAsia="fr-FR"/>
              </w:rPr>
              <w:t>ac</w:t>
            </w:r>
            <w:proofErr w:type="spellEnd"/>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Aquaculture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Développement de l'agriculture des régions chaudes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Développement, animation des territoires ruraux</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Gestion et maitrise de l'eau</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Gestion et protection de la nature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Gestion forestière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Production horticole</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Sciences et technologies des aliments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Technico-commercial (BTSA)</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Viticulture-</w:t>
            </w:r>
            <w:proofErr w:type="spellStart"/>
            <w:r w:rsidRPr="00A4573A">
              <w:rPr>
                <w:rFonts w:ascii="Times New Roman" w:hAnsi="Times New Roman"/>
                <w:color w:val="000000"/>
                <w:sz w:val="20"/>
                <w:lang w:eastAsia="fr-FR"/>
              </w:rPr>
              <w:t>Oenologie</w:t>
            </w:r>
            <w:proofErr w:type="spellEnd"/>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génie des équipements agricoles</w:t>
            </w:r>
          </w:p>
        </w:tc>
      </w:tr>
      <w:tr w:rsidR="00AB03C6" w:rsidRPr="00A4573A" w:rsidTr="00534854">
        <w:trPr>
          <w:gridAfter w:val="1"/>
          <w:wAfter w:w="5197" w:type="dxa"/>
          <w:trHeight w:val="300"/>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productions animales</w:t>
            </w:r>
          </w:p>
        </w:tc>
      </w:tr>
      <w:tr w:rsidR="00AB03C6" w:rsidRPr="00A4573A" w:rsidTr="00534854">
        <w:trPr>
          <w:gridAfter w:val="1"/>
          <w:wAfter w:w="5197" w:type="dxa"/>
          <w:trHeight w:val="315"/>
        </w:trPr>
        <w:tc>
          <w:tcPr>
            <w:tcW w:w="1564" w:type="dxa"/>
            <w:vMerge/>
            <w:tcBorders>
              <w:top w:val="nil"/>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8"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productions animales pour Bac pro agricole : accéder à une école d'ingénieur</w:t>
            </w:r>
          </w:p>
        </w:tc>
      </w:tr>
      <w:tr w:rsidR="00AB03C6" w:rsidRPr="00A4573A" w:rsidTr="00534854">
        <w:trPr>
          <w:gridAfter w:val="1"/>
          <w:wAfter w:w="5197" w:type="dxa"/>
          <w:trHeight w:val="300"/>
        </w:trPr>
        <w:tc>
          <w:tcPr>
            <w:tcW w:w="1564" w:type="dxa"/>
            <w:vMerge w:val="restart"/>
            <w:tcBorders>
              <w:top w:val="nil"/>
              <w:bottom w:val="nil"/>
              <w:right w:val="single" w:sz="4" w:space="0" w:color="auto"/>
            </w:tcBorders>
            <w:shd w:val="clear" w:color="auto" w:fill="auto"/>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CPGE : Classe préparatoire aux grandes écoles</w:t>
            </w:r>
          </w:p>
        </w:tc>
        <w:tc>
          <w:tcPr>
            <w:tcW w:w="3018" w:type="dxa"/>
            <w:vMerge w:val="restart"/>
            <w:tcBorders>
              <w:top w:val="nil"/>
              <w:left w:val="single" w:sz="4" w:space="0" w:color="auto"/>
              <w:bottom w:val="single" w:sz="4" w:space="0" w:color="auto"/>
              <w:right w:val="single" w:sz="4" w:space="0" w:color="auto"/>
            </w:tcBorders>
            <w:shd w:val="clear" w:color="auto" w:fill="auto"/>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Classe préparatoire économique et commerciale</w:t>
            </w: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ECE - Option économique</w:t>
            </w:r>
          </w:p>
        </w:tc>
      </w:tr>
      <w:tr w:rsidR="00AB03C6" w:rsidRPr="00A4573A" w:rsidTr="00534854">
        <w:trPr>
          <w:gridAfter w:val="1"/>
          <w:wAfter w:w="5197" w:type="dxa"/>
          <w:trHeight w:val="300"/>
        </w:trPr>
        <w:tc>
          <w:tcPr>
            <w:tcW w:w="1564" w:type="dxa"/>
            <w:vMerge/>
            <w:tcBorders>
              <w:top w:val="nil"/>
              <w:bottom w:val="nil"/>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ECS - Option scientifique</w:t>
            </w:r>
          </w:p>
        </w:tc>
      </w:tr>
      <w:tr w:rsidR="00AB03C6" w:rsidRPr="00A4573A" w:rsidTr="00534854">
        <w:trPr>
          <w:gridAfter w:val="1"/>
          <w:wAfter w:w="5197" w:type="dxa"/>
          <w:trHeight w:val="300"/>
        </w:trPr>
        <w:tc>
          <w:tcPr>
            <w:tcW w:w="1564" w:type="dxa"/>
            <w:vMerge/>
            <w:tcBorders>
              <w:top w:val="nil"/>
              <w:bottom w:val="nil"/>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ECT - Option technologique</w:t>
            </w:r>
          </w:p>
        </w:tc>
      </w:tr>
      <w:tr w:rsidR="00AB03C6" w:rsidRPr="00A4573A" w:rsidTr="00534854">
        <w:trPr>
          <w:gridAfter w:val="1"/>
          <w:wAfter w:w="5197" w:type="dxa"/>
          <w:trHeight w:val="300"/>
        </w:trPr>
        <w:tc>
          <w:tcPr>
            <w:tcW w:w="1564" w:type="dxa"/>
            <w:vMerge/>
            <w:tcBorders>
              <w:top w:val="nil"/>
              <w:bottom w:val="nil"/>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ENS Cachan D2</w:t>
            </w:r>
          </w:p>
        </w:tc>
      </w:tr>
      <w:tr w:rsidR="00AB03C6" w:rsidRPr="00A4573A" w:rsidTr="00534854">
        <w:trPr>
          <w:gridAfter w:val="1"/>
          <w:wAfter w:w="5197" w:type="dxa"/>
          <w:trHeight w:val="300"/>
        </w:trPr>
        <w:tc>
          <w:tcPr>
            <w:tcW w:w="1564" w:type="dxa"/>
            <w:vMerge/>
            <w:tcBorders>
              <w:top w:val="nil"/>
              <w:bottom w:val="nil"/>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ENS Rennes D1</w:t>
            </w:r>
          </w:p>
        </w:tc>
      </w:tr>
      <w:tr w:rsidR="00AB03C6" w:rsidRPr="00A4573A" w:rsidTr="00534854">
        <w:trPr>
          <w:gridAfter w:val="1"/>
          <w:wAfter w:w="5197" w:type="dxa"/>
          <w:trHeight w:val="300"/>
        </w:trPr>
        <w:tc>
          <w:tcPr>
            <w:tcW w:w="1564" w:type="dxa"/>
            <w:vMerge/>
            <w:tcBorders>
              <w:top w:val="nil"/>
              <w:bottom w:val="nil"/>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Option économique - Prépa St Cyr</w:t>
            </w:r>
          </w:p>
        </w:tc>
      </w:tr>
      <w:tr w:rsidR="00AB03C6" w:rsidRPr="00A4573A" w:rsidTr="00534854">
        <w:trPr>
          <w:gridAfter w:val="1"/>
          <w:wAfter w:w="5197" w:type="dxa"/>
          <w:trHeight w:val="300"/>
        </w:trPr>
        <w:tc>
          <w:tcPr>
            <w:tcW w:w="1564" w:type="dxa"/>
            <w:vMerge/>
            <w:tcBorders>
              <w:top w:val="nil"/>
              <w:bottom w:val="nil"/>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val="restart"/>
            <w:tcBorders>
              <w:top w:val="nil"/>
              <w:left w:val="single" w:sz="4" w:space="0" w:color="auto"/>
              <w:bottom w:val="single" w:sz="4" w:space="0" w:color="auto"/>
              <w:right w:val="single" w:sz="4" w:space="0" w:color="auto"/>
            </w:tcBorders>
            <w:shd w:val="clear" w:color="auto" w:fill="auto"/>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Classe préparatoire littéraire</w:t>
            </w: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B/L - Lettres et sciences sociales</w:t>
            </w:r>
          </w:p>
        </w:tc>
      </w:tr>
      <w:tr w:rsidR="00AB03C6" w:rsidRPr="00A4573A" w:rsidTr="00534854">
        <w:trPr>
          <w:gridAfter w:val="1"/>
          <w:wAfter w:w="5197" w:type="dxa"/>
          <w:trHeight w:val="300"/>
        </w:trPr>
        <w:tc>
          <w:tcPr>
            <w:tcW w:w="1564" w:type="dxa"/>
            <w:vMerge/>
            <w:tcBorders>
              <w:top w:val="nil"/>
              <w:bottom w:val="nil"/>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Ecole nationale des Chartes</w:t>
            </w:r>
          </w:p>
        </w:tc>
      </w:tr>
      <w:tr w:rsidR="00AB03C6" w:rsidRPr="00A4573A" w:rsidTr="00534854">
        <w:trPr>
          <w:gridAfter w:val="1"/>
          <w:wAfter w:w="5197" w:type="dxa"/>
          <w:trHeight w:val="300"/>
        </w:trPr>
        <w:tc>
          <w:tcPr>
            <w:tcW w:w="1564" w:type="dxa"/>
            <w:vMerge/>
            <w:tcBorders>
              <w:top w:val="nil"/>
              <w:bottom w:val="nil"/>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Lettres</w:t>
            </w:r>
          </w:p>
        </w:tc>
      </w:tr>
      <w:tr w:rsidR="00AB03C6" w:rsidRPr="00A4573A" w:rsidTr="00534854">
        <w:trPr>
          <w:gridAfter w:val="1"/>
          <w:wAfter w:w="5197" w:type="dxa"/>
          <w:trHeight w:val="300"/>
        </w:trPr>
        <w:tc>
          <w:tcPr>
            <w:tcW w:w="1564" w:type="dxa"/>
            <w:vMerge/>
            <w:tcBorders>
              <w:top w:val="nil"/>
              <w:bottom w:val="nil"/>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Option lettres et sciences humaines (St Cyr)</w:t>
            </w:r>
          </w:p>
        </w:tc>
      </w:tr>
      <w:tr w:rsidR="00AB03C6" w:rsidRPr="00A4573A" w:rsidTr="00534854">
        <w:trPr>
          <w:gridAfter w:val="1"/>
          <w:wAfter w:w="5197" w:type="dxa"/>
          <w:trHeight w:val="300"/>
        </w:trPr>
        <w:tc>
          <w:tcPr>
            <w:tcW w:w="1564" w:type="dxa"/>
            <w:vMerge/>
            <w:tcBorders>
              <w:top w:val="nil"/>
              <w:bottom w:val="nil"/>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val="restart"/>
            <w:tcBorders>
              <w:top w:val="nil"/>
              <w:left w:val="single" w:sz="4" w:space="0" w:color="auto"/>
              <w:bottom w:val="single" w:sz="4" w:space="0" w:color="auto"/>
              <w:right w:val="single" w:sz="4" w:space="0" w:color="auto"/>
            </w:tcBorders>
            <w:shd w:val="clear" w:color="auto" w:fill="auto"/>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Classe préparatoire scientifique</w:t>
            </w: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BCPST</w:t>
            </w:r>
          </w:p>
        </w:tc>
      </w:tr>
      <w:tr w:rsidR="00AB03C6" w:rsidRPr="00A4573A" w:rsidTr="00534854">
        <w:trPr>
          <w:gridAfter w:val="1"/>
          <w:wAfter w:w="5197" w:type="dxa"/>
          <w:trHeight w:val="300"/>
        </w:trPr>
        <w:tc>
          <w:tcPr>
            <w:tcW w:w="1564" w:type="dxa"/>
            <w:vMerge/>
            <w:tcBorders>
              <w:top w:val="nil"/>
              <w:bottom w:val="nil"/>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ENS Cachan C</w:t>
            </w:r>
          </w:p>
        </w:tc>
      </w:tr>
      <w:tr w:rsidR="00AB03C6" w:rsidRPr="00A4573A" w:rsidTr="00534854">
        <w:trPr>
          <w:gridAfter w:val="1"/>
          <w:wAfter w:w="5197" w:type="dxa"/>
          <w:trHeight w:val="300"/>
        </w:trPr>
        <w:tc>
          <w:tcPr>
            <w:tcW w:w="1564" w:type="dxa"/>
            <w:vMerge/>
            <w:tcBorders>
              <w:top w:val="nil"/>
              <w:bottom w:val="nil"/>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MPSI</w:t>
            </w:r>
          </w:p>
        </w:tc>
      </w:tr>
      <w:tr w:rsidR="00AB03C6" w:rsidRPr="00A4573A" w:rsidTr="00534854">
        <w:trPr>
          <w:gridAfter w:val="1"/>
          <w:wAfter w:w="5197" w:type="dxa"/>
          <w:trHeight w:val="300"/>
        </w:trPr>
        <w:tc>
          <w:tcPr>
            <w:tcW w:w="1564" w:type="dxa"/>
            <w:vMerge/>
            <w:tcBorders>
              <w:top w:val="nil"/>
              <w:bottom w:val="nil"/>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PCSI</w:t>
            </w:r>
          </w:p>
        </w:tc>
      </w:tr>
      <w:tr w:rsidR="00AB03C6" w:rsidRPr="00A4573A" w:rsidTr="00534854">
        <w:trPr>
          <w:gridAfter w:val="1"/>
          <w:wAfter w:w="5197" w:type="dxa"/>
          <w:trHeight w:val="300"/>
        </w:trPr>
        <w:tc>
          <w:tcPr>
            <w:tcW w:w="1564" w:type="dxa"/>
            <w:vMerge/>
            <w:tcBorders>
              <w:top w:val="nil"/>
              <w:bottom w:val="nil"/>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PTSI</w:t>
            </w:r>
          </w:p>
        </w:tc>
      </w:tr>
      <w:tr w:rsidR="00AB03C6" w:rsidRPr="00A4573A" w:rsidTr="00534854">
        <w:trPr>
          <w:gridAfter w:val="1"/>
          <w:wAfter w:w="5197" w:type="dxa"/>
          <w:trHeight w:val="300"/>
        </w:trPr>
        <w:tc>
          <w:tcPr>
            <w:tcW w:w="1564" w:type="dxa"/>
            <w:vMerge/>
            <w:tcBorders>
              <w:top w:val="nil"/>
              <w:bottom w:val="nil"/>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TB</w:t>
            </w:r>
          </w:p>
        </w:tc>
      </w:tr>
      <w:tr w:rsidR="00AB03C6" w:rsidRPr="00A4573A" w:rsidTr="00534854">
        <w:trPr>
          <w:gridAfter w:val="1"/>
          <w:wAfter w:w="5197" w:type="dxa"/>
          <w:trHeight w:val="300"/>
        </w:trPr>
        <w:tc>
          <w:tcPr>
            <w:tcW w:w="1564" w:type="dxa"/>
            <w:vMerge/>
            <w:tcBorders>
              <w:top w:val="nil"/>
              <w:bottom w:val="nil"/>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TPC</w:t>
            </w:r>
          </w:p>
        </w:tc>
      </w:tr>
      <w:tr w:rsidR="00AB03C6" w:rsidRPr="00A4573A" w:rsidTr="00534854">
        <w:trPr>
          <w:gridAfter w:val="1"/>
          <w:wAfter w:w="5197" w:type="dxa"/>
          <w:trHeight w:val="315"/>
        </w:trPr>
        <w:tc>
          <w:tcPr>
            <w:tcW w:w="1564" w:type="dxa"/>
            <w:vMerge/>
            <w:tcBorders>
              <w:top w:val="nil"/>
              <w:bottom w:val="nil"/>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nil"/>
              <w:left w:val="single" w:sz="4" w:space="0" w:color="auto"/>
              <w:bottom w:val="single" w:sz="4" w:space="0" w:color="auto"/>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nil"/>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TSI</w:t>
            </w:r>
          </w:p>
        </w:tc>
      </w:tr>
      <w:tr w:rsidR="00AB03C6" w:rsidRPr="00A4573A" w:rsidTr="00534854">
        <w:trPr>
          <w:gridAfter w:val="1"/>
          <w:wAfter w:w="5197" w:type="dxa"/>
          <w:trHeight w:val="679"/>
        </w:trPr>
        <w:tc>
          <w:tcPr>
            <w:tcW w:w="1564" w:type="dxa"/>
            <w:tcBorders>
              <w:top w:val="single" w:sz="8" w:space="0" w:color="auto"/>
              <w:bottom w:val="nil"/>
              <w:right w:val="single" w:sz="4" w:space="0" w:color="auto"/>
            </w:tcBorders>
            <w:shd w:val="clear" w:color="auto" w:fill="auto"/>
            <w:hideMark/>
          </w:tcPr>
          <w:p w:rsidR="00AB03C6" w:rsidRPr="00A4573A" w:rsidRDefault="00AB03C6" w:rsidP="00534854">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 xml:space="preserve">6_PACES: </w:t>
            </w:r>
          </w:p>
        </w:tc>
        <w:tc>
          <w:tcPr>
            <w:tcW w:w="3018" w:type="dxa"/>
            <w:tcBorders>
              <w:top w:val="single" w:sz="8" w:space="0" w:color="auto"/>
              <w:left w:val="nil"/>
              <w:bottom w:val="nil"/>
              <w:right w:val="single" w:sz="4" w:space="0" w:color="auto"/>
            </w:tcBorders>
            <w:shd w:val="clear" w:color="auto" w:fill="auto"/>
            <w:noWrap/>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PACES</w:t>
            </w:r>
            <w:r w:rsidR="00534854" w:rsidRPr="00A4573A">
              <w:rPr>
                <w:rFonts w:ascii="Times New Roman" w:hAnsi="Times New Roman"/>
                <w:color w:val="000000"/>
                <w:sz w:val="20"/>
                <w:lang w:eastAsia="fr-FR"/>
              </w:rPr>
              <w:t> : première année commune des études de santé</w:t>
            </w:r>
          </w:p>
        </w:tc>
        <w:tc>
          <w:tcPr>
            <w:tcW w:w="5197" w:type="dxa"/>
            <w:tcBorders>
              <w:top w:val="single" w:sz="8" w:space="0" w:color="auto"/>
              <w:left w:val="nil"/>
              <w:bottom w:val="nil"/>
              <w:right w:val="single" w:sz="8" w:space="0" w:color="auto"/>
            </w:tcBorders>
            <w:shd w:val="clear" w:color="auto" w:fill="auto"/>
            <w:noWrap/>
            <w:hideMark/>
          </w:tcPr>
          <w:p w:rsidR="00AB03C6" w:rsidRPr="00A4573A" w:rsidRDefault="00AB03C6" w:rsidP="00534854">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Médecine, Pharmacie, Odontologie (dentiste), Maïeutique (</w:t>
            </w:r>
            <w:proofErr w:type="spellStart"/>
            <w:r w:rsidRPr="00A4573A">
              <w:rPr>
                <w:rFonts w:ascii="Times New Roman" w:hAnsi="Times New Roman"/>
                <w:color w:val="000000"/>
                <w:sz w:val="20"/>
                <w:lang w:eastAsia="fr-FR"/>
              </w:rPr>
              <w:t>sage-femmes</w:t>
            </w:r>
            <w:proofErr w:type="spellEnd"/>
            <w:r w:rsidRPr="00A4573A">
              <w:rPr>
                <w:rFonts w:ascii="Times New Roman" w:hAnsi="Times New Roman"/>
                <w:color w:val="000000"/>
                <w:sz w:val="20"/>
                <w:lang w:eastAsia="fr-FR"/>
              </w:rPr>
              <w:t>)</w:t>
            </w:r>
          </w:p>
        </w:tc>
      </w:tr>
      <w:tr w:rsidR="00AB03C6" w:rsidRPr="00A4573A" w:rsidTr="00534854">
        <w:trPr>
          <w:gridAfter w:val="1"/>
          <w:wAfter w:w="5197" w:type="dxa"/>
          <w:trHeight w:val="418"/>
        </w:trPr>
        <w:tc>
          <w:tcPr>
            <w:tcW w:w="1564" w:type="dxa"/>
            <w:tcBorders>
              <w:top w:val="single" w:sz="8" w:space="0" w:color="auto"/>
              <w:bottom w:val="nil"/>
              <w:right w:val="single" w:sz="4" w:space="0" w:color="auto"/>
            </w:tcBorders>
            <w:shd w:val="clear" w:color="auto" w:fill="auto"/>
            <w:noWrap/>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7_Management</w:t>
            </w:r>
          </w:p>
        </w:tc>
        <w:tc>
          <w:tcPr>
            <w:tcW w:w="3018" w:type="dxa"/>
            <w:tcBorders>
              <w:top w:val="single" w:sz="8" w:space="0" w:color="auto"/>
              <w:left w:val="nil"/>
              <w:bottom w:val="nil"/>
              <w:right w:val="single" w:sz="4" w:space="0" w:color="auto"/>
            </w:tcBorders>
            <w:shd w:val="clear" w:color="auto" w:fill="auto"/>
            <w:hideMark/>
          </w:tcPr>
          <w:p w:rsidR="00AB03C6" w:rsidRPr="00A4573A" w:rsidRDefault="00AB03C6" w:rsidP="00534854">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Ecoles de commerce</w:t>
            </w:r>
          </w:p>
        </w:tc>
        <w:tc>
          <w:tcPr>
            <w:tcW w:w="5197" w:type="dxa"/>
            <w:tcBorders>
              <w:top w:val="single" w:sz="8" w:space="0" w:color="auto"/>
              <w:left w:val="nil"/>
              <w:bottom w:val="nil"/>
              <w:right w:val="single" w:sz="8" w:space="0" w:color="auto"/>
            </w:tcBorders>
            <w:shd w:val="clear" w:color="auto" w:fill="auto"/>
            <w:noWrap/>
            <w:hideMark/>
          </w:tcPr>
          <w:p w:rsidR="00AB03C6" w:rsidRPr="00A4573A" w:rsidRDefault="00AB03C6" w:rsidP="00534854">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 xml:space="preserve">Commerce </w:t>
            </w:r>
          </w:p>
        </w:tc>
      </w:tr>
      <w:tr w:rsidR="00AB03C6" w:rsidRPr="00A4573A" w:rsidTr="00534854">
        <w:trPr>
          <w:gridAfter w:val="1"/>
          <w:wAfter w:w="5197" w:type="dxa"/>
          <w:trHeight w:val="300"/>
        </w:trPr>
        <w:tc>
          <w:tcPr>
            <w:tcW w:w="1564" w:type="dxa"/>
            <w:vMerge w:val="restart"/>
            <w:tcBorders>
              <w:top w:val="single" w:sz="8" w:space="0" w:color="auto"/>
              <w:bottom w:val="single" w:sz="8" w:space="0" w:color="000000"/>
              <w:right w:val="single" w:sz="4" w:space="0" w:color="auto"/>
            </w:tcBorders>
            <w:shd w:val="clear" w:color="auto" w:fill="auto"/>
            <w:noWrap/>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8_Ingénieur</w:t>
            </w:r>
          </w:p>
        </w:tc>
        <w:tc>
          <w:tcPr>
            <w:tcW w:w="3018" w:type="dxa"/>
            <w:vMerge w:val="restart"/>
            <w:tcBorders>
              <w:top w:val="single" w:sz="8" w:space="0" w:color="auto"/>
              <w:left w:val="single" w:sz="4" w:space="0" w:color="auto"/>
              <w:bottom w:val="single" w:sz="8" w:space="0" w:color="000000"/>
              <w:right w:val="single" w:sz="4" w:space="0" w:color="auto"/>
            </w:tcBorders>
            <w:shd w:val="clear" w:color="auto" w:fill="auto"/>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Formations d'ingénieurs</w:t>
            </w:r>
          </w:p>
        </w:tc>
        <w:tc>
          <w:tcPr>
            <w:tcW w:w="5197" w:type="dxa"/>
            <w:tcBorders>
              <w:top w:val="single" w:sz="8" w:space="0" w:color="auto"/>
              <w:left w:val="nil"/>
              <w:bottom w:val="single" w:sz="4" w:space="0" w:color="auto"/>
              <w:right w:val="single" w:sz="8" w:space="0" w:color="auto"/>
            </w:tcBorders>
            <w:shd w:val="clear" w:color="auto" w:fill="auto"/>
            <w:noWrap/>
            <w:vAlign w:val="bottom"/>
            <w:hideMark/>
          </w:tcPr>
          <w:p w:rsidR="00AB03C6" w:rsidRPr="00A4573A" w:rsidRDefault="00AB03C6"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Agroalimentaire</w:t>
            </w:r>
          </w:p>
        </w:tc>
      </w:tr>
      <w:tr w:rsidR="00AB03C6" w:rsidRPr="00A4573A" w:rsidTr="00534854">
        <w:trPr>
          <w:gridAfter w:val="1"/>
          <w:wAfter w:w="5197" w:type="dxa"/>
          <w:trHeight w:val="300"/>
        </w:trPr>
        <w:tc>
          <w:tcPr>
            <w:tcW w:w="1564" w:type="dxa"/>
            <w:vMerge/>
            <w:tcBorders>
              <w:top w:val="single" w:sz="8"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3018" w:type="dxa"/>
            <w:vMerge/>
            <w:tcBorders>
              <w:top w:val="single" w:sz="8" w:space="0" w:color="auto"/>
              <w:left w:val="single" w:sz="4" w:space="0" w:color="auto"/>
              <w:bottom w:val="single" w:sz="8" w:space="0" w:color="000000"/>
              <w:right w:val="single" w:sz="4" w:space="0" w:color="auto"/>
            </w:tcBorders>
            <w:vAlign w:val="center"/>
            <w:hideMark/>
          </w:tcPr>
          <w:p w:rsidR="00AB03C6" w:rsidRPr="00A4573A" w:rsidRDefault="00AB03C6"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hideMark/>
          </w:tcPr>
          <w:p w:rsidR="00AB03C6" w:rsidRPr="00A4573A" w:rsidRDefault="00534854" w:rsidP="00534854">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Concours ouverts aux Bac+1 ES, S, STI2D, STL</w:t>
            </w:r>
          </w:p>
        </w:tc>
      </w:tr>
      <w:tr w:rsidR="00534854" w:rsidRPr="00A4573A" w:rsidTr="00534854">
        <w:trPr>
          <w:gridAfter w:val="1"/>
          <w:wAfter w:w="5197" w:type="dxa"/>
          <w:trHeight w:val="300"/>
        </w:trPr>
        <w:tc>
          <w:tcPr>
            <w:tcW w:w="1564" w:type="dxa"/>
            <w:vMerge/>
            <w:tcBorders>
              <w:top w:val="single" w:sz="8" w:space="0" w:color="auto"/>
              <w:bottom w:val="single" w:sz="8" w:space="0" w:color="000000"/>
              <w:right w:val="single" w:sz="4" w:space="0" w:color="auto"/>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3018" w:type="dxa"/>
            <w:vMerge/>
            <w:tcBorders>
              <w:top w:val="single" w:sz="8" w:space="0" w:color="auto"/>
              <w:left w:val="single" w:sz="4" w:space="0" w:color="auto"/>
              <w:bottom w:val="single" w:sz="8" w:space="0" w:color="000000"/>
              <w:right w:val="single" w:sz="4" w:space="0" w:color="auto"/>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tcPr>
          <w:p w:rsidR="00534854" w:rsidRPr="00A4573A" w:rsidRDefault="00534854" w:rsidP="00534854">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Concours ouverts aux  Bac ES, L, S, STI2D, STL, STAV</w:t>
            </w:r>
          </w:p>
        </w:tc>
      </w:tr>
      <w:tr w:rsidR="00534854" w:rsidRPr="00A4573A" w:rsidTr="00534854">
        <w:trPr>
          <w:gridAfter w:val="1"/>
          <w:wAfter w:w="5197" w:type="dxa"/>
          <w:trHeight w:val="300"/>
        </w:trPr>
        <w:tc>
          <w:tcPr>
            <w:tcW w:w="1564" w:type="dxa"/>
            <w:vMerge/>
            <w:tcBorders>
              <w:top w:val="single" w:sz="8" w:space="0" w:color="auto"/>
              <w:bottom w:val="single" w:sz="8" w:space="0" w:color="000000"/>
              <w:right w:val="single" w:sz="4" w:space="0" w:color="auto"/>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3018" w:type="dxa"/>
            <w:vMerge/>
            <w:tcBorders>
              <w:top w:val="single" w:sz="8" w:space="0" w:color="auto"/>
              <w:left w:val="single" w:sz="4" w:space="0" w:color="auto"/>
              <w:bottom w:val="single" w:sz="8" w:space="0" w:color="000000"/>
              <w:right w:val="single" w:sz="4" w:space="0" w:color="auto"/>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tcPr>
          <w:p w:rsidR="00534854" w:rsidRPr="00A4573A" w:rsidRDefault="00534854"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Cycle préparatoire informatique</w:t>
            </w:r>
          </w:p>
        </w:tc>
      </w:tr>
      <w:tr w:rsidR="00534854" w:rsidRPr="00A4573A" w:rsidTr="00534854">
        <w:trPr>
          <w:gridAfter w:val="1"/>
          <w:wAfter w:w="5197" w:type="dxa"/>
          <w:trHeight w:val="300"/>
        </w:trPr>
        <w:tc>
          <w:tcPr>
            <w:tcW w:w="1564" w:type="dxa"/>
            <w:vMerge/>
            <w:tcBorders>
              <w:top w:val="single" w:sz="8" w:space="0" w:color="auto"/>
              <w:bottom w:val="single" w:sz="8" w:space="0" w:color="000000"/>
              <w:right w:val="single" w:sz="4" w:space="0" w:color="auto"/>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3018" w:type="dxa"/>
            <w:vMerge/>
            <w:tcBorders>
              <w:top w:val="single" w:sz="8" w:space="0" w:color="auto"/>
              <w:left w:val="single" w:sz="4" w:space="0" w:color="auto"/>
              <w:bottom w:val="single" w:sz="8" w:space="0" w:color="000000"/>
              <w:right w:val="single" w:sz="4" w:space="0" w:color="auto"/>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tcPr>
          <w:p w:rsidR="00534854" w:rsidRPr="00A4573A" w:rsidRDefault="00534854"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Cycle préparatoire intégré</w:t>
            </w:r>
          </w:p>
        </w:tc>
      </w:tr>
      <w:tr w:rsidR="00534854" w:rsidRPr="00A4573A" w:rsidTr="00534854">
        <w:trPr>
          <w:gridAfter w:val="1"/>
          <w:wAfter w:w="5197" w:type="dxa"/>
          <w:trHeight w:val="300"/>
        </w:trPr>
        <w:tc>
          <w:tcPr>
            <w:tcW w:w="1564" w:type="dxa"/>
            <w:vMerge/>
            <w:tcBorders>
              <w:top w:val="single" w:sz="8" w:space="0" w:color="auto"/>
              <w:bottom w:val="single" w:sz="8" w:space="0" w:color="000000"/>
              <w:right w:val="single" w:sz="4" w:space="0" w:color="auto"/>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3018" w:type="dxa"/>
            <w:vMerge/>
            <w:tcBorders>
              <w:top w:val="single" w:sz="8" w:space="0" w:color="auto"/>
              <w:left w:val="single" w:sz="4" w:space="0" w:color="auto"/>
              <w:bottom w:val="single" w:sz="8" w:space="0" w:color="000000"/>
              <w:right w:val="single" w:sz="4" w:space="0" w:color="auto"/>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5197" w:type="dxa"/>
            <w:tcBorders>
              <w:top w:val="nil"/>
              <w:left w:val="nil"/>
              <w:bottom w:val="single" w:sz="4" w:space="0" w:color="auto"/>
              <w:right w:val="single" w:sz="8" w:space="0" w:color="auto"/>
            </w:tcBorders>
            <w:shd w:val="clear" w:color="auto" w:fill="auto"/>
            <w:noWrap/>
            <w:vAlign w:val="bottom"/>
          </w:tcPr>
          <w:p w:rsidR="00534854" w:rsidRPr="00A4573A" w:rsidRDefault="00534854"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Horticulture-Paysage</w:t>
            </w:r>
          </w:p>
        </w:tc>
      </w:tr>
      <w:tr w:rsidR="00534854" w:rsidRPr="00A4573A" w:rsidTr="00534854">
        <w:trPr>
          <w:trHeight w:val="325"/>
        </w:trPr>
        <w:tc>
          <w:tcPr>
            <w:tcW w:w="1564" w:type="dxa"/>
            <w:vMerge w:val="restart"/>
            <w:tcBorders>
              <w:top w:val="nil"/>
              <w:bottom w:val="single" w:sz="8" w:space="0" w:color="000000"/>
              <w:right w:val="nil"/>
            </w:tcBorders>
            <w:shd w:val="clear" w:color="auto" w:fill="auto"/>
            <w:hideMark/>
          </w:tcPr>
          <w:p w:rsidR="00534854" w:rsidRPr="00A4573A" w:rsidRDefault="00534854"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Autres formations</w:t>
            </w:r>
          </w:p>
        </w:tc>
        <w:tc>
          <w:tcPr>
            <w:tcW w:w="8215" w:type="dxa"/>
            <w:gridSpan w:val="2"/>
            <w:tcBorders>
              <w:top w:val="single" w:sz="8" w:space="0" w:color="auto"/>
              <w:left w:val="single" w:sz="4" w:space="0" w:color="auto"/>
              <w:bottom w:val="single" w:sz="4" w:space="0" w:color="auto"/>
              <w:right w:val="single" w:sz="8" w:space="0" w:color="000000"/>
            </w:tcBorders>
            <w:shd w:val="clear" w:color="auto" w:fill="auto"/>
            <w:noWrap/>
            <w:vAlign w:val="center"/>
            <w:hideMark/>
          </w:tcPr>
          <w:p w:rsidR="00534854" w:rsidRPr="00A4573A" w:rsidRDefault="00534854"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Année préparatoire</w:t>
            </w:r>
          </w:p>
        </w:tc>
        <w:tc>
          <w:tcPr>
            <w:tcW w:w="5197" w:type="dxa"/>
            <w:tcBorders>
              <w:top w:val="nil"/>
              <w:left w:val="nil"/>
              <w:bottom w:val="single" w:sz="8" w:space="0" w:color="auto"/>
              <w:right w:val="single" w:sz="8" w:space="0" w:color="auto"/>
            </w:tcBorders>
            <w:shd w:val="clear" w:color="auto" w:fill="auto"/>
            <w:vAlign w:val="bottom"/>
          </w:tcPr>
          <w:p w:rsidR="00534854" w:rsidRPr="00A4573A" w:rsidRDefault="00534854">
            <w:pPr>
              <w:rPr>
                <w:rFonts w:ascii="Times New Roman" w:hAnsi="Times New Roman"/>
                <w:sz w:val="20"/>
              </w:rPr>
            </w:pPr>
          </w:p>
        </w:tc>
      </w:tr>
      <w:tr w:rsidR="00534854" w:rsidRPr="00A4573A" w:rsidTr="00534854">
        <w:trPr>
          <w:gridAfter w:val="1"/>
          <w:wAfter w:w="5197" w:type="dxa"/>
          <w:trHeight w:val="300"/>
        </w:trPr>
        <w:tc>
          <w:tcPr>
            <w:tcW w:w="1564" w:type="dxa"/>
            <w:vMerge/>
            <w:tcBorders>
              <w:top w:val="nil"/>
              <w:bottom w:val="single" w:sz="8" w:space="0" w:color="000000"/>
              <w:right w:val="nil"/>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8215" w:type="dxa"/>
            <w:gridSpan w:val="2"/>
            <w:tcBorders>
              <w:top w:val="single" w:sz="4" w:space="0" w:color="auto"/>
              <w:left w:val="single" w:sz="4" w:space="0" w:color="auto"/>
              <w:bottom w:val="single" w:sz="4" w:space="0" w:color="auto"/>
              <w:right w:val="single" w:sz="8" w:space="0" w:color="000000"/>
            </w:tcBorders>
            <w:shd w:val="clear" w:color="auto" w:fill="auto"/>
            <w:noWrap/>
            <w:vAlign w:val="center"/>
            <w:hideMark/>
          </w:tcPr>
          <w:p w:rsidR="00534854" w:rsidRPr="00A4573A" w:rsidRDefault="00534854" w:rsidP="00AB03C6">
            <w:pPr>
              <w:spacing w:after="0" w:line="240" w:lineRule="auto"/>
              <w:rPr>
                <w:rFonts w:ascii="Times New Roman" w:hAnsi="Times New Roman"/>
                <w:color w:val="000000"/>
                <w:sz w:val="20"/>
                <w:lang w:eastAsia="fr-FR"/>
              </w:rPr>
            </w:pPr>
            <w:proofErr w:type="spellStart"/>
            <w:r w:rsidRPr="00A4573A">
              <w:rPr>
                <w:rFonts w:ascii="Times New Roman" w:hAnsi="Times New Roman"/>
                <w:color w:val="000000"/>
                <w:sz w:val="20"/>
                <w:lang w:eastAsia="fr-FR"/>
              </w:rPr>
              <w:t>Bachelor</w:t>
            </w:r>
            <w:proofErr w:type="spellEnd"/>
          </w:p>
        </w:tc>
      </w:tr>
      <w:tr w:rsidR="00534854" w:rsidRPr="00A4573A" w:rsidTr="00534854">
        <w:trPr>
          <w:gridAfter w:val="1"/>
          <w:wAfter w:w="5197" w:type="dxa"/>
          <w:trHeight w:val="300"/>
        </w:trPr>
        <w:tc>
          <w:tcPr>
            <w:tcW w:w="1564" w:type="dxa"/>
            <w:vMerge/>
            <w:tcBorders>
              <w:top w:val="nil"/>
              <w:bottom w:val="single" w:sz="8" w:space="0" w:color="000000"/>
              <w:right w:val="nil"/>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8215" w:type="dxa"/>
            <w:gridSpan w:val="2"/>
            <w:tcBorders>
              <w:top w:val="nil"/>
              <w:left w:val="single" w:sz="4" w:space="0" w:color="auto"/>
              <w:bottom w:val="single" w:sz="4" w:space="0" w:color="auto"/>
              <w:right w:val="single" w:sz="8" w:space="0" w:color="auto"/>
            </w:tcBorders>
            <w:shd w:val="clear" w:color="auto" w:fill="auto"/>
            <w:noWrap/>
            <w:vAlign w:val="center"/>
            <w:hideMark/>
          </w:tcPr>
          <w:p w:rsidR="00534854" w:rsidRPr="00A4573A" w:rsidRDefault="00534854"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Cadre Technique </w:t>
            </w:r>
          </w:p>
        </w:tc>
      </w:tr>
      <w:tr w:rsidR="00534854" w:rsidRPr="00A4573A" w:rsidTr="00534854">
        <w:trPr>
          <w:gridAfter w:val="1"/>
          <w:wAfter w:w="5197" w:type="dxa"/>
          <w:trHeight w:val="300"/>
        </w:trPr>
        <w:tc>
          <w:tcPr>
            <w:tcW w:w="1564" w:type="dxa"/>
            <w:vMerge/>
            <w:tcBorders>
              <w:top w:val="nil"/>
              <w:bottom w:val="single" w:sz="8" w:space="0" w:color="000000"/>
              <w:right w:val="nil"/>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8215" w:type="dxa"/>
            <w:gridSpan w:val="2"/>
            <w:tcBorders>
              <w:top w:val="nil"/>
              <w:left w:val="single" w:sz="4" w:space="0" w:color="auto"/>
              <w:bottom w:val="single" w:sz="4" w:space="0" w:color="auto"/>
              <w:right w:val="single" w:sz="8" w:space="0" w:color="auto"/>
            </w:tcBorders>
            <w:shd w:val="clear" w:color="auto" w:fill="auto"/>
            <w:noWrap/>
            <w:vAlign w:val="center"/>
            <w:hideMark/>
          </w:tcPr>
          <w:p w:rsidR="00534854" w:rsidRPr="00A4573A" w:rsidRDefault="00534854"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Classe préparatoire aux études supérieures</w:t>
            </w:r>
          </w:p>
        </w:tc>
      </w:tr>
      <w:tr w:rsidR="00534854" w:rsidRPr="00A4573A" w:rsidTr="00534854">
        <w:trPr>
          <w:gridAfter w:val="1"/>
          <w:wAfter w:w="5197" w:type="dxa"/>
          <w:trHeight w:val="300"/>
        </w:trPr>
        <w:tc>
          <w:tcPr>
            <w:tcW w:w="1564" w:type="dxa"/>
            <w:vMerge/>
            <w:tcBorders>
              <w:top w:val="nil"/>
              <w:bottom w:val="single" w:sz="8" w:space="0" w:color="000000"/>
              <w:right w:val="nil"/>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8215" w:type="dxa"/>
            <w:gridSpan w:val="2"/>
            <w:tcBorders>
              <w:top w:val="nil"/>
              <w:left w:val="single" w:sz="4" w:space="0" w:color="auto"/>
              <w:bottom w:val="single" w:sz="4" w:space="0" w:color="auto"/>
              <w:right w:val="single" w:sz="8" w:space="0" w:color="auto"/>
            </w:tcBorders>
            <w:shd w:val="clear" w:color="auto" w:fill="auto"/>
            <w:noWrap/>
            <w:vAlign w:val="center"/>
            <w:hideMark/>
          </w:tcPr>
          <w:p w:rsidR="00534854" w:rsidRPr="00A4573A" w:rsidRDefault="00534854"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Classes préparatoires aux écoles paramédicales </w:t>
            </w:r>
          </w:p>
        </w:tc>
      </w:tr>
      <w:tr w:rsidR="00534854" w:rsidRPr="00A4573A" w:rsidTr="00534854">
        <w:trPr>
          <w:gridAfter w:val="1"/>
          <w:wAfter w:w="5197" w:type="dxa"/>
          <w:trHeight w:val="300"/>
        </w:trPr>
        <w:tc>
          <w:tcPr>
            <w:tcW w:w="1564" w:type="dxa"/>
            <w:vMerge/>
            <w:tcBorders>
              <w:top w:val="nil"/>
              <w:bottom w:val="single" w:sz="8" w:space="0" w:color="000000"/>
              <w:right w:val="nil"/>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8215" w:type="dxa"/>
            <w:gridSpan w:val="2"/>
            <w:tcBorders>
              <w:top w:val="nil"/>
              <w:left w:val="single" w:sz="4" w:space="0" w:color="auto"/>
              <w:bottom w:val="single" w:sz="4" w:space="0" w:color="auto"/>
              <w:right w:val="single" w:sz="8" w:space="0" w:color="auto"/>
            </w:tcBorders>
            <w:shd w:val="clear" w:color="auto" w:fill="auto"/>
            <w:noWrap/>
            <w:vAlign w:val="center"/>
            <w:hideMark/>
          </w:tcPr>
          <w:p w:rsidR="00534854" w:rsidRPr="00A4573A" w:rsidRDefault="00534854"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CUPGE - Arts Lettres Langues </w:t>
            </w:r>
          </w:p>
        </w:tc>
      </w:tr>
      <w:tr w:rsidR="00534854" w:rsidRPr="00A4573A" w:rsidTr="00534854">
        <w:trPr>
          <w:gridAfter w:val="1"/>
          <w:wAfter w:w="5197" w:type="dxa"/>
          <w:trHeight w:val="300"/>
        </w:trPr>
        <w:tc>
          <w:tcPr>
            <w:tcW w:w="1564" w:type="dxa"/>
            <w:vMerge/>
            <w:tcBorders>
              <w:top w:val="nil"/>
              <w:bottom w:val="single" w:sz="8" w:space="0" w:color="000000"/>
              <w:right w:val="nil"/>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8215" w:type="dxa"/>
            <w:gridSpan w:val="2"/>
            <w:tcBorders>
              <w:top w:val="nil"/>
              <w:left w:val="single" w:sz="4" w:space="0" w:color="auto"/>
              <w:bottom w:val="single" w:sz="4" w:space="0" w:color="auto"/>
              <w:right w:val="single" w:sz="8" w:space="0" w:color="auto"/>
            </w:tcBorders>
            <w:shd w:val="clear" w:color="auto" w:fill="auto"/>
            <w:noWrap/>
            <w:vAlign w:val="center"/>
            <w:hideMark/>
          </w:tcPr>
          <w:p w:rsidR="00534854" w:rsidRPr="00A4573A" w:rsidRDefault="00534854"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CUPGE - Droit-économie-gestion </w:t>
            </w:r>
          </w:p>
        </w:tc>
      </w:tr>
      <w:tr w:rsidR="00534854" w:rsidRPr="00A4573A" w:rsidTr="00534854">
        <w:trPr>
          <w:gridAfter w:val="1"/>
          <w:wAfter w:w="5197" w:type="dxa"/>
          <w:trHeight w:val="300"/>
        </w:trPr>
        <w:tc>
          <w:tcPr>
            <w:tcW w:w="1564" w:type="dxa"/>
            <w:vMerge/>
            <w:tcBorders>
              <w:top w:val="nil"/>
              <w:bottom w:val="single" w:sz="8" w:space="0" w:color="000000"/>
              <w:right w:val="nil"/>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8215" w:type="dxa"/>
            <w:gridSpan w:val="2"/>
            <w:tcBorders>
              <w:top w:val="nil"/>
              <w:left w:val="single" w:sz="4" w:space="0" w:color="auto"/>
              <w:bottom w:val="single" w:sz="4" w:space="0" w:color="auto"/>
              <w:right w:val="single" w:sz="8" w:space="0" w:color="auto"/>
            </w:tcBorders>
            <w:shd w:val="clear" w:color="auto" w:fill="auto"/>
            <w:noWrap/>
            <w:vAlign w:val="center"/>
            <w:hideMark/>
          </w:tcPr>
          <w:p w:rsidR="00534854" w:rsidRPr="00A4573A" w:rsidRDefault="00534854"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CUPGE - Sciences humaines et sociales </w:t>
            </w:r>
          </w:p>
        </w:tc>
      </w:tr>
      <w:tr w:rsidR="00534854" w:rsidRPr="00A4573A" w:rsidTr="00534854">
        <w:trPr>
          <w:gridAfter w:val="1"/>
          <w:wAfter w:w="5197" w:type="dxa"/>
          <w:trHeight w:val="300"/>
        </w:trPr>
        <w:tc>
          <w:tcPr>
            <w:tcW w:w="1564" w:type="dxa"/>
            <w:vMerge/>
            <w:tcBorders>
              <w:top w:val="nil"/>
              <w:bottom w:val="single" w:sz="8" w:space="0" w:color="000000"/>
              <w:right w:val="nil"/>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8215" w:type="dxa"/>
            <w:gridSpan w:val="2"/>
            <w:tcBorders>
              <w:top w:val="nil"/>
              <w:left w:val="single" w:sz="4" w:space="0" w:color="auto"/>
              <w:bottom w:val="single" w:sz="4" w:space="0" w:color="auto"/>
              <w:right w:val="single" w:sz="8" w:space="0" w:color="auto"/>
            </w:tcBorders>
            <w:shd w:val="clear" w:color="auto" w:fill="auto"/>
            <w:noWrap/>
            <w:vAlign w:val="center"/>
            <w:hideMark/>
          </w:tcPr>
          <w:p w:rsidR="00534854" w:rsidRPr="00A4573A" w:rsidRDefault="00534854"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CUPGE - Sciences, technologie, santé </w:t>
            </w:r>
          </w:p>
        </w:tc>
      </w:tr>
      <w:tr w:rsidR="00534854" w:rsidRPr="00A4573A" w:rsidTr="00534854">
        <w:trPr>
          <w:gridAfter w:val="1"/>
          <w:wAfter w:w="5197" w:type="dxa"/>
          <w:trHeight w:val="300"/>
        </w:trPr>
        <w:tc>
          <w:tcPr>
            <w:tcW w:w="1564" w:type="dxa"/>
            <w:vMerge/>
            <w:tcBorders>
              <w:top w:val="nil"/>
              <w:bottom w:val="single" w:sz="8" w:space="0" w:color="000000"/>
              <w:right w:val="nil"/>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8215" w:type="dxa"/>
            <w:gridSpan w:val="2"/>
            <w:tcBorders>
              <w:top w:val="single" w:sz="4" w:space="0" w:color="auto"/>
              <w:left w:val="single" w:sz="4" w:space="0" w:color="auto"/>
              <w:bottom w:val="single" w:sz="4" w:space="0" w:color="auto"/>
              <w:right w:val="single" w:sz="8" w:space="0" w:color="000000"/>
            </w:tcBorders>
            <w:shd w:val="clear" w:color="auto" w:fill="auto"/>
            <w:noWrap/>
            <w:vAlign w:val="center"/>
            <w:hideMark/>
          </w:tcPr>
          <w:p w:rsidR="00534854" w:rsidRPr="00A4573A" w:rsidRDefault="00534854"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DCG</w:t>
            </w:r>
          </w:p>
        </w:tc>
      </w:tr>
      <w:tr w:rsidR="00534854" w:rsidRPr="00A4573A" w:rsidTr="00534854">
        <w:trPr>
          <w:gridAfter w:val="1"/>
          <w:wAfter w:w="5197" w:type="dxa"/>
          <w:trHeight w:val="300"/>
        </w:trPr>
        <w:tc>
          <w:tcPr>
            <w:tcW w:w="1564" w:type="dxa"/>
            <w:vMerge/>
            <w:tcBorders>
              <w:top w:val="nil"/>
              <w:bottom w:val="single" w:sz="8" w:space="0" w:color="000000"/>
              <w:right w:val="nil"/>
            </w:tcBorders>
            <w:vAlign w:val="center"/>
            <w:hideMark/>
          </w:tcPr>
          <w:p w:rsidR="00534854" w:rsidRPr="00A4573A" w:rsidRDefault="00534854" w:rsidP="00AB03C6">
            <w:pPr>
              <w:spacing w:after="0" w:line="240" w:lineRule="auto"/>
              <w:rPr>
                <w:rFonts w:ascii="Times New Roman" w:hAnsi="Times New Roman"/>
                <w:color w:val="000000"/>
                <w:sz w:val="20"/>
                <w:lang w:eastAsia="fr-FR"/>
              </w:rPr>
            </w:pPr>
          </w:p>
        </w:tc>
        <w:tc>
          <w:tcPr>
            <w:tcW w:w="8215" w:type="dxa"/>
            <w:gridSpan w:val="2"/>
            <w:tcBorders>
              <w:top w:val="single" w:sz="4" w:space="0" w:color="auto"/>
              <w:left w:val="single" w:sz="4" w:space="0" w:color="auto"/>
              <w:bottom w:val="single" w:sz="4" w:space="0" w:color="auto"/>
              <w:right w:val="single" w:sz="8" w:space="0" w:color="000000"/>
            </w:tcBorders>
            <w:shd w:val="clear" w:color="auto" w:fill="auto"/>
            <w:noWrap/>
            <w:vAlign w:val="center"/>
            <w:hideMark/>
          </w:tcPr>
          <w:p w:rsidR="00534854" w:rsidRPr="00A4573A" w:rsidRDefault="00534854" w:rsidP="00AB03C6">
            <w:pPr>
              <w:spacing w:after="0" w:line="240" w:lineRule="auto"/>
              <w:rPr>
                <w:rFonts w:ascii="Times New Roman" w:hAnsi="Times New Roman"/>
                <w:color w:val="000000"/>
                <w:sz w:val="20"/>
                <w:lang w:eastAsia="fr-FR"/>
              </w:rPr>
            </w:pPr>
            <w:r w:rsidRPr="00A4573A">
              <w:rPr>
                <w:rFonts w:ascii="Times New Roman" w:hAnsi="Times New Roman"/>
                <w:color w:val="000000"/>
                <w:sz w:val="20"/>
                <w:lang w:eastAsia="fr-FR"/>
              </w:rPr>
              <w:t>DEUST</w:t>
            </w:r>
          </w:p>
        </w:tc>
      </w:tr>
    </w:tbl>
    <w:p w:rsidR="00AB03C6" w:rsidRPr="00CB540D" w:rsidRDefault="00AB03C6">
      <w:pPr>
        <w:rPr>
          <w:rFonts w:asciiTheme="majorHAnsi" w:hAnsiTheme="majorHAnsi"/>
        </w:rPr>
      </w:pPr>
    </w:p>
    <w:sectPr w:rsidR="00AB03C6" w:rsidRPr="00CB540D" w:rsidSect="00AB03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61F5F"/>
    <w:multiLevelType w:val="hybridMultilevel"/>
    <w:tmpl w:val="52B8D76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7F"/>
    <w:rsid w:val="000624B9"/>
    <w:rsid w:val="00063CA9"/>
    <w:rsid w:val="00067D68"/>
    <w:rsid w:val="000E016A"/>
    <w:rsid w:val="001A4AA4"/>
    <w:rsid w:val="002167F9"/>
    <w:rsid w:val="00263929"/>
    <w:rsid w:val="00263DA5"/>
    <w:rsid w:val="002879C4"/>
    <w:rsid w:val="002D0936"/>
    <w:rsid w:val="00480FB2"/>
    <w:rsid w:val="004C29C3"/>
    <w:rsid w:val="005230DE"/>
    <w:rsid w:val="00534854"/>
    <w:rsid w:val="00541967"/>
    <w:rsid w:val="005444E6"/>
    <w:rsid w:val="00596326"/>
    <w:rsid w:val="00647676"/>
    <w:rsid w:val="0065107F"/>
    <w:rsid w:val="0070279C"/>
    <w:rsid w:val="0081504E"/>
    <w:rsid w:val="00856157"/>
    <w:rsid w:val="008A2233"/>
    <w:rsid w:val="008E080A"/>
    <w:rsid w:val="009545FB"/>
    <w:rsid w:val="00964E68"/>
    <w:rsid w:val="00A06991"/>
    <w:rsid w:val="00A25792"/>
    <w:rsid w:val="00A4573A"/>
    <w:rsid w:val="00A52DB2"/>
    <w:rsid w:val="00A72C0A"/>
    <w:rsid w:val="00AB03C6"/>
    <w:rsid w:val="00B264D7"/>
    <w:rsid w:val="00B32B3A"/>
    <w:rsid w:val="00B71927"/>
    <w:rsid w:val="00C4047C"/>
    <w:rsid w:val="00C71385"/>
    <w:rsid w:val="00C77B31"/>
    <w:rsid w:val="00CB540D"/>
    <w:rsid w:val="00CB7910"/>
    <w:rsid w:val="00CC68F6"/>
    <w:rsid w:val="00D0287B"/>
    <w:rsid w:val="00D12073"/>
    <w:rsid w:val="00D73CBA"/>
    <w:rsid w:val="00E13039"/>
    <w:rsid w:val="00EA7CE1"/>
    <w:rsid w:val="00F76550"/>
    <w:rsid w:val="00F93A74"/>
    <w:rsid w:val="00FC5B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07F"/>
    <w:rPr>
      <w:rFonts w:eastAsia="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5107F"/>
    <w:rPr>
      <w:rFonts w:cs="Times New Roman"/>
      <w:color w:val="0000FF" w:themeColor="hyperlink"/>
      <w:u w:val="single"/>
    </w:rPr>
  </w:style>
  <w:style w:type="character" w:styleId="Lienhypertextesuivivisit">
    <w:name w:val="FollowedHyperlink"/>
    <w:basedOn w:val="Policepardfaut"/>
    <w:uiPriority w:val="99"/>
    <w:semiHidden/>
    <w:unhideWhenUsed/>
    <w:rsid w:val="00CB7910"/>
    <w:rPr>
      <w:color w:val="800080" w:themeColor="followedHyperlink"/>
      <w:u w:val="single"/>
    </w:rPr>
  </w:style>
  <w:style w:type="table" w:styleId="Grilledutableau">
    <w:name w:val="Table Grid"/>
    <w:basedOn w:val="TableauNormal"/>
    <w:uiPriority w:val="59"/>
    <w:rsid w:val="00D02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B54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07F"/>
    <w:rPr>
      <w:rFonts w:eastAsia="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5107F"/>
    <w:rPr>
      <w:rFonts w:cs="Times New Roman"/>
      <w:color w:val="0000FF" w:themeColor="hyperlink"/>
      <w:u w:val="single"/>
    </w:rPr>
  </w:style>
  <w:style w:type="character" w:styleId="Lienhypertextesuivivisit">
    <w:name w:val="FollowedHyperlink"/>
    <w:basedOn w:val="Policepardfaut"/>
    <w:uiPriority w:val="99"/>
    <w:semiHidden/>
    <w:unhideWhenUsed/>
    <w:rsid w:val="00CB7910"/>
    <w:rPr>
      <w:color w:val="800080" w:themeColor="followedHyperlink"/>
      <w:u w:val="single"/>
    </w:rPr>
  </w:style>
  <w:style w:type="table" w:styleId="Grilledutableau">
    <w:name w:val="Table Grid"/>
    <w:basedOn w:val="TableauNormal"/>
    <w:uiPriority w:val="59"/>
    <w:rsid w:val="00D02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B5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alab.gouv.fr/licence-ouverte-open-lice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11</Pages>
  <Words>2703</Words>
  <Characters>14871</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Ministere de l'Education Nationale</Company>
  <LinksUpToDate>false</LinksUpToDate>
  <CharactersWithSpaces>17539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 centrale</dc:creator>
  <cp:lastModifiedBy>Administration centrale</cp:lastModifiedBy>
  <cp:revision>9</cp:revision>
  <dcterms:created xsi:type="dcterms:W3CDTF">2018-06-14T07:50:00Z</dcterms:created>
  <dcterms:modified xsi:type="dcterms:W3CDTF">2018-06-21T12:56:00Z</dcterms:modified>
</cp:coreProperties>
</file>