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BDAE" w14:textId="15F7BAF5" w:rsidR="001B7627" w:rsidRDefault="00541198" w:rsidP="001B7627">
      <w:pPr>
        <w:pStyle w:val="Heading1"/>
      </w:pPr>
      <w:r>
        <w:t>IPND - Proposed</w:t>
      </w:r>
      <w:r w:rsidR="001B7627">
        <w:t xml:space="preserve"> Infrastructure and Support Model</w:t>
      </w:r>
    </w:p>
    <w:p w14:paraId="7B89FEBC" w14:textId="6291D6BE" w:rsidR="001B7627" w:rsidRPr="006D304B" w:rsidRDefault="001B7627" w:rsidP="001B7627">
      <w:pPr>
        <w:rPr>
          <w:sz w:val="20"/>
          <w:szCs w:val="20"/>
        </w:rPr>
      </w:pPr>
      <w:r w:rsidRPr="006D304B">
        <w:rPr>
          <w:sz w:val="20"/>
          <w:szCs w:val="20"/>
        </w:rPr>
        <w:t xml:space="preserve">Following are the </w:t>
      </w:r>
      <w:r w:rsidR="007A1BBA">
        <w:rPr>
          <w:sz w:val="20"/>
          <w:szCs w:val="20"/>
        </w:rPr>
        <w:t xml:space="preserve">key </w:t>
      </w:r>
      <w:r w:rsidRPr="006D304B">
        <w:rPr>
          <w:sz w:val="20"/>
          <w:szCs w:val="20"/>
        </w:rPr>
        <w:t xml:space="preserve">components of the proposed </w:t>
      </w:r>
      <w:r w:rsidR="00304802" w:rsidRPr="006D304B">
        <w:rPr>
          <w:sz w:val="20"/>
          <w:szCs w:val="20"/>
        </w:rPr>
        <w:t xml:space="preserve">serverless </w:t>
      </w:r>
      <w:r w:rsidRPr="006D304B">
        <w:rPr>
          <w:sz w:val="20"/>
          <w:szCs w:val="20"/>
        </w:rPr>
        <w:t>architecture</w:t>
      </w:r>
      <w:r w:rsidR="008D12D2" w:rsidRPr="006D304B">
        <w:rPr>
          <w:sz w:val="20"/>
          <w:szCs w:val="20"/>
        </w:rPr>
        <w:t xml:space="preserve">. </w:t>
      </w:r>
    </w:p>
    <w:p w14:paraId="038D89F5" w14:textId="77206038" w:rsidR="001B7627" w:rsidRDefault="00304802">
      <w:r w:rsidRPr="00304802">
        <w:rPr>
          <w:noProof/>
        </w:rPr>
        <w:drawing>
          <wp:inline distT="0" distB="0" distL="0" distR="0" wp14:anchorId="46B558A4" wp14:editId="4129AEB6">
            <wp:extent cx="3336471" cy="128914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67" cy="12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7019" w14:textId="73BF44E5" w:rsidR="008D12D2" w:rsidRDefault="008D12D2">
      <w:pPr>
        <w:rPr>
          <w:sz w:val="20"/>
          <w:szCs w:val="20"/>
        </w:rPr>
      </w:pPr>
      <w:r w:rsidRPr="006D304B">
        <w:rPr>
          <w:sz w:val="20"/>
          <w:szCs w:val="20"/>
        </w:rPr>
        <w:t>All services except Aurora Serverless are being used across various Telstra applications.</w:t>
      </w:r>
      <w:r w:rsidRPr="006D304B">
        <w:rPr>
          <w:sz w:val="20"/>
          <w:szCs w:val="20"/>
        </w:rPr>
        <w:br/>
        <w:t xml:space="preserve">Using Aurora Serverless has minimal risk as </w:t>
      </w:r>
      <w:r w:rsidR="00541198" w:rsidRPr="006D304B">
        <w:rPr>
          <w:sz w:val="20"/>
          <w:szCs w:val="20"/>
        </w:rPr>
        <w:t xml:space="preserve">Aurora is being used extensively. </w:t>
      </w:r>
      <w:r w:rsidR="00757BD3" w:rsidRPr="006D304B">
        <w:rPr>
          <w:sz w:val="20"/>
          <w:szCs w:val="20"/>
        </w:rPr>
        <w:t xml:space="preserve">Aurora Serverless </w:t>
      </w:r>
      <w:r w:rsidR="006D304B" w:rsidRPr="006D304B">
        <w:rPr>
          <w:sz w:val="20"/>
          <w:szCs w:val="20"/>
        </w:rPr>
        <w:t>just provides an</w:t>
      </w:r>
      <w:r w:rsidR="00757BD3" w:rsidRPr="006D304B">
        <w:rPr>
          <w:sz w:val="20"/>
          <w:szCs w:val="20"/>
        </w:rPr>
        <w:t xml:space="preserve"> on-demand, auto-scaling configuration for Amazon Aurora</w:t>
      </w:r>
      <w:r w:rsidR="006D304B" w:rsidRPr="006D304B">
        <w:rPr>
          <w:sz w:val="20"/>
          <w:szCs w:val="20"/>
        </w:rPr>
        <w:t xml:space="preserve"> which </w:t>
      </w:r>
      <w:r w:rsidR="00757BD3" w:rsidRPr="006D304B">
        <w:rPr>
          <w:sz w:val="20"/>
          <w:szCs w:val="20"/>
        </w:rPr>
        <w:t>automatically starts up, shuts down, and scales capacity up or down based on application's needs</w:t>
      </w:r>
      <w:r w:rsidR="0078491C">
        <w:rPr>
          <w:sz w:val="20"/>
          <w:szCs w:val="20"/>
        </w:rPr>
        <w:t>.</w:t>
      </w:r>
      <w:r w:rsidR="00541198" w:rsidRPr="006D304B">
        <w:rPr>
          <w:sz w:val="20"/>
          <w:szCs w:val="20"/>
        </w:rPr>
        <w:t xml:space="preserve"> </w:t>
      </w:r>
      <w:r w:rsidR="00757BD3" w:rsidRPr="006D304B">
        <w:rPr>
          <w:sz w:val="20"/>
          <w:szCs w:val="20"/>
        </w:rPr>
        <w:t>It is especially suitable for infrequent, intermittent, or unpredictable workloads like IPND Batch Processing.</w:t>
      </w:r>
    </w:p>
    <w:p w14:paraId="24B27A44" w14:textId="60206432" w:rsidR="005D4A9F" w:rsidRDefault="005D4A9F">
      <w:pPr>
        <w:rPr>
          <w:i/>
          <w:iCs/>
          <w:sz w:val="20"/>
          <w:szCs w:val="20"/>
        </w:rPr>
      </w:pPr>
      <w:r w:rsidRPr="00774438">
        <w:rPr>
          <w:b/>
          <w:bCs/>
          <w:i/>
          <w:iCs/>
          <w:sz w:val="20"/>
          <w:szCs w:val="20"/>
        </w:rPr>
        <w:t>Note</w:t>
      </w:r>
      <w:r w:rsidRPr="00C25111">
        <w:rPr>
          <w:i/>
          <w:iCs/>
          <w:sz w:val="20"/>
          <w:szCs w:val="20"/>
        </w:rPr>
        <w:t xml:space="preserve">: Based on </w:t>
      </w:r>
      <w:proofErr w:type="spellStart"/>
      <w:r w:rsidRPr="00C25111">
        <w:rPr>
          <w:i/>
          <w:iCs/>
          <w:sz w:val="20"/>
          <w:szCs w:val="20"/>
        </w:rPr>
        <w:t>PoC</w:t>
      </w:r>
      <w:proofErr w:type="spellEnd"/>
      <w:r w:rsidRPr="00C25111">
        <w:rPr>
          <w:i/>
          <w:iCs/>
          <w:sz w:val="20"/>
          <w:szCs w:val="20"/>
        </w:rPr>
        <w:t xml:space="preserve"> outcome, </w:t>
      </w:r>
      <w:r w:rsidR="00340073">
        <w:rPr>
          <w:i/>
          <w:iCs/>
          <w:sz w:val="20"/>
          <w:szCs w:val="20"/>
        </w:rPr>
        <w:t>we</w:t>
      </w:r>
      <w:r w:rsidRPr="00C25111">
        <w:rPr>
          <w:i/>
          <w:iCs/>
          <w:sz w:val="20"/>
          <w:szCs w:val="20"/>
        </w:rPr>
        <w:t xml:space="preserve"> </w:t>
      </w:r>
      <w:r w:rsidR="0061085C">
        <w:rPr>
          <w:i/>
          <w:iCs/>
          <w:sz w:val="20"/>
          <w:szCs w:val="20"/>
        </w:rPr>
        <w:t>might</w:t>
      </w:r>
      <w:r w:rsidRPr="00C25111">
        <w:rPr>
          <w:i/>
          <w:iCs/>
          <w:sz w:val="20"/>
          <w:szCs w:val="20"/>
        </w:rPr>
        <w:t xml:space="preserve"> </w:t>
      </w:r>
      <w:r w:rsidR="00A86D51">
        <w:rPr>
          <w:i/>
          <w:iCs/>
          <w:sz w:val="20"/>
          <w:szCs w:val="20"/>
        </w:rPr>
        <w:t>arrive at</w:t>
      </w:r>
      <w:r w:rsidRPr="00C25111">
        <w:rPr>
          <w:i/>
          <w:iCs/>
          <w:sz w:val="20"/>
          <w:szCs w:val="20"/>
        </w:rPr>
        <w:t xml:space="preserve"> a hybrid </w:t>
      </w:r>
      <w:r w:rsidR="00340073">
        <w:rPr>
          <w:i/>
          <w:iCs/>
          <w:sz w:val="20"/>
          <w:szCs w:val="20"/>
        </w:rPr>
        <w:t>solution using</w:t>
      </w:r>
      <w:r w:rsidR="00C25111" w:rsidRPr="00C25111">
        <w:rPr>
          <w:i/>
          <w:iCs/>
          <w:sz w:val="20"/>
          <w:szCs w:val="20"/>
        </w:rPr>
        <w:t xml:space="preserve"> </w:t>
      </w:r>
      <w:r w:rsidR="00340073">
        <w:rPr>
          <w:i/>
          <w:iCs/>
          <w:sz w:val="20"/>
          <w:szCs w:val="20"/>
        </w:rPr>
        <w:t>S</w:t>
      </w:r>
      <w:r w:rsidR="00C25111" w:rsidRPr="00C25111">
        <w:rPr>
          <w:i/>
          <w:iCs/>
          <w:sz w:val="20"/>
          <w:szCs w:val="20"/>
        </w:rPr>
        <w:t xml:space="preserve">erverless, PaaS and </w:t>
      </w:r>
      <w:proofErr w:type="gramStart"/>
      <w:r w:rsidR="00340073">
        <w:rPr>
          <w:i/>
          <w:iCs/>
          <w:sz w:val="20"/>
          <w:szCs w:val="20"/>
        </w:rPr>
        <w:t xml:space="preserve">IaaS </w:t>
      </w:r>
      <w:r w:rsidR="00C25111" w:rsidRPr="00C25111">
        <w:rPr>
          <w:i/>
          <w:iCs/>
          <w:sz w:val="20"/>
          <w:szCs w:val="20"/>
        </w:rPr>
        <w:t xml:space="preserve"> </w:t>
      </w:r>
      <w:r w:rsidR="00340073">
        <w:rPr>
          <w:i/>
          <w:iCs/>
          <w:sz w:val="20"/>
          <w:szCs w:val="20"/>
        </w:rPr>
        <w:t>components</w:t>
      </w:r>
      <w:proofErr w:type="gramEnd"/>
      <w:r w:rsidR="00C25111" w:rsidRPr="00C25111">
        <w:rPr>
          <w:i/>
          <w:iCs/>
          <w:sz w:val="20"/>
          <w:szCs w:val="20"/>
        </w:rPr>
        <w:t xml:space="preserve"> to minimise the risk </w:t>
      </w:r>
      <w:r w:rsidR="0061085C">
        <w:rPr>
          <w:i/>
          <w:iCs/>
          <w:sz w:val="20"/>
          <w:szCs w:val="20"/>
        </w:rPr>
        <w:t>of</w:t>
      </w:r>
      <w:r w:rsidR="00C25111" w:rsidRPr="00C25111">
        <w:rPr>
          <w:i/>
          <w:iCs/>
          <w:sz w:val="20"/>
          <w:szCs w:val="20"/>
        </w:rPr>
        <w:t xml:space="preserve"> extensive code re-factoring.</w:t>
      </w:r>
    </w:p>
    <w:p w14:paraId="54323C5C" w14:textId="12D8B1E7" w:rsidR="00C25111" w:rsidRDefault="0098763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LogicalTech</w:t>
      </w:r>
      <w:proofErr w:type="spellEnd"/>
      <w:r>
        <w:rPr>
          <w:sz w:val="20"/>
          <w:szCs w:val="20"/>
        </w:rPr>
        <w:t xml:space="preserve"> will continue to provide all levels of application support </w:t>
      </w:r>
      <w:r w:rsidR="00771BA2">
        <w:rPr>
          <w:sz w:val="20"/>
          <w:szCs w:val="20"/>
        </w:rPr>
        <w:t>like</w:t>
      </w:r>
      <w:r w:rsidR="00D16B13">
        <w:rPr>
          <w:sz w:val="20"/>
          <w:szCs w:val="20"/>
        </w:rPr>
        <w:t xml:space="preserve"> in</w:t>
      </w:r>
      <w:r w:rsidR="00BC6AE7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current </w:t>
      </w:r>
      <w:r w:rsidR="009D475E">
        <w:rPr>
          <w:sz w:val="20"/>
          <w:szCs w:val="20"/>
        </w:rPr>
        <w:t>arrangement but</w:t>
      </w:r>
      <w:r>
        <w:rPr>
          <w:sz w:val="20"/>
          <w:szCs w:val="20"/>
        </w:rPr>
        <w:t xml:space="preserve"> will have reduced </w:t>
      </w:r>
      <w:r w:rsidR="00D16B13">
        <w:rPr>
          <w:sz w:val="20"/>
          <w:szCs w:val="20"/>
        </w:rPr>
        <w:t xml:space="preserve">infrastructure </w:t>
      </w:r>
      <w:r>
        <w:rPr>
          <w:sz w:val="20"/>
          <w:szCs w:val="20"/>
        </w:rPr>
        <w:t>management responsibility as shown below</w:t>
      </w:r>
      <w:r w:rsidR="009D475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9D475E">
        <w:rPr>
          <w:sz w:val="20"/>
          <w:szCs w:val="20"/>
        </w:rPr>
        <w:t>E</w:t>
      </w:r>
      <w:r w:rsidR="00487856">
        <w:rPr>
          <w:sz w:val="20"/>
          <w:szCs w:val="20"/>
        </w:rPr>
        <w:t xml:space="preserve">stimated </w:t>
      </w:r>
      <w:r>
        <w:rPr>
          <w:sz w:val="20"/>
          <w:szCs w:val="20"/>
        </w:rPr>
        <w:t xml:space="preserve">reduction in </w:t>
      </w:r>
      <w:r w:rsidR="00487856">
        <w:rPr>
          <w:sz w:val="20"/>
          <w:szCs w:val="20"/>
        </w:rPr>
        <w:t xml:space="preserve">operational </w:t>
      </w:r>
      <w:r>
        <w:rPr>
          <w:sz w:val="20"/>
          <w:szCs w:val="20"/>
        </w:rPr>
        <w:t>support costs</w:t>
      </w:r>
      <w:r w:rsidR="00487856">
        <w:rPr>
          <w:sz w:val="20"/>
          <w:szCs w:val="20"/>
        </w:rPr>
        <w:t xml:space="preserve"> </w:t>
      </w:r>
      <w:r w:rsidR="009D475E">
        <w:rPr>
          <w:sz w:val="20"/>
          <w:szCs w:val="20"/>
        </w:rPr>
        <w:t>is valued at</w:t>
      </w:r>
      <w:r w:rsidR="00771BA2">
        <w:rPr>
          <w:sz w:val="20"/>
          <w:szCs w:val="20"/>
        </w:rPr>
        <w:t xml:space="preserve"> </w:t>
      </w:r>
      <w:r w:rsidR="00771BA2" w:rsidRPr="00774438">
        <w:rPr>
          <w:b/>
          <w:bCs/>
          <w:sz w:val="20"/>
          <w:szCs w:val="20"/>
        </w:rPr>
        <w:t>&gt;100k</w:t>
      </w:r>
      <w:r w:rsidR="00771BA2">
        <w:rPr>
          <w:sz w:val="20"/>
          <w:szCs w:val="20"/>
        </w:rPr>
        <w:t xml:space="preserve"> per annum</w:t>
      </w:r>
    </w:p>
    <w:p w14:paraId="63B7FB4F" w14:textId="66E8AA07" w:rsidR="0052303E" w:rsidRDefault="00784050">
      <w:r>
        <w:rPr>
          <w:noProof/>
        </w:rPr>
        <w:drawing>
          <wp:inline distT="0" distB="0" distL="0" distR="0" wp14:anchorId="768F13E1" wp14:editId="2BB9E47D">
            <wp:extent cx="6199031" cy="229787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120" cy="230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1DFF" w14:textId="0DB62A87" w:rsidR="005C7254" w:rsidRPr="006D304B" w:rsidRDefault="003128A0">
      <w:pPr>
        <w:rPr>
          <w:sz w:val="20"/>
          <w:szCs w:val="20"/>
        </w:rPr>
      </w:pPr>
      <w:r w:rsidRPr="006D304B">
        <w:rPr>
          <w:sz w:val="20"/>
          <w:szCs w:val="20"/>
        </w:rPr>
        <w:t xml:space="preserve">Comparison of </w:t>
      </w:r>
      <w:r w:rsidR="005C7254" w:rsidRPr="006D304B">
        <w:rPr>
          <w:sz w:val="20"/>
          <w:szCs w:val="20"/>
        </w:rPr>
        <w:t>I</w:t>
      </w:r>
      <w:r w:rsidRPr="006D304B">
        <w:rPr>
          <w:sz w:val="20"/>
          <w:szCs w:val="20"/>
        </w:rPr>
        <w:t>nfrastructure Costs</w:t>
      </w:r>
      <w:r w:rsidR="008D12D2" w:rsidRPr="006D304B">
        <w:rPr>
          <w:sz w:val="20"/>
          <w:szCs w:val="20"/>
        </w:rPr>
        <w:t xml:space="preserve"> – IaaS vs Serverless</w:t>
      </w:r>
      <w:r w:rsidRPr="006D304B">
        <w:rPr>
          <w:sz w:val="20"/>
          <w:szCs w:val="20"/>
        </w:rPr>
        <w:t xml:space="preserve"> (Indicative):</w:t>
      </w:r>
    </w:p>
    <w:p w14:paraId="3DFCFD46" w14:textId="7E74F51A" w:rsidR="008D12D2" w:rsidRDefault="008D12D2">
      <w:r w:rsidRPr="008D12D2">
        <w:rPr>
          <w:noProof/>
        </w:rPr>
        <w:drawing>
          <wp:inline distT="0" distB="0" distL="0" distR="0" wp14:anchorId="1DE1EB3F" wp14:editId="5706FF8E">
            <wp:extent cx="4136571" cy="207259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26" cy="209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27"/>
    <w:rsid w:val="001B7627"/>
    <w:rsid w:val="00304802"/>
    <w:rsid w:val="003128A0"/>
    <w:rsid w:val="00340073"/>
    <w:rsid w:val="00487856"/>
    <w:rsid w:val="0052303E"/>
    <w:rsid w:val="00541198"/>
    <w:rsid w:val="005C7254"/>
    <w:rsid w:val="005D4A9F"/>
    <w:rsid w:val="0061085C"/>
    <w:rsid w:val="006D304B"/>
    <w:rsid w:val="00757BD3"/>
    <w:rsid w:val="00771BA2"/>
    <w:rsid w:val="00774438"/>
    <w:rsid w:val="00784050"/>
    <w:rsid w:val="0078491C"/>
    <w:rsid w:val="007A1BBA"/>
    <w:rsid w:val="007D01BD"/>
    <w:rsid w:val="008D12D2"/>
    <w:rsid w:val="00902FEC"/>
    <w:rsid w:val="00987639"/>
    <w:rsid w:val="009D475E"/>
    <w:rsid w:val="00A86618"/>
    <w:rsid w:val="00A86D51"/>
    <w:rsid w:val="00B339C2"/>
    <w:rsid w:val="00BC6AE7"/>
    <w:rsid w:val="00C25111"/>
    <w:rsid w:val="00D16B13"/>
    <w:rsid w:val="00D3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C66D"/>
  <w15:chartTrackingRefBased/>
  <w15:docId w15:val="{F93327A0-D98D-40BF-8C8C-19D869A6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3D3CC342B13458396DA7D8F8528D5" ma:contentTypeVersion="11" ma:contentTypeDescription="Create a new document." ma:contentTypeScope="" ma:versionID="7c0aa0ce047f88f0c771565da01f261e">
  <xsd:schema xmlns:xsd="http://www.w3.org/2001/XMLSchema" xmlns:xs="http://www.w3.org/2001/XMLSchema" xmlns:p="http://schemas.microsoft.com/office/2006/metadata/properties" xmlns:ns2="e1e692bc-f3ca-41fc-9396-166cb88286d7" xmlns:ns3="984dc6e0-c8b1-4106-b53c-8fde4d4677c4" targetNamespace="http://schemas.microsoft.com/office/2006/metadata/properties" ma:root="true" ma:fieldsID="97e628b6c3aa16db2d93ca0d85bd6956" ns2:_="" ns3:_="">
    <xsd:import namespace="e1e692bc-f3ca-41fc-9396-166cb88286d7"/>
    <xsd:import namespace="984dc6e0-c8b1-4106-b53c-8fde4d46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692bc-f3ca-41fc-9396-166cb8828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dc6e0-c8b1-4106-b53c-8fde4d467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2F7F0F-93A0-40A2-A955-FAD1D7E2F03B}"/>
</file>

<file path=customXml/itemProps2.xml><?xml version="1.0" encoding="utf-8"?>
<ds:datastoreItem xmlns:ds="http://schemas.openxmlformats.org/officeDocument/2006/customXml" ds:itemID="{988911A3-6BC0-4D97-9C4F-5CAC4C5D11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1F9C5-5AC1-4840-BBE4-90554092C7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Lateef</dc:creator>
  <cp:keywords/>
  <dc:description/>
  <cp:lastModifiedBy>Shamim Lateef</cp:lastModifiedBy>
  <cp:revision>18</cp:revision>
  <dcterms:created xsi:type="dcterms:W3CDTF">2021-02-01T23:42:00Z</dcterms:created>
  <dcterms:modified xsi:type="dcterms:W3CDTF">2021-02-03T03:45:00Z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0x010100B5A3D3CC342B13458396DA7D8F8528D5</vt:lpwstr>
  </property>
</Properties>
</file>