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HanuAi ML Assessment — Task 2</w:t>
        <w:br/>
        <w:t>Stakeholder Report</w:t>
      </w:r>
    </w:p>
    <w:p>
      <w:pPr>
        <w:jc w:val="center"/>
      </w:pPr>
      <w:r>
        <w:rPr>
          <w:i/>
        </w:rPr>
        <w:t>Dataset: Hanuai task2 assignment.csv | 1,000 records | 20 original fields</w:t>
      </w:r>
    </w:p>
    <w:p>
      <w:pPr>
        <w:pStyle w:val="Heading1"/>
      </w:pPr>
      <w:r>
        <w:t>1. Executive summary</w:t>
      </w:r>
    </w:p>
    <w:p>
      <w:r>
        <w:t>The supplied dataset contains 1,000 event records with customer descriptions, causal narratives, correction narratives, vehicle attributes, event dates, and existing complaint/cause codes. Exploratory data analysis and text mining can support issue triage and reveal recurring language in this sample. The results describe this file only; they do not establish fleet-wide failure rates or causal relationships.</w:t>
      </w:r>
    </w:p>
    <w:p>
      <w:pPr>
        <w:pStyle w:val="Heading1"/>
      </w:pPr>
      <w:r>
        <w:t>2. Data quality</w:t>
      </w:r>
    </w:p>
    <w:p>
      <w:r>
        <w:t>The source contains 1,000 rows and 20 original columns. Fully duplicated rows: 0. Event IDs are unique. Opened dates range from 2019-08-27 to 2021-06-01. Missing narrative values: CUSTOMER_VERBATIM=0, CAUSAL_VERBATIM=1, CORRECTION_VERBATIM=0. The processed CSV contains 1,000 rows and 28 columns, retaining the original fields and adding derived fields.</w:t>
      </w:r>
    </w:p>
    <w:p>
      <w:r>
        <w:t>Six existing tagging fields are nearly empty (995 missing values each): Trigger, Failure Component, Failure Condition, Additional Context, Fix Component, and Fix Condition. These are not complete ground-truth labels. MODLYR has one unique value, so it cannot support comparisons across model years.</w:t>
      </w:r>
    </w:p>
    <w:p>
      <w:r>
        <w:t>Date parsing in the executed notebook reports zero parse failures for Opened date and BUILD_DATE, and one missing/unparseable IN_USE_DATE value. No fully duplicated rows or duplicate event IDs were found in the processed data.</w:t>
      </w:r>
    </w:p>
    <w:p>
      <w:pPr>
        <w:pStyle w:val="Heading1"/>
      </w:pPr>
      <w:r>
        <w:t>3. Existing structured-code signals</w:t>
      </w:r>
    </w:p>
    <w:p>
      <w:r>
        <w:t>Most frequent causal code descriptions in the supplied sample:</w:t>
      </w:r>
    </w:p>
    <w:p>
      <w:pPr>
        <w:pStyle w:val="ListBullet"/>
      </w:pPr>
      <w:r>
        <w:t>Module/Component-No/Incorrect Communication: 377 records (37.7%)</w:t>
      </w:r>
    </w:p>
    <w:p>
      <w:pPr>
        <w:pStyle w:val="ListBullet"/>
      </w:pPr>
      <w:r>
        <w:t>Module/Component-Shorted: 237 records (23.7%)</w:t>
      </w:r>
    </w:p>
    <w:p>
      <w:pPr>
        <w:pStyle w:val="ListBullet"/>
      </w:pPr>
      <w:r>
        <w:t>Module/Component-Registers Incorrectly: 121 records (12.1%)</w:t>
      </w:r>
    </w:p>
    <w:p>
      <w:pPr>
        <w:pStyle w:val="ListBullet"/>
      </w:pPr>
      <w:r>
        <w:t>Wiring/Electrical/Sensors-No/Incorrect Communication: 50 records (5.0%)</w:t>
      </w:r>
    </w:p>
    <w:p>
      <w:pPr>
        <w:pStyle w:val="ListBullet"/>
      </w:pPr>
      <w:r>
        <w:t>Module/Component-Broken: 41 records (4.1%)</w:t>
      </w:r>
    </w:p>
    <w:p>
      <w:pPr>
        <w:pStyle w:val="ListBullet"/>
      </w:pPr>
      <w:r>
        <w:t>Wiring/Electrical/Sensors-Shorted: 23 records (2.3%)</w:t>
      </w:r>
    </w:p>
    <w:p>
      <w:pPr>
        <w:pStyle w:val="ListBullet"/>
      </w:pPr>
      <w:r>
        <w:t>Other-Campaign/ Tech Bulletin: 22 records (2.2%)</w:t>
      </w:r>
    </w:p>
    <w:p>
      <w:pPr>
        <w:pStyle w:val="ListBullet"/>
      </w:pPr>
      <w:r>
        <w:t>Other-Follow operation: 22 records (2.2%)</w:t>
      </w:r>
    </w:p>
    <w:p>
      <w:r>
        <w:t>Most frequent complaint code descriptions in the supplied sample:</w:t>
      </w:r>
    </w:p>
    <w:p>
      <w:pPr>
        <w:pStyle w:val="ListBullet"/>
      </w:pPr>
      <w:r>
        <w:t>Audio/Entertainment/Navigation - Audio: 337 records (33.7%)</w:t>
      </w:r>
    </w:p>
    <w:p>
      <w:pPr>
        <w:pStyle w:val="ListBullet"/>
      </w:pPr>
      <w:r>
        <w:t>Audio/Entertainment/Navigation - Other issues: 263 records (26.3%)</w:t>
      </w:r>
    </w:p>
    <w:p>
      <w:pPr>
        <w:pStyle w:val="ListBullet"/>
      </w:pPr>
      <w:r>
        <w:t>Audio/Entertainment/Navigation - Communication: 194 records (19.4%)</w:t>
      </w:r>
    </w:p>
    <w:p>
      <w:pPr>
        <w:pStyle w:val="ListBullet"/>
      </w:pPr>
      <w:r>
        <w:t>Audio/Entertainment/Navigation - Video: 103 records (10.3%)</w:t>
      </w:r>
    </w:p>
    <w:p>
      <w:pPr>
        <w:pStyle w:val="ListBullet"/>
      </w:pPr>
      <w:r>
        <w:t>Features/Controls/Displays - Other issues: 47 records (4.7%)</w:t>
      </w:r>
    </w:p>
    <w:p>
      <w:pPr>
        <w:pStyle w:val="ListBullet"/>
      </w:pPr>
      <w:r>
        <w:t>Audio/Entertainment/Navigation - Navigation: 32 records (3.2%)</w:t>
      </w:r>
    </w:p>
    <w:p>
      <w:pPr>
        <w:pStyle w:val="ListBullet"/>
      </w:pPr>
      <w:r>
        <w:t>Features/Controls/Displays - Gauges/Warning Lights: 12 records (1.2%)</w:t>
      </w:r>
    </w:p>
    <w:p>
      <w:pPr>
        <w:pStyle w:val="ListBullet"/>
      </w:pPr>
      <w:r>
        <w:t>Audio/Entertainment/Navigation - Abnormal Noise: 11 records (1.1%)</w:t>
      </w:r>
    </w:p>
    <w:p>
      <w:pPr>
        <w:pStyle w:val="Heading1"/>
      </w:pPr>
      <w:r>
        <w:t>4. Text mining and clustering</w:t>
      </w:r>
    </w:p>
    <w:p>
      <w:r>
        <w:t>The processed dataset adds keyword-based entity tags, one heuristic primary issue category, and a six-cluster TF-IDF/K-Means assignment. The issue-category counts reconcile to all 1,000 records:</w:t>
      </w:r>
    </w:p>
    <w:p>
      <w:pPr>
        <w:pStyle w:val="ListBullet"/>
      </w:pPr>
      <w:r>
        <w:t>Audio / Sound: 337 records (33.7%)</w:t>
      </w:r>
    </w:p>
    <w:p>
      <w:pPr>
        <w:pStyle w:val="ListBullet"/>
      </w:pPr>
      <w:r>
        <w:t>Other / Unspecified Infotainment: 263 records (26.3%)</w:t>
      </w:r>
    </w:p>
    <w:p>
      <w:pPr>
        <w:pStyle w:val="ListBullet"/>
      </w:pPr>
      <w:r>
        <w:t>Connectivity / Communication: 194 records (19.4%)</w:t>
      </w:r>
    </w:p>
    <w:p>
      <w:pPr>
        <w:pStyle w:val="ListBullet"/>
      </w:pPr>
      <w:r>
        <w:t>Display / Video: 103 records (10.3%)</w:t>
      </w:r>
    </w:p>
    <w:p>
      <w:pPr>
        <w:pStyle w:val="ListBullet"/>
      </w:pPr>
      <w:r>
        <w:t>Controls / Display: 60 records (6.0%)</w:t>
      </w:r>
    </w:p>
    <w:p>
      <w:pPr>
        <w:pStyle w:val="ListBullet"/>
      </w:pPr>
      <w:r>
        <w:t>Navigation / GPS: 32 records (3.2%)</w:t>
      </w:r>
    </w:p>
    <w:p>
      <w:pPr>
        <w:pStyle w:val="ListBullet"/>
      </w:pPr>
      <w:r>
        <w:t>Abnormal Noise: 11 records (1.1%)</w:t>
      </w:r>
    </w:p>
    <w:p>
      <w:r>
        <w:t>Method clarification: the category function uses existing complaint-code descriptions where the rules match, and applies narrative keyword rules as a fallback. Therefore, these categories largely reorganize structured complaint-code information; they should not be interpreted as an independent, validated text classifier.</w:t>
      </w:r>
    </w:p>
    <w:p>
      <w:r>
        <w:t>The executed notebook reports a sample silhouette score of 0.011. This is close to zero and indicates weak separation under this diagnostic. Treat the six clusters as exploratory text-similarity groups, not validated issue classes or confirmed physical root causes. Cluster summaries should be interpreted by inspecting top terms and representative records.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Prioritize communication-related and module/component causal codes for engineering review because they are the largest coded groups in this sample.</w:t>
      </w:r>
    </w:p>
    <w:p>
      <w:pPr>
        <w:pStyle w:val="ListBullet"/>
      </w:pPr>
      <w:r>
        <w:t>Audit a stratified sample of at least 100 records to estimate the precision of entity tags and issue categories; correct keyword dictionaries based on false positives and missed terms.</w:t>
      </w:r>
    </w:p>
    <w:p>
      <w:pPr>
        <w:pStyle w:val="ListBullet"/>
      </w:pPr>
      <w:r>
        <w:t>Convert the six sparsely populated tagging columns into a governed annotation workflow with definitions, controlled vocabularies, and reviewer quality checks.</w:t>
      </w:r>
    </w:p>
    <w:p>
      <w:pPr>
        <w:pStyle w:val="ListBullet"/>
      </w:pPr>
      <w:r>
        <w:t>Track issue counts by opened month, model, plant, and component. Use exposure denominators such as vehicles in service or production volume before comparing risk across groups.</w:t>
      </w:r>
    </w:p>
    <w:p>
      <w:pPr>
        <w:pStyle w:val="ListBullet"/>
      </w:pPr>
      <w:r>
        <w:t>Distinguish customer symptom, diagnostic evidence, causal component, and repair action. Do not infer that a replaced part was the root cause without supporting evidence.</w:t>
      </w:r>
    </w:p>
    <w:p>
      <w:pPr>
        <w:pStyle w:val="ListBullet"/>
      </w:pPr>
      <w:r>
        <w:t>For production use, benchmark the heuristic baseline against a manually labelled test set; compare multi-label classification and alternative text representations/clustering approaches before selecting an operational model.</w:t>
      </w:r>
    </w:p>
    <w:p>
      <w:pPr>
        <w:pStyle w:val="Heading1"/>
      </w:pPr>
      <w:r>
        <w:t>6. Limitations</w:t>
      </w:r>
    </w:p>
    <w:p>
      <w:r>
        <w:t>This analysis is based only on the supplied CSV. Rule-based labels may miss synonyms or match terms in irrelevant contexts. The category rules prioritize a single label and can hide overlapping symptoms. The silhouette score suggests weak cluster separation, and the fixed six-cluster setting is exploratory. No causal inference, reliability rate, or statistically validated predictive performance is claimed. The source contains only one model-year value, limiting year-based analysis. The five records with no extracted entity tags should remain untagged until reviewed rather than receiving invented labels.</w:t>
      </w:r>
    </w:p>
    <w:p>
      <w:pPr>
        <w:pStyle w:val="Heading1"/>
      </w:pPr>
      <w:r>
        <w:t>7. Deliverables to include</w:t>
      </w:r>
    </w:p>
    <w:p>
      <w:pPr>
        <w:pStyle w:val="ListBullet"/>
      </w:pPr>
      <w:r>
        <w:t>task2_eda_text_mining_executed_reviewed.ipynb — reviewed notebook with added method and clustering caveats</w:t>
      </w:r>
    </w:p>
    <w:p>
      <w:pPr>
        <w:pStyle w:val="ListBullet"/>
      </w:pPr>
      <w:r>
        <w:t>task2_processed_dataset.csv — original fields plus extracted tags, issue category, cluster assignment, and normalized dates</w:t>
      </w:r>
    </w:p>
    <w:p>
      <w:pPr>
        <w:pStyle w:val="ListBullet"/>
      </w:pPr>
      <w:r>
        <w:t>task2_cluster_summary.csv — cluster sizes, top terms, and example event IDs; confirm file exists and counts sum to 1,000</w:t>
      </w:r>
    </w:p>
    <w:p>
      <w:pPr>
        <w:pStyle w:val="ListBullet"/>
      </w:pPr>
      <w:r>
        <w:t>issue_category_distribution.png, causal_code_distribution.png, events_by_month.png, cluster_sizes.png — confirm all four standalone chart files exist and open correctly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