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acrme-hard-constraints-reference"/>
    <w:p>
      <w:pPr>
        <w:pStyle w:val="Heading1"/>
      </w:pPr>
      <w:r>
        <w:t xml:space="preserve">ACRME Hard Constraints Reference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Placement Engine Design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pPr>
        <w:pStyle w:val="BlockText"/>
      </w:pPr>
      <w:r>
        <w:rPr>
          <w:bCs/>
          <w:b/>
        </w:rPr>
        <w:t xml:space="preserve">v2.4 reconciliation note (7 Sep 2026).</w:t>
      </w:r>
      <w:r>
        <w:t xml:space="preserve"> </w:t>
      </w:r>
      <w:r>
        <w:t xml:space="preserve">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adds a new hard constraint</w:t>
      </w:r>
      <w:r>
        <w:t xml:space="preserve"> </w:t>
      </w:r>
      <w:r>
        <w:rPr>
          <w:bCs/>
          <w:b/>
        </w:rPr>
        <w:t xml:space="preserve">HC-11 AVAILABILITY_SET_INELIGIBLE</w:t>
      </w:r>
      <w:r>
        <w:t xml:space="preserve"> </w:t>
      </w:r>
      <w:r>
        <w:t xml:space="preserve">(</w:t>
      </w:r>
      <w:r>
        <w:rPr>
          <w:bCs/>
          <w:b/>
        </w:rPr>
        <w:t xml:space="preserve">CAP-020</w:t>
      </w:r>
      <w:r>
        <w:t xml:space="preserve">): Availability-Set VMs are ineligible for zonal on-demand capacity reservations and are rejected from the zonal reservation / per-AZ CRG path at onboarding. It pairs with the CAP-021 deallocate/redeploy-to-AZ onboarding precondition. See HC-11 in Part 1 and the summary table in Part 2; normative detail is in ADR-002 v2.4 and TDD §8.1. All prior hard constraints (HC-1..HC-10) are unchanged.</w:t>
      </w:r>
    </w:p>
    <w:p>
      <w:pPr>
        <w:pStyle w:val="BlockText"/>
      </w:pPr>
      <w:r>
        <w:rPr>
          <w:bCs/>
          <w:b/>
        </w:rPr>
        <w:t xml:space="preserve">v2.2 reconciliation note (2 Sep 2026).</w:t>
      </w:r>
      <w:r>
        <w:t xml:space="preserve"> </w:t>
      </w:r>
      <w:r>
        <w:t xml:space="preserve">Under Requirements Baseline v2.2 and ADR-002 v2.2 the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primary</w:t>
      </w:r>
      <w:r>
        <w:t xml:space="preserve"> </w:t>
      </w:r>
      <w:r>
        <w:t xml:space="preserve">model: one pool per region/quota family covers Prod + NonProd/CVAL + DR, with Prod and DR protected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 rather than physical group separation. The</w:t>
      </w:r>
      <w:r>
        <w:t xml:space="preserve"> </w:t>
      </w:r>
      <w:r>
        <w:rPr>
          <w:bCs/>
          <w:b/>
        </w:rPr>
        <w:t xml:space="preserve">Two-Group Quota Architecture</w:t>
      </w:r>
      <w:r>
        <w:t xml:space="preserve"> </w:t>
      </w:r>
      <w:r>
        <w:t xml:space="preserve">referenced by HC-3 and HC-7 below is retained as the sanctioned</w:t>
      </w:r>
      <w:r>
        <w:t xml:space="preserve"> </w:t>
      </w:r>
      <w:r>
        <w:rPr>
          <w:bCs/>
          <w:b/>
        </w:rPr>
        <w:t xml:space="preserve">exception topology</w:t>
      </w:r>
      <w:r>
        <w:t xml:space="preserve"> </w:t>
      </w:r>
      <w:r>
        <w:t xml:space="preserve">(used only when Azure Quota Group limits or a mandatory Prod-isolation boundary make one pool impossible). The HC-3/HC-7 arithmetic is unchanged and remains correct; in the single-pool model the terms map as</w:t>
      </w:r>
      <w:r>
        <w:t xml:space="preserve"> </w:t>
      </w:r>
      <w:r>
        <w:rPr>
          <w:rStyle w:val="VerbatimChar"/>
        </w:rPr>
        <w:t xml:space="preserve">Effective_NonProd_Ceiling → 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NonProd_DR_Group_Limit → Pool_Limit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DR_Floor_vCPU → DR_Earmark_vCPU</w:t>
      </w:r>
      <w:r>
        <w:t xml:space="preserve"> </w:t>
      </w:r>
      <w:r>
        <w:t xml:space="preserve">(max-not-sum, DR-017). Also: the EU cross-geo DR extension region is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(REG-002). See ADR-002 v2.2, the Calculation Logic Reference v2.2 (Scenario 8/9), the FDD Section 4.2, and the TDD Section 8.3.</w:t>
      </w:r>
    </w:p>
    <w:p>
      <w:pPr>
        <w:pStyle w:val="BlockText"/>
      </w:pPr>
      <w:r>
        <w:rPr>
          <w:bCs/>
          <w:b/>
        </w:rPr>
        <w:t xml:space="preserve">✅ [Amended v2.4] Middle East DR — now offered cross-geo into Europe (DEC-001 RESOLVED).</w:t>
      </w:r>
      <w:r>
        <w:t xml:space="preserve"> </w:t>
      </w:r>
      <w:r>
        <w:t xml:space="preserve">Per the latest legal update,</w:t>
      </w:r>
      <w:r>
        <w:t xml:space="preserve"> </w:t>
      </w:r>
      <w:r>
        <w:rPr>
          <w:bCs/>
          <w:b/>
        </w:rPr>
        <w:t xml:space="preserve">DR is now provided for the Middle East</w:t>
      </w:r>
      <w:r>
        <w:t xml:space="preserve">. Prod and CVAL are provisioned in a weighted-selected</w:t>
      </w:r>
      <w:r>
        <w:t xml:space="preserve"> </w:t>
      </w:r>
      <w:r>
        <w:rPr>
          <w:bCs/>
          <w:b/>
        </w:rPr>
        <w:t xml:space="preserve">Middle East</w:t>
      </w:r>
      <w:r>
        <w:t xml:space="preserve"> </w:t>
      </w:r>
      <w:r>
        <w:t xml:space="preserve">Standard region (separate CRGs per ENV-003), and</w:t>
      </w:r>
      <w:r>
        <w:t xml:space="preserve"> </w:t>
      </w:r>
      <w:r>
        <w:rPr>
          <w:bCs/>
          <w:b/>
        </w:rPr>
        <w:t xml:space="preserve">DR is placed cross-geo in a weighted-selected Europe Standard region</w:t>
      </w:r>
      <w:r>
        <w:t xml:space="preserve"> </w:t>
      </w:r>
      <w:r>
        <w:t xml:space="preserve">— Europe being an approved DR destination for the Middle East (assumption</w:t>
      </w:r>
      <w:r>
        <w:t xml:space="preserve"> </w:t>
      </w:r>
      <w:r>
        <w:rPr>
          <w:bCs/>
          <w:b/>
        </w:rPr>
        <w:t xml:space="preserve">A-ME1</w:t>
      </w:r>
      <w:r>
        <w:t xml:space="preserve">; per-country data-residency carve-outs are config-driven and out of engine scope). Both selections use the</w:t>
      </w:r>
      <w:r>
        <w:t xml:space="preserve"> </w:t>
      </w:r>
      <w:r>
        <w:rPr>
          <w:bCs/>
          <w:b/>
        </w:rPr>
        <w:t xml:space="preserve">weighted capacity model</w:t>
      </w:r>
      <w:r>
        <w:t xml:space="preserve"> </w:t>
      </w:r>
      <w:r>
        <w:t xml:space="preserve">(DR-020, PLC-010b, REG-002/REG-003). This supersedes the former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position (the generic DR-014 flag remains available for any future geography). Consequences for placement below: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Middle East seed now records a real cross-geo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dr_region</w:t>
      </w:r>
      <w:r>
        <w:rPr>
          <w:bCs/>
          <w:b/>
        </w:rPr>
        <w:t xml:space="preserve"> </w:t>
      </w:r>
      <w:r>
        <w:rPr>
          <w:bCs/>
          <w:b/>
        </w:rPr>
        <w:t xml:space="preserve">in a weighted-selected Europe region.</w:t>
      </w:r>
      <w:r>
        <w:t xml:space="preserve"> </w:t>
      </w:r>
      <w:r>
        <w:t xml:space="preserve">The engine creates a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 and reserves a DR earmark</w:t>
      </w:r>
      <w:r>
        <w:t xml:space="preserve"> </w:t>
      </w:r>
      <w:r>
        <w:rPr>
          <w:bCs/>
          <w:b/>
        </w:rPr>
        <w:t xml:space="preserve">at the Europe destination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Europe DR region is weighted-selected among Europe Standard regions</w:t>
      </w:r>
      <w:r>
        <w:t xml:space="preserve"> </w:t>
      </w:r>
      <w:r>
        <w:t xml:space="preserve">(Switzerland North is the default example, not a fixed region). Changing the Europe destination set is a config change, no code change (REG-001/REG-002, HC-10).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 Europe destination sizes DR max-not-sum (DR-017)</w:t>
      </w:r>
      <w:r>
        <w:t xml:space="preserve"> </w:t>
      </w:r>
      <w:r>
        <w:t xml:space="preserve">across all sources failing over to it, including Middle East sources — this adds DR load to Europe.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CVAL co-locates with Prod locally (not with DR)</w:t>
      </w:r>
      <w:r>
        <w:t xml:space="preserve">, so the CVAL-sacrifice DR bootstrap (DR-005/006)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apply to the Middle East; ME DR uses dedicated reserved capacity in Europe. See ADR-001, ADR-005, the FDD Section 4.4/Section 8, the TDD Section 2.2/Section 9, and the Calculation Logic Reference Scenario 4.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consolidates all</w:t>
      </w:r>
      <w:r>
        <w:t xml:space="preserve"> </w:t>
      </w:r>
      <w:r>
        <w:rPr>
          <w:bCs/>
          <w:b/>
        </w:rPr>
        <w:t xml:space="preserve">Hard Constraints (HC-1 through HC-11)</w:t>
      </w:r>
      <w:r>
        <w:t xml:space="preserve"> </w:t>
      </w:r>
      <w:r>
        <w:t xml:space="preserve">governing regional placement and reservation-eligibility decisions in the</w:t>
      </w:r>
      <w:r>
        <w:t xml:space="preserve"> </w:t>
      </w:r>
      <w:r>
        <w:rPr>
          <w:bCs/>
          <w:b/>
        </w:rPr>
        <w:t xml:space="preserve">Azure Capacity Reservation Management Engine (ACRME)</w:t>
      </w:r>
      <w:r>
        <w:t xml:space="preserve">. Hard constraints are</w:t>
      </w:r>
      <w:r>
        <w:t xml:space="preserve"> </w:t>
      </w:r>
      <w:r>
        <w:rPr>
          <w:bCs/>
          <w:b/>
        </w:rPr>
        <w:t xml:space="preserve">binary pass/fail gates</w:t>
      </w:r>
      <w:r>
        <w:t xml:space="preserve"> </w:t>
      </w:r>
      <w:r>
        <w:t xml:space="preserve">— any region failing a region-level hard constraint is excluded from scoring entirely, not penalized with a lower score; the VM-level eligibility gate</w:t>
      </w:r>
      <w:r>
        <w:t xml:space="preserve"> </w:t>
      </w:r>
      <w:r>
        <w:rPr>
          <w:bCs/>
          <w:b/>
        </w:rPr>
        <w:t xml:space="preserve">HC-11</w:t>
      </w:r>
      <w:r>
        <w:t xml:space="preserve"> </w:t>
      </w:r>
      <w:r>
        <w:t xml:space="preserve">(v2.4) excludes ineligible VMs from the zonal reservation path at onboarding.</w:t>
      </w:r>
    </w:p>
    <w:bookmarkStart w:id="20" w:name="enforcement-architecture"/>
    <w:p>
      <w:pPr>
        <w:pStyle w:val="Heading3"/>
      </w:pPr>
      <w:r>
        <w:t xml:space="preserve">Enforcement Architecture</w:t>
      </w:r>
    </w:p>
    <w:p>
      <w:pPr>
        <w:pStyle w:val="FirstParagraph"/>
      </w:pPr>
      <w:r>
        <w:t xml:space="preserve">Hard constraints are enforced at two stages in the placement decision pipeline:</w:t>
      </w:r>
    </w:p>
    <w:p>
      <w:pPr>
        <w:pStyle w:val="BodyText"/>
      </w:pPr>
      <w:r>
        <w:rPr>
          <w:bCs/>
          <w:b/>
        </w:rPr>
        <w:t xml:space="preserve">Stage 1 — Pre-filtering (before candidate set formation):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HC-8</w:t>
      </w:r>
      <w:r>
        <w:t xml:space="preserve"> </w:t>
      </w:r>
      <w:r>
        <w:t xml:space="preserve">GEOGRAPHY_CONTAINMENT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HC-9</w:t>
      </w:r>
      <w:r>
        <w:t xml:space="preserve"> </w:t>
      </w:r>
      <w:r>
        <w:t xml:space="preserve">STANDARD_REGION_ONLY</w:t>
      </w:r>
    </w:p>
    <w:p>
      <w:pPr>
        <w:pStyle w:val="BodyText"/>
      </w:pPr>
      <w:r>
        <w:rPr>
          <w:bCs/>
          <w:b/>
        </w:rPr>
        <w:t xml:space="preserve">Stage 2 — Hard Constraint Gate (after geography/class filtering, before scoring):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</w:t>
      </w:r>
      <w:r>
        <w:t xml:space="preserve"> </w:t>
      </w:r>
      <w:r>
        <w:t xml:space="preserve">REGION_SEPARATION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HC-2</w:t>
      </w:r>
      <w:r>
        <w:t xml:space="preserve"> </w:t>
      </w:r>
      <w:r>
        <w:t xml:space="preserve">CAPACITY_FLOOR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HC-3</w:t>
      </w:r>
      <w:r>
        <w:t xml:space="preserve"> </w:t>
      </w:r>
      <w:r>
        <w:t xml:space="preserve">QUOTA_FLOOR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HC-4</w:t>
      </w:r>
      <w:r>
        <w:t xml:space="preserve"> </w:t>
      </w:r>
      <w:r>
        <w:t xml:space="preserve">DR_SEPARATION_CLASS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HC-5</w:t>
      </w:r>
      <w:r>
        <w:t xml:space="preserve"> </w:t>
      </w:r>
      <w:r>
        <w:t xml:space="preserve">ZONE_AVAILABILITY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HC-6</w:t>
      </w:r>
      <w:r>
        <w:t xml:space="preserve"> </w:t>
      </w:r>
      <w:r>
        <w:t xml:space="preserve">DR_COVERAGE_FLOOR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HC-7</w:t>
      </w:r>
      <w:r>
        <w:t xml:space="preserve"> </w:t>
      </w:r>
      <w:r>
        <w:t xml:space="preserve">DR_FLOOR_INTEGRITY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HC-10</w:t>
      </w:r>
      <w:r>
        <w:t xml:space="preserve"> </w:t>
      </w:r>
      <w:r>
        <w:t xml:space="preserve">CROSS_GEO_EXTENSION_PATH_APPROVED</w:t>
      </w:r>
    </w:p>
    <w:p>
      <w:pPr>
        <w:pStyle w:val="BodyText"/>
      </w:pPr>
      <w:r>
        <w:t xml:space="preserve">Regions surviving both stages enter the</w:t>
      </w:r>
      <w:r>
        <w:t xml:space="preserve"> </w:t>
      </w:r>
      <w:r>
        <w:rPr>
          <w:bCs/>
          <w:b/>
        </w:rPr>
        <w:t xml:space="preserve">scoring pipeline</w:t>
      </w:r>
      <w:r>
        <w:t xml:space="preserve"> </w:t>
      </w:r>
      <w:r>
        <w:t xml:space="preserve">where soft objectives (</w:t>
      </w:r>
      <w:r>
        <w:rPr>
          <w:rStyle w:val="VerbatimChar"/>
        </w:rPr>
        <w:t xml:space="preserve">PS_Prod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PS_DR</w:t>
      </w:r>
      <w:r>
        <w:t xml:space="preserve">) rank them.</w:t>
      </w:r>
    </w:p>
    <w:bookmarkEnd w:id="20"/>
    <w:bookmarkStart w:id="21" w:name="source-documents"/>
    <w:p>
      <w:pPr>
        <w:pStyle w:val="Heading3"/>
      </w:pPr>
      <w:r>
        <w:t xml:space="preserve">Source Documents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HC-1 through HC-7: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Section 27 (Hard Constraints)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HC-8, HC-9, HC-10: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Section 27 (Production-Ready Region Selection)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rationale:</w:t>
      </w:r>
      <w:r>
        <w:t xml:space="preserve"> </w:t>
      </w:r>
      <w:r>
        <w:rPr>
          <w:rStyle w:val="VerbatimChar"/>
        </w:rPr>
        <w:t xml:space="preserve">design_change_summary.md</w:t>
      </w:r>
      <w:r>
        <w:t xml:space="preserve"> </w:t>
      </w:r>
      <w:r>
        <w:t xml:space="preserve">(Decisions D1–D9)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102" w:name="part-1-hard-constraint-definitions"/>
    <w:p>
      <w:pPr>
        <w:pStyle w:val="Heading2"/>
      </w:pPr>
      <w:r>
        <w:t xml:space="preserve">Part 1 — Hard Constraint Definitions</w:t>
      </w:r>
    </w:p>
    <w:bookmarkStart w:id="28" w:name="hc-1-region_separation-updated"/>
    <w:p>
      <w:pPr>
        <w:pStyle w:val="Heading3"/>
      </w:pPr>
      <w:r>
        <w:t xml:space="preserve">HC-1: REGION_SEPARATION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Isolation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NonProd/DR co-location now permitted</w:t>
      </w:r>
    </w:p>
    <w:bookmarkStart w:id="23" w:name="definition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NonProd_region ≠ Prod_region</w:t>
      </w:r>
      <w:r>
        <w:br/>
      </w:r>
      <w:r>
        <w:rPr>
          <w:rStyle w:val="VerbatimChar"/>
        </w:rPr>
        <w:t xml:space="preserve">DR_region      ≠ Prod_region</w:t>
      </w:r>
      <w:r>
        <w:br/>
      </w:r>
      <w:r>
        <w:rPr>
          <w:rStyle w:val="VerbatimChar"/>
        </w:rPr>
        <w:t xml:space="preserve">[Constraint DR_region ≠ NonProd_region REMOVED — NonProd and DR may share a region]</w:t>
      </w:r>
    </w:p>
    <w:bookmarkEnd w:id="23"/>
    <w:bookmarkStart w:id="24" w:name="rationale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NonProd/DR co-location is permitted to allow</w:t>
      </w:r>
      <w:r>
        <w:t xml:space="preserve"> </w:t>
      </w:r>
      <w:r>
        <w:rPr>
          <w:bCs/>
          <w:b/>
        </w:rPr>
        <w:t xml:space="preserve">DR overflow capacity reuse</w:t>
      </w:r>
      <w:r>
        <w:t xml:space="preserve"> </w:t>
      </w:r>
      <w:r>
        <w:t xml:space="preserve">from the NonProd CRG. This change (Decision D8) enables the engine to leverage unused NonProd capacity as a DR buffer, reducing the minimum region count from 4 to 3 — and, in the two-region model, to 2.</w:t>
      </w:r>
    </w:p>
    <w:p>
      <w:pPr>
        <w:pStyle w:val="BodyText"/>
      </w:pPr>
      <w:r>
        <w:t xml:space="preserve">The number of regions available in a geography (a configurable value, REG-001) determines how the environments distribute:</w:t>
      </w:r>
    </w:p>
    <w:p>
      <w:pPr>
        <w:pStyle w:val="BodyText"/>
      </w:pPr>
      <w:r>
        <w:rPr>
          <w:bCs/>
          <w:b/>
        </w:rPr>
        <w:t xml:space="preserve">With 2 regions (co-located model for Europe, Australia, Asia Pacific):</w:t>
      </w:r>
      <w:r>
        <w:br/>
      </w:r>
      <w:r>
        <w:t xml:space="preserve">Prod is isolated in one region;</w:t>
      </w:r>
      <w:r>
        <w:t xml:space="preserve"> </w:t>
      </w:r>
      <w:r>
        <w:rPr>
          <w:bCs/>
          <w:b/>
        </w:rPr>
        <w:t xml:space="preserve">NonProd/CVAL and DR co-locate in the other region — deterministically and mandatorily</w:t>
      </w:r>
      <w:r>
        <w:t xml:space="preserve"> </w:t>
      </w:r>
      <w:r>
        <w:t xml:space="preserve">(there is no third region to separate them). This is the normal outcome, not an exception (baseline PLC-010a). VR-1 (Prod ≠ DR) and VR-2 (Prod ≠ CVAL) still hold because Prod is in the other region; VR-3 (CVAL/DR co-location) is satisfied by design. HC-6/HC-7 combined-capacity checks apply to the shared co-located region.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rPr>
          <w:iCs/>
          <w:i/>
        </w:rPr>
        <w:t xml:space="preserve">(The Middle East does not follow this co-located pattern: Prod and CVAL co-locate in a Middle East region and DR is placed cross-geo in a weighted-selected Europe region — PLC-010b, DR-020, DEC-001 RESOLVED.)</w:t>
      </w:r>
    </w:p>
    <w:p>
      <w:pPr>
        <w:pStyle w:val="BodyText"/>
      </w:pPr>
      <w:r>
        <w:rPr>
          <w:bCs/>
          <w:b/>
        </w:rPr>
        <w:t xml:space="preserve">With 3 regions (current model for US):</w:t>
      </w:r>
      <w:r>
        <w:br/>
      </w:r>
      <w:r>
        <w:t xml:space="preserve">Prod is isolated; NonProd and DR both draw from the remaining 2 regions (they may land on the same region or on different ones — determined by HC-6 and PS score).</w:t>
      </w:r>
    </w:p>
    <w:p>
      <w:pPr>
        <w:pStyle w:val="BodyText"/>
      </w:pPr>
      <w:r>
        <w:rPr>
          <w:bCs/>
          <w:b/>
        </w:rPr>
        <w:t xml:space="preserve">With 4 regions:</w:t>
      </w:r>
      <w:r>
        <w:br/>
      </w:r>
      <w:r>
        <w:t xml:space="preserve">Prod eliminates 1; NonProd selects from 3; DR may share with NonProd or use the remaining regions — whichever satisfies HC-6 and maximises PS_DR.</w:t>
      </w:r>
    </w:p>
    <w:bookmarkEnd w:id="24"/>
    <w:bookmarkStart w:id="25" w:name="implementation"/>
    <w:p>
      <w:pPr>
        <w:pStyle w:val="Heading4"/>
      </w:pPr>
      <w:r>
        <w:t xml:space="preserve">Implementation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NonProd candidate set</w:t>
      </w:r>
    </w:p>
    <w:p>
      <w:pPr>
        <w:numPr>
          <w:ilvl w:val="0"/>
          <w:numId w:val="1002"/>
        </w:numPr>
        <w:pStyle w:val="Compact"/>
      </w:pPr>
      <w:r>
        <w:t xml:space="preserve">Prod region is excluded from DR candidate set</w:t>
      </w:r>
    </w:p>
    <w:p>
      <w:pPr>
        <w:numPr>
          <w:ilvl w:val="0"/>
          <w:numId w:val="1002"/>
        </w:numPr>
        <w:pStyle w:val="Compact"/>
      </w:pPr>
      <w:r>
        <w:t xml:space="preserve">NonProd region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excluded from DR candidate set (co-location allowed)</w:t>
      </w:r>
    </w:p>
    <w:p>
      <w:pPr>
        <w:numPr>
          <w:ilvl w:val="0"/>
          <w:numId w:val="1002"/>
        </w:numPr>
        <w:pStyle w:val="Compact"/>
      </w:pPr>
      <w:r>
        <w:t xml:space="preserve">CVAL (alias for NonProd) and Prod must not share a region</w:t>
      </w:r>
    </w:p>
    <w:p>
      <w:pPr>
        <w:numPr>
          <w:ilvl w:val="0"/>
          <w:numId w:val="1002"/>
        </w:numPr>
        <w:pStyle w:val="Compact"/>
      </w:pPr>
      <w:r>
        <w:t xml:space="preserve">CVAL and DR may share a region only under the approved policy (HC-1 update per D8)</w:t>
      </w:r>
    </w:p>
    <w:bookmarkEnd w:id="25"/>
    <w:bookmarkStart w:id="26" w:name="validation-rules-vr"/>
    <w:p>
      <w:pPr>
        <w:pStyle w:val="Heading4"/>
      </w:pPr>
      <w:r>
        <w:t xml:space="preserve">Validation Rules (VR)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VR-1:</w:t>
      </w:r>
      <w:r>
        <w:t xml:space="preserve"> </w:t>
      </w:r>
      <w:r>
        <w:t xml:space="preserve">Prod and DR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VR-2:</w:t>
      </w:r>
      <w:r>
        <w:t xml:space="preserve"> </w:t>
      </w:r>
      <w:r>
        <w:t xml:space="preserve">CVAL and Prod must not share a region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VR-3:</w:t>
      </w:r>
      <w:r>
        <w:t xml:space="preserve"> </w:t>
      </w:r>
      <w:r>
        <w:t xml:space="preserve">CVAL and DR may share a region only under the approved policy</w:t>
      </w:r>
    </w:p>
    <w:bookmarkEnd w:id="26"/>
    <w:bookmarkStart w:id="27" w:name="evidence-tag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Azure Well-Architected Framework (Reliability pillar)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hc-2-capacity_floor"/>
    <w:p>
      <w:pPr>
        <w:pStyle w:val="Heading3"/>
      </w:pPr>
      <w:r>
        <w:t xml:space="preserve">HC-2: CAPACITY_FLOOR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29" w:name="definition-1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CR headroom in candidate region ≥ minimum_reservation_units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minimum_reservation_units = 2 × requested_vm_count × SKU_vCPU_count  (default multiplier: 2)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CR headroom = total_free_slots (in the target CRG type: Prod/NonProd/DR)</w:t>
      </w:r>
    </w:p>
    <w:bookmarkEnd w:id="29"/>
    <w:bookmarkStart w:id="30" w:name="rationale-1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sufficient capacity buffer exists in the region before placement. The</w:t>
      </w:r>
      <w:r>
        <w:t xml:space="preserve"> </w:t>
      </w:r>
      <w:r>
        <w:rPr>
          <w:bCs/>
          <w:b/>
        </w:rPr>
        <w:t xml:space="preserve">2× multiplier</w:t>
      </w:r>
      <w:r>
        <w:t xml:space="preserve"> </w:t>
      </w:r>
      <w:r>
        <w:t xml:space="preserve">provides headroom for growth and prevents placement into near-exhaustion regions.</w:t>
      </w:r>
    </w:p>
    <w:bookmarkEnd w:id="30"/>
    <w:bookmarkStart w:id="31" w:name="implementation-1"/>
    <w:p>
      <w:pPr>
        <w:pStyle w:val="Heading4"/>
      </w:pPr>
      <w:r>
        <w:t xml:space="preserve">Implementation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RegionalSnapshot.prod_crg_free_slots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nonprod_crg_free_slots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dr_crg_free_slots</w:t>
      </w:r>
      <w:r>
        <w:t xml:space="preserve"> </w:t>
      </w:r>
      <w:r>
        <w:t xml:space="preserve">(per environment type)</w:t>
      </w:r>
    </w:p>
    <w:p>
      <w:pPr>
        <w:numPr>
          <w:ilvl w:val="0"/>
          <w:numId w:val="1004"/>
        </w:numPr>
        <w:pStyle w:val="Compact"/>
      </w:pPr>
      <w:r>
        <w:t xml:space="preserve">Compare against</w:t>
      </w:r>
      <w:r>
        <w:t xml:space="preserve"> </w:t>
      </w:r>
      <w:r>
        <w:rPr>
          <w:rStyle w:val="VerbatimChar"/>
        </w:rPr>
        <w:t xml:space="preserve">minimum_reservation_units</w:t>
      </w:r>
      <w:r>
        <w:t xml:space="preserve"> </w:t>
      </w:r>
      <w:r>
        <w:t xml:space="preserve">(configurable per PlacementPolicy)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Regions at capacity floor are excluded from scoring entirely</w:t>
      </w:r>
    </w:p>
    <w:bookmarkEnd w:id="31"/>
    <w:bookmarkStart w:id="32" w:name="configuration"/>
    <w:p>
      <w:pPr>
        <w:pStyle w:val="Heading4"/>
      </w:pPr>
      <w:r>
        <w:t xml:space="preserve">Configuration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multiplier:</w:t>
      </w:r>
      <w:r>
        <w:t xml:space="preserve"> </w:t>
      </w:r>
      <w:r>
        <w:t xml:space="preserve">2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Configurable via:</w:t>
      </w:r>
      <w:r>
        <w:t xml:space="preserve"> </w:t>
      </w:r>
      <w:r>
        <w:rPr>
          <w:rStyle w:val="VerbatimChar"/>
        </w:rPr>
        <w:t xml:space="preserve">PlacementPolicy.capacity_floor_multiplier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Overridable per geography or SKU class</w:t>
      </w:r>
    </w:p>
    <w:bookmarkEnd w:id="32"/>
    <w:bookmarkStart w:id="33" w:name="evidence-tag-1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hc-3-quota_floor-updated"/>
    <w:p>
      <w:pPr>
        <w:pStyle w:val="Heading3"/>
      </w:pPr>
      <w:r>
        <w:t xml:space="preserve">HC-3: QUOTA_FLOOR [UPDATED]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QG-3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Updated in Pass 2 — now reads from Quota Groups, not per-subscription QuotaRecord</w:t>
      </w:r>
    </w:p>
    <w:bookmarkStart w:id="35" w:name="definition-2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For Prod placement in region R:</w:t>
      </w:r>
      <w:r>
        <w:br/>
      </w:r>
      <w:r>
        <w:rPr>
          <w:rStyle w:val="VerbatimChar"/>
        </w:rPr>
        <w:t xml:space="preserve">  REJECT if: Prod_Group_headroom(R) &lt; requested_vm_count × vCPU_per_instance</w:t>
      </w:r>
      <w:r>
        <w:br/>
      </w:r>
      <w:r>
        <w:br/>
      </w:r>
      <w:r>
        <w:rPr>
          <w:rStyle w:val="VerbatimChar"/>
        </w:rPr>
        <w:t xml:space="preserve">For NonProd placement in region R:</w:t>
      </w:r>
      <w:r>
        <w:br/>
      </w:r>
      <w:r>
        <w:rPr>
          <w:rStyle w:val="VerbatimChar"/>
        </w:rPr>
        <w:t xml:space="preserve">  REJECT if: nonprod_headroom(R) &lt; requested_vm_count × vCPU_per_instance</w:t>
      </w:r>
      <w:r>
        <w:br/>
      </w:r>
      <w:r>
        <w:rPr>
          <w:rStyle w:val="VerbatimChar"/>
        </w:rPr>
        <w:t xml:space="preserve">             (nonprod_headroom uses effective_nonprod_ceiling — floor-adjusted, not raw group_limit)</w:t>
      </w:r>
      <w:r>
        <w:br/>
      </w:r>
      <w:r>
        <w:br/>
      </w:r>
      <w:r>
        <w:rPr>
          <w:rStyle w:val="VerbatimChar"/>
        </w:rPr>
        <w:t xml:space="preserve">For DR placement in region R:</w:t>
      </w:r>
      <w:r>
        <w:br/>
      </w:r>
      <w:r>
        <w:rPr>
          <w:rStyle w:val="VerbatimChar"/>
        </w:rPr>
        <w:t xml:space="preserve">  REJECT if: dr_headroom(R) &lt; target_dr_qty × vCPU_per_instance</w:t>
      </w:r>
      <w:r>
        <w:br/>
      </w:r>
      <w:r>
        <w:rPr>
          <w:rStyle w:val="VerbatimChar"/>
        </w:rPr>
        <w:t xml:space="preserve">             (target_dr_qty = customer's configured DR bootstrap target — DR-007/ENV-005,</w:t>
      </w:r>
      <w:r>
        <w:br/>
      </w:r>
      <w:r>
        <w:rPr>
          <w:rStyle w:val="VerbatimChar"/>
        </w:rPr>
        <w:t xml:space="preserve">              configurable per workload/product/region; NOT a fixed dr_ratio. Destination-region</w:t>
      </w:r>
      <w:r>
        <w:br/>
      </w:r>
      <w:r>
        <w:rPr>
          <w:rStyle w:val="VerbatimChar"/>
        </w:rPr>
        <w:t xml:space="preserve">              DR floor is sized max-not-sum: MAX(source portions), A.6/DR-017. The former fixed</w:t>
      </w:r>
      <w:r>
        <w:br/>
      </w:r>
      <w:r>
        <w:rPr>
          <w:rStyle w:val="VerbatimChar"/>
        </w:rPr>
        <w:t xml:space="preserve">              30–40% dr_ratio model is superseded — see Calc Logic Reference Scenario 15 → 17.)</w:t>
      </w:r>
    </w:p>
    <w:bookmarkEnd w:id="35"/>
    <w:bookmarkStart w:id="36" w:name="data-source"/>
    <w:p>
      <w:pPr>
        <w:pStyle w:val="Heading4"/>
      </w:pPr>
      <w:r>
        <w:t xml:space="preserve">Data Source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 (Cosmos DB), synced to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(Redis)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Prod_Group_headroom(R)</w:t>
      </w:r>
      <w:r>
        <w:t xml:space="preserve"> </w:t>
      </w:r>
      <w:r>
        <w:t xml:space="preserve">= Prod group available quota in region R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nonprod_headroom(R)</w:t>
      </w:r>
      <w:r>
        <w:t xml:space="preserve"> </w:t>
      </w:r>
      <w:r>
        <w:t xml:space="preserve">= NonProd+DR group available quota</w:t>
      </w:r>
      <w:r>
        <w:t xml:space="preserve"> </w:t>
      </w:r>
      <w:r>
        <w:rPr>
          <w:bCs/>
          <w:b/>
        </w:rPr>
        <w:t xml:space="preserve">minus DR floor</w:t>
      </w:r>
      <w:r>
        <w:t xml:space="preserve"> </w:t>
      </w:r>
      <w:r>
        <w:t xml:space="preserve">(see HC-7)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dr_headroom(R)</w:t>
      </w:r>
      <w:r>
        <w:t xml:space="preserve"> </w:t>
      </w:r>
      <w:r>
        <w:t xml:space="preserve">= DR portion of NonProd+DR group quota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Legacy field:</w:t>
      </w:r>
      <w:r>
        <w:t xml:space="preserve"> </w:t>
      </w:r>
      <w:r>
        <w:rPr>
          <w:rStyle w:val="VerbatimChar"/>
        </w:rPr>
        <w:t xml:space="preserve">QuotaRecord.deployment_headroom</w:t>
      </w:r>
      <w:r>
        <w:t xml:space="preserve"> </w:t>
      </w:r>
      <w:r>
        <w:t xml:space="preserve">is superseded for placement checks; retained for per-subscription quota monitoring only</w:t>
      </w:r>
    </w:p>
    <w:bookmarkEnd w:id="36"/>
    <w:bookmarkStart w:id="37" w:name="formulas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Prod Group Headroom:</w:t>
      </w:r>
    </w:p>
    <w:p>
      <w:pPr>
        <w:pStyle w:val="SourceCode"/>
      </w:pPr>
      <w:r>
        <w:rPr>
          <w:rStyle w:val="VerbatimChar"/>
        </w:rPr>
        <w:t xml:space="preserve">Prod_Group_headroom(R) = Prod_Group_Limit(R) - Prod_Group_Used(R)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Prod_Group_Limit(R) = base_subscription_quota_limit × (1 + emergency_transfer_headroom_vcpu / base_limit)</w:t>
      </w:r>
      <w:r>
        <w:br/>
      </w:r>
      <w:r>
        <w:rPr>
          <w:rStyle w:val="VerbatimChar"/>
        </w:rPr>
        <w:t xml:space="preserve">  Prod_Group_Used(R)  = Σ (prod_crg.quantity × vCPU) for all Prod CRGs in region R</w:t>
      </w:r>
    </w:p>
    <w:p>
      <w:pPr>
        <w:pStyle w:val="FirstParagraph"/>
      </w:pPr>
      <w:r>
        <w:rPr>
          <w:bCs/>
          <w:b/>
        </w:rPr>
        <w:t xml:space="preserve">NonProd Headroom (effective ceiling):</w:t>
      </w:r>
    </w:p>
    <w:p>
      <w:pPr>
        <w:pStyle w:val="SourceCode"/>
      </w:pPr>
      <w:r>
        <w:rPr>
          <w:rStyle w:val="VerbatimChar"/>
        </w:rPr>
        <w:t xml:space="preserve">nonprod_headroom(R) = effective_nonprod_ceiling(R) - nonprod_quota_used(R)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  <w:r>
        <w:br/>
      </w:r>
      <w:r>
        <w:rPr>
          <w:rStyle w:val="VerbatimChar"/>
        </w:rPr>
        <w:t xml:space="preserve">  NonProd_DR_Group_Limit(R)    = base_subscription_quota_limit × (1 + emergency_transfer_headroom_vcpu / base_limit)</w:t>
      </w:r>
      <w:r>
        <w:br/>
      </w:r>
      <w:r>
        <w:rPr>
          <w:rStyle w:val="VerbatimChar"/>
        </w:rPr>
        <w:t xml:space="preserve">  DR_Floor_vCPU(R)              = Destination_DR_Requirement(R) × vCPU   # max-not-sum (A.6/DR-017); NOT potential_dr_demand × dr_ratio_max</w:t>
      </w:r>
      <w:r>
        <w:br/>
      </w:r>
      <w:r>
        <w:rPr>
          <w:rStyle w:val="VerbatimChar"/>
        </w:rPr>
        <w:t xml:space="preserve">  nonprod_quota_used(R)         = Σ (nonprod_crg.quantity × vCPU) for all NonProd CRGs in region R</w:t>
      </w:r>
    </w:p>
    <w:p>
      <w:pPr>
        <w:pStyle w:val="FirstParagraph"/>
      </w:pPr>
      <w:r>
        <w:rPr>
          <w:bCs/>
          <w:b/>
        </w:rPr>
        <w:t xml:space="preserve">DR Headroom:</w:t>
      </w:r>
    </w:p>
    <w:p>
      <w:pPr>
        <w:pStyle w:val="SourceCode"/>
      </w:pPr>
      <w:r>
        <w:rPr>
          <w:rStyle w:val="VerbatimChar"/>
        </w:rPr>
        <w:t xml:space="preserve">dr_headroom(R) = DR_Floor_vCPU(R) - dr_quota_used(R)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dr_quota_used(R) = Σ (dr_crg.quantity × vCPU) for all DR CRGs in region R</w:t>
      </w:r>
    </w:p>
    <w:bookmarkEnd w:id="37"/>
    <w:bookmarkStart w:id="38" w:name="validation-sequence"/>
    <w:p>
      <w:pPr>
        <w:pStyle w:val="Heading4"/>
      </w:pPr>
      <w:r>
        <w:t xml:space="preserve">Validation Sequence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availability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(applies only to NonProd placements)</w:t>
      </w:r>
    </w:p>
    <w:bookmarkEnd w:id="38"/>
    <w:bookmarkStart w:id="39" w:name="poc-blocker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B-1:</w:t>
      </w:r>
      <w:r>
        <w:t xml:space="preserve"> </w:t>
      </w:r>
      <w:r>
        <w:t xml:space="preserve">Azure Quota Groups functionality must be GA-available in target tenant/region. If</w:t>
      </w:r>
      <w:r>
        <w:t xml:space="preserve"> </w:t>
      </w:r>
      <w:r>
        <w:rPr>
          <w:rStyle w:val="VerbatimChar"/>
        </w:rPr>
        <w:t xml:space="preserve">Microsoft.Capacity/resourceProviders/.../groupQuotas</w:t>
      </w:r>
      <w:r>
        <w:t xml:space="preserve"> </w:t>
      </w:r>
      <w:r>
        <w:t xml:space="preserve">returns 404, escalate to Azure Support.</w:t>
      </w:r>
      <w:r>
        <w:t xml:space="preserve"> </w:t>
      </w:r>
      <w:r>
        <w:rPr>
          <w:bCs/>
          <w:b/>
        </w:rPr>
        <w:t xml:space="preserve">POC-30</w:t>
      </w:r>
      <w:r>
        <w:t xml:space="preserve"> </w:t>
      </w:r>
      <w:r>
        <w:t xml:space="preserve">gates this.</w:t>
      </w:r>
    </w:p>
    <w:bookmarkEnd w:id="39"/>
    <w:bookmarkStart w:id="40" w:name="evidence-tag-2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Azure Quota Groups Preview API documentation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hc-4-dr_separation_class"/>
    <w:p>
      <w:pPr>
        <w:pStyle w:val="Heading3"/>
      </w:pPr>
      <w:r>
        <w:t xml:space="preserve">HC-4: DR_SEPARATION_CLASS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 (non-paired regions only)</w:t>
      </w:r>
    </w:p>
    <w:bookmarkStart w:id="42" w:name="definition-3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DR_region must have Separation_Class(DR_region, Prod_region) = HIGH</w:t>
      </w:r>
    </w:p>
    <w:bookmarkEnd w:id="42"/>
    <w:bookmarkStart w:id="43" w:name="rationale-2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Ensures non-correlated failure domains between Prod and DR regions. This constraint applies</w:t>
      </w:r>
      <w:r>
        <w:t xml:space="preserve"> </w:t>
      </w:r>
      <w:r>
        <w:rPr>
          <w:bCs/>
          <w:b/>
        </w:rPr>
        <w:t xml:space="preserve">only to non-paired regions</w:t>
      </w:r>
      <w:r>
        <w:t xml:space="preserve"> </w:t>
      </w:r>
      <w:r>
        <w:t xml:space="preserve">(e.g., standalone configuration with 3-4 explicitly chosen regions). Paired regions (e.g., East US / West US) are assumed to have HIGH separation by Azure design.</w:t>
      </w:r>
    </w:p>
    <w:bookmarkEnd w:id="43"/>
    <w:bookmarkStart w:id="44" w:name="separation-class-matrix"/>
    <w:p>
      <w:pPr>
        <w:pStyle w:val="Heading4"/>
      </w:pPr>
      <w:r>
        <w:t xml:space="preserve">Separation Class Matrix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(paired)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(cross-geo)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(same geography)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UAE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[Amended v2.4]</w:t>
            </w:r>
            <w:r>
              <w:t xml:space="preserve"> </w:t>
            </w:r>
            <w:r>
              <w:t xml:space="preserve">Active cross-geo DR path — Middle East DR into a weighted-selected Europe region (Switzerland North is the default example); DR-020, PLC-010b, DEC-001 RESOLVED</w:t>
            </w:r>
          </w:p>
        </w:tc>
      </w:tr>
    </w:tbl>
    <w:bookmarkEnd w:id="44"/>
    <w:bookmarkStart w:id="45" w:name="implementation-2"/>
    <w:p>
      <w:pPr>
        <w:pStyle w:val="Heading4"/>
      </w:pPr>
      <w:r>
        <w:t xml:space="preserve">Implementation</w:t>
      </w:r>
    </w:p>
    <w:p>
      <w:pPr>
        <w:numPr>
          <w:ilvl w:val="0"/>
          <w:numId w:val="1009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SeparationClassRegistry</w:t>
      </w:r>
      <w:r>
        <w:t xml:space="preserve"> </w:t>
      </w:r>
      <w:r>
        <w:t xml:space="preserve">(static config or Azure metadata service)</w:t>
      </w:r>
    </w:p>
    <w:p>
      <w:pPr>
        <w:numPr>
          <w:ilvl w:val="0"/>
          <w:numId w:val="1009"/>
        </w:numPr>
        <w:pStyle w:val="Compact"/>
      </w:pPr>
      <w:r>
        <w:t xml:space="preserve">For non-paired regions, validate</w:t>
      </w:r>
      <w:r>
        <w:t xml:space="preserve"> </w:t>
      </w:r>
      <w:r>
        <w:rPr>
          <w:rStyle w:val="VerbatimChar"/>
        </w:rPr>
        <w:t xml:space="preserve">Separation_Class(DR, Prod) = HIGH</w:t>
      </w:r>
    </w:p>
    <w:p>
      <w:pPr>
        <w:numPr>
          <w:ilvl w:val="0"/>
          <w:numId w:val="1009"/>
        </w:numPr>
        <w:pStyle w:val="Compact"/>
      </w:pPr>
      <w:r>
        <w:t xml:space="preserve">Paired regions bypass this check (assumed HIGH by default)</w:t>
      </w:r>
    </w:p>
    <w:bookmarkEnd w:id="45"/>
    <w:bookmarkStart w:id="46" w:name="evidence-tag-3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hc-5-zone_availability"/>
    <w:p>
      <w:pPr>
        <w:pStyle w:val="Heading3"/>
      </w:pPr>
      <w:r>
        <w:t xml:space="preserve">HC-5: ZONE_AVAILABILITY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Resilience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48" w:name="definition-4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Candidate region must have ≥ 2 physical Availability Zones</w:t>
      </w:r>
    </w:p>
    <w:bookmarkEnd w:id="48"/>
    <w:bookmarkStart w:id="49" w:name="rationale-3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Single-zone regions are excluded for all non-dev environments. Multi-zone deployment is a</w:t>
      </w:r>
      <w:r>
        <w:t xml:space="preserve"> </w:t>
      </w:r>
      <w:r>
        <w:rPr>
          <w:bCs/>
          <w:b/>
        </w:rPr>
        <w:t xml:space="preserve">Well-Architected Framework Reliability pillar</w:t>
      </w:r>
      <w:r>
        <w:t xml:space="preserve"> </w:t>
      </w:r>
      <w:r>
        <w:t xml:space="preserve">requirement.</w:t>
      </w:r>
    </w:p>
    <w:bookmarkEnd w:id="49"/>
    <w:bookmarkStart w:id="50" w:name="implementation-3"/>
    <w:p>
      <w:pPr>
        <w:pStyle w:val="Heading4"/>
      </w:pPr>
      <w:r>
        <w:t xml:space="preserve">Implementation</w:t>
      </w:r>
    </w:p>
    <w:p>
      <w:pPr>
        <w:numPr>
          <w:ilvl w:val="0"/>
          <w:numId w:val="1010"/>
        </w:numPr>
        <w:pStyle w:val="Compact"/>
      </w:pPr>
      <w:r>
        <w:t xml:space="preserve">Read</w:t>
      </w:r>
      <w:r>
        <w:t xml:space="preserve"> </w:t>
      </w:r>
      <w:r>
        <w:rPr>
          <w:rStyle w:val="VerbatimChar"/>
        </w:rPr>
        <w:t xml:space="preserve">RegionalSnapshot.zone_count</w:t>
      </w:r>
      <w:r>
        <w:t xml:space="preserve"> </w:t>
      </w:r>
      <w:r>
        <w:t xml:space="preserve">(populated from Azure metadata)</w:t>
      </w:r>
    </w:p>
    <w:p>
      <w:pPr>
        <w:numPr>
          <w:ilvl w:val="0"/>
          <w:numId w:val="1010"/>
        </w:numPr>
        <w:pStyle w:val="Compact"/>
      </w:pPr>
      <w:r>
        <w:t xml:space="preserve">Reject regions where</w:t>
      </w:r>
      <w:r>
        <w:t xml:space="preserve"> </w:t>
      </w:r>
      <w:r>
        <w:rPr>
          <w:rStyle w:val="VerbatimChar"/>
        </w:rPr>
        <w:t xml:space="preserve">zone_count &lt; 2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Applies to:</w:t>
      </w:r>
      <w:r>
        <w:t xml:space="preserve"> </w:t>
      </w:r>
      <w:r>
        <w:t xml:space="preserve">Prod, CVAL, DR placements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Exemption:</w:t>
      </w:r>
      <w:r>
        <w:t xml:space="preserve"> </w:t>
      </w:r>
      <w:r>
        <w:t xml:space="preserve">Dev environments may bypass this constraint (configurable via</w:t>
      </w:r>
      <w:r>
        <w:t xml:space="preserve"> </w:t>
      </w:r>
      <w:r>
        <w:rPr>
          <w:rStyle w:val="VerbatimChar"/>
        </w:rPr>
        <w:t xml:space="preserve">PlacementPolicy.allow_single_zone_dev</w:t>
      </w:r>
      <w:r>
        <w:t xml:space="preserve">)</w:t>
      </w:r>
    </w:p>
    <w:bookmarkEnd w:id="50"/>
    <w:bookmarkStart w:id="51" w:name="examples"/>
    <w:p>
      <w:pPr>
        <w:pStyle w:val="Heading4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 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</w:tbl>
    <w:bookmarkEnd w:id="51"/>
    <w:bookmarkStart w:id="52" w:name="evidence-tag-4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hc-6-dr_coverage_floor-new"/>
    <w:p>
      <w:pPr>
        <w:pStyle w:val="Heading3"/>
      </w:pPr>
      <w:r>
        <w:t xml:space="preserve">HC-6: DR_COVERAGE_FLOOR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DR Capacity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CR/CRG-1; Decision D8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operationalises NonProd/DR co-location</w:t>
      </w:r>
    </w:p>
    <w:bookmarkStart w:id="54" w:name="definition-5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DR placement in region R if combined DR + NonProd overflow capacity</w:t>
      </w:r>
      <w:r>
        <w:br/>
      </w:r>
      <w:r>
        <w:rPr>
          <w:rStyle w:val="VerbatimChar"/>
        </w:rPr>
        <w:t xml:space="preserve">is insufficient to absorb the new customer's DR demand:</w:t>
      </w:r>
      <w:r>
        <w:br/>
      </w:r>
      <w:r>
        <w:br/>
      </w:r>
      <w:r>
        <w:rPr>
          <w:rStyle w:val="VerbatimChar"/>
        </w:rPr>
        <w:t xml:space="preserve">  dr_crg_free_slots(R) + nonprod_crg_effective_free(R) &lt; customer_requested_dr_slots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customer_requested_dr_slots = customer's configured DR bootstrap target (dr_bootstrap_qty)</w:t>
      </w:r>
      <w:r>
        <w:br/>
      </w:r>
      <w:r>
        <w:rPr>
          <w:rStyle w:val="VerbatimChar"/>
        </w:rPr>
        <w:t xml:space="preserve">  nonprod_crg_effective_free  = nonprod_crg_free_slots - nonprod_crg_dr_overflow_reserve</w:t>
      </w:r>
      <w:r>
        <w:br/>
      </w:r>
      <w:r>
        <w:br/>
      </w:r>
      <w:r>
        <w:rPr>
          <w:rStyle w:val="VerbatimChar"/>
        </w:rPr>
        <w:t xml:space="preserve">  dr_bootstrap_qty = configurable DR bootstrap target per workload/product/region</w:t>
      </w:r>
      <w:r>
        <w:br/>
      </w:r>
      <w:r>
        <w:rPr>
          <w:rStyle w:val="VerbatimChar"/>
        </w:rPr>
        <w:t xml:space="preserve">                     (DR-007, ENV-005, C-1) — "enough to bootstrap; used-is-free".</w:t>
      </w:r>
      <w:r>
        <w:br/>
      </w:r>
      <w:r>
        <w:rPr>
          <w:rStyle w:val="VerbatimChar"/>
        </w:rPr>
        <w:t xml:space="preserve">                     There is NO fixed DR-to-Prod ratio. The destination-region DR floor</w:t>
      </w:r>
      <w:r>
        <w:br/>
      </w:r>
      <w:r>
        <w:rPr>
          <w:rStyle w:val="VerbatimChar"/>
        </w:rPr>
        <w:t xml:space="preserve">                     is sized max-not-sum (Destination_DR_Requirement(R) = MAX(source</w:t>
      </w:r>
      <w:r>
        <w:br/>
      </w:r>
      <w:r>
        <w:rPr>
          <w:rStyle w:val="VerbatimChar"/>
        </w:rPr>
        <w:t xml:space="preserve">                     portions), A.6/DR-017). The former fixed dr_ratio (0.30–0.40) model</w:t>
      </w:r>
      <w:r>
        <w:br/>
      </w:r>
      <w:r>
        <w:rPr>
          <w:rStyle w:val="VerbatimChar"/>
        </w:rPr>
        <w:t xml:space="preserve">                     is superseded — Calc Logic Reference Scenario 15 → Scenario 17.</w:t>
      </w:r>
    </w:p>
    <w:bookmarkEnd w:id="54"/>
    <w:bookmarkStart w:id="55" w:name="rationale-4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Since DR and NonProd may share a region (HC-1 constraint removed per D8), the engine must verify that the</w:t>
      </w:r>
      <w:r>
        <w:t xml:space="preserve"> </w:t>
      </w:r>
      <w:r>
        <w:rPr>
          <w:bCs/>
          <w:b/>
        </w:rPr>
        <w:t xml:space="preserve">combined capacity pool</w:t>
      </w:r>
      <w:r>
        <w:t xml:space="preserve"> </w:t>
      </w:r>
      <w:r>
        <w:t xml:space="preserve">can absorb the customer’s DR need — either from the DR CRG directly, or from the NonProd CRG’s reserved overflow headroom.</w:t>
      </w:r>
    </w:p>
    <w:p>
      <w:pPr>
        <w:pStyle w:val="BodyText"/>
      </w:pPr>
      <w:r>
        <w:t xml:space="preserve">This constraint operationalises HC-1 co-location at the capacity selection level.</w:t>
      </w:r>
    </w:p>
    <w:bookmarkEnd w:id="55"/>
    <w:bookmarkStart w:id="56" w:name="data-requirements"/>
    <w:p>
      <w:pPr>
        <w:pStyle w:val="Heading4"/>
      </w:pPr>
      <w:r>
        <w:t xml:space="preserve">Data Requirements</w:t>
      </w:r>
    </w:p>
    <w:p>
      <w:pPr>
        <w:pStyle w:val="FirstParagraph"/>
      </w:pPr>
      <w:r>
        <w:t xml:space="preserve">Per-CRG-type snapshot fields (added in Pass 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nonprod_crg_free_slots(R)</w:t>
      </w:r>
      <w:r>
        <w:t xml:space="preserve"> </w:t>
      </w:r>
      <w:r>
        <w:t xml:space="preserve">— available NonProd CR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nonprod_crg_effective_free(R)</w:t>
      </w:r>
      <w:r>
        <w:t xml:space="preserve"> </w:t>
      </w:r>
      <w:r>
        <w:t xml:space="preserve">— NonProd capacity minus DR overflow reserve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nonprod_crg_dr_overflow_reserve(R)</w:t>
      </w:r>
      <w:r>
        <w:t xml:space="preserve"> </w:t>
      </w:r>
      <w:r>
        <w:t xml:space="preserve">— capacity earmarked for DR failover absorption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dr_crg_free_slots(R)</w:t>
      </w:r>
      <w:r>
        <w:t xml:space="preserve"> </w:t>
      </w:r>
      <w:r>
        <w:t xml:space="preserve">— available DR CR capacity</w:t>
      </w:r>
    </w:p>
    <w:bookmarkEnd w:id="56"/>
    <w:bookmarkStart w:id="57" w:name="implementation-pseudocode"/>
    <w:p>
      <w:pPr>
        <w:pStyle w:val="Heading4"/>
      </w:pPr>
      <w:r>
        <w:t xml:space="preserve">Implementation Pseudocode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validate_HC6_DR_coverage_floor(region, customer_dr_bootstrap_qty):</w:t>
      </w:r>
      <w:r>
        <w:br/>
      </w:r>
      <w:r>
        <w:rPr>
          <w:rStyle w:val="NormalTok"/>
        </w:rPr>
        <w:t xml:space="preserve">    snapshot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get_regional_snapshot(region)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 demand is the customer's configured bootstrap target (DR-007/ENV-005),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 prod_vm_count × a fixed dr_ratio. The destination DR floor is sized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max-not-sum: MAX(source portions) per A.6/DR-017 (see Scenario 17).</w:t>
      </w:r>
      <w:r>
        <w:br/>
      </w:r>
      <w:r>
        <w:rPr>
          <w:rStyle w:val="NormalTok"/>
        </w:rPr>
        <w:t xml:space="preserve">    customer_requested_dr_slots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customer_dr_bootstrap_qty</w:t>
      </w:r>
      <w:r>
        <w:br/>
      </w:r>
      <w:r>
        <w:br/>
      </w:r>
      <w:r>
        <w:rPr>
          <w:rStyle w:val="NormalTok"/>
        </w:rPr>
        <w:t xml:space="preserve">    combined_dr_capacity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(snapshot.dr_crg_free_slots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snapshot.nonprod_crg_effective_free)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combined_dr_capacity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customer_requested_dr_slots: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DR_COVERAGE_FLOOR: Insufficient combined DR+NonProd overflow capacity"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57"/>
    <w:bookmarkStart w:id="58" w:name="policy-constants"/>
    <w:p>
      <w:pPr>
        <w:pStyle w:val="Heading4"/>
      </w:pPr>
      <w:r>
        <w:t xml:space="preserve">Policy Constants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dr_bootstrap_qty:</w:t>
      </w:r>
      <w:r>
        <w:t xml:space="preserve"> </w:t>
      </w:r>
      <w:r>
        <w:t xml:space="preserve">configurable DR bootstrap target per workload/product/region (DR-007, ENV-005, C-1) —</w:t>
      </w:r>
      <w:r>
        <w:t xml:space="preserve"> </w:t>
      </w:r>
      <w:r>
        <w:t xml:space="preserve">“</w:t>
      </w:r>
      <w:r>
        <w:t xml:space="preserve">enough to bootstrap; used-is-free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No fixed DR-to-Prod ratio.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Destination DR sizing:</w:t>
      </w:r>
      <w:r>
        <w:t xml:space="preserve"> </w:t>
      </w:r>
      <w:r>
        <w:t xml:space="preserve">max-not-sum —</w:t>
      </w:r>
      <w:r>
        <w:t xml:space="preserve"> </w:t>
      </w:r>
      <w:r>
        <w:rPr>
          <w:rStyle w:val="VerbatimChar"/>
        </w:rPr>
        <w:t xml:space="preserve">Destination_DR_Requirement(R) = MAX(source portions failing over to R)</w:t>
      </w:r>
      <w:r>
        <w:t xml:space="preserve"> </w:t>
      </w:r>
      <w:r>
        <w:t xml:space="preserve">(A.6 / DR-017 / Calc Logic Reference Scenario 17). A per-scope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is available only where a contract requires concurrent-failure protection (C-11).</w:t>
      </w:r>
    </w:p>
    <w:p>
      <w:pPr>
        <w:pStyle w:val="BlockText"/>
      </w:pPr>
      <w:r>
        <w:rPr>
          <w:bCs/>
          <w:b/>
        </w:rPr>
        <w:t xml:space="preserve">Superseded — do not use.</w:t>
      </w:r>
      <w:r>
        <w:t xml:space="preserve"> </w:t>
      </w:r>
      <w:r>
        <w:t xml:space="preserve">The former fixed</w:t>
      </w:r>
      <w:r>
        <w:t xml:space="preserve"> </w:t>
      </w:r>
      <w:r>
        <w:rPr>
          <w:rStyle w:val="VerbatimChar"/>
        </w:rPr>
        <w:t xml:space="preserve">dr_ratio_min/max/target</w:t>
      </w:r>
      <w:r>
        <w:t xml:space="preserve"> </w:t>
      </w:r>
      <w:r>
        <w:t xml:space="preserve">(0.30/0.40/0.35) DR-to-Prod ratio model is</w:t>
      </w:r>
      <w:r>
        <w:t xml:space="preserve"> </w:t>
      </w:r>
      <w:r>
        <w:rPr>
          <w:bCs/>
          <w:b/>
        </w:rPr>
        <w:t xml:space="preserve">retired</w:t>
      </w:r>
      <w:r>
        <w:t xml:space="preserve"> </w:t>
      </w:r>
      <w:r>
        <w:t xml:space="preserve">(Calc Logic Reference Scenario 15). It produced idle reserves estimated at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(Requirements Baseline Appendix D) and is no longer used in any HC-6/HC-7 calculation.</w:t>
      </w:r>
    </w:p>
    <w:bookmarkEnd w:id="58"/>
    <w:bookmarkStart w:id="59" w:name="evidence-tag-5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Decision D8 (NonProd/DR co-location); DR sizing per max-not-sum (Scenario 17, DR-017)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8" w:name="hc-7-dr_floor_integrity-new"/>
    <w:p>
      <w:pPr>
        <w:pStyle w:val="Heading3"/>
      </w:pPr>
      <w:r>
        <w:t xml:space="preserve">HC-7: DR_FLOOR_INTEGRITY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Quota Protection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Multi-Region Placement Design Section 27; Design Change Summary QG-4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in Pass 2 — enforces DR floor within Two-Group Quota Architecture</w:t>
      </w:r>
    </w:p>
    <w:bookmarkStart w:id="61" w:name="definition-6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REJECT NonProd placement in region R if placing the requested quantity</w:t>
      </w:r>
      <w:r>
        <w:br/>
      </w:r>
      <w:r>
        <w:rPr>
          <w:rStyle w:val="VerbatimChar"/>
        </w:rPr>
        <w:t xml:space="preserve">would push nonprod_quota_used above effective_nonprod_ceiling:</w:t>
      </w:r>
      <w:r>
        <w:br/>
      </w:r>
      <w:r>
        <w:br/>
      </w:r>
      <w:r>
        <w:rPr>
          <w:rStyle w:val="VerbatimChar"/>
        </w:rPr>
        <w:t xml:space="preserve">  nonprod_quota_used(R) + (requested_vm_count × vCPU_per_instance) &gt; effective_nonprod_ceiling(R)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effective_nonprod_ceiling(R) = NonProd_DR_Group_Limit(R) - DR_Floor_vCPU(R)</w:t>
      </w:r>
    </w:p>
    <w:bookmarkEnd w:id="61"/>
    <w:bookmarkStart w:id="62" w:name="rationale-5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Prevents NonProd allocation from</w:t>
      </w:r>
      <w:r>
        <w:t xml:space="preserve"> </w:t>
      </w:r>
      <w:r>
        <w:rPr>
          <w:bCs/>
          <w:b/>
        </w:rPr>
        <w:t xml:space="preserve">encroaching on the protected DR quota floor</w:t>
      </w:r>
      <w:r>
        <w:t xml:space="preserve">. Within the Two-Group Quota Architecture, the NonProd+DR group has a shared limit; the DR floor reserves a portion for DR use only. (Under the v2.2+ single governed quota pool the same arithmetic applies with</w:t>
      </w:r>
      <w:r>
        <w:t xml:space="preserve"> </w:t>
      </w:r>
      <w:r>
        <w:rPr>
          <w:rStyle w:val="VerbatimChar"/>
        </w:rPr>
        <w:t xml:space="preserve">NonProd_DR_Group_Limit → Pool_Limit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DR_Floor_vCPU → DR_Earmark_vCPU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Two-region geographies.</w:t>
      </w:r>
      <w:r>
        <w:t xml:space="preserve"> </w:t>
      </w:r>
      <w:r>
        <w:t xml:space="preserve">In any geography with only two Standard regions (currently Europe, Australia, Asia Pacific, Middle East), CVAL/NonProd and DR are co-located in the single non-Prod region (PLC-010a). HC-7 is therefore especially load-bearing there: it — together with HC-6 — is what guarantees the shared co-located pool can carry the customer’s DR demand without the NonProd allocation eroding the DR earmark. This check is geography-agnostic and evaluated against whichever region the two-region placement co-locates onto.</w:t>
      </w:r>
    </w:p>
    <w:bookmarkEnd w:id="62"/>
    <w:bookmarkStart w:id="63" w:name="evaluation-order"/>
    <w:p>
      <w:pPr>
        <w:pStyle w:val="Heading4"/>
      </w:pPr>
      <w:r>
        <w:t xml:space="preserve">Evaluation Order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Check raw headroom (</w:t>
      </w:r>
      <w:r>
        <w:rPr>
          <w:rStyle w:val="VerbatimChar"/>
        </w:rPr>
        <w:t xml:space="preserve">nonprod_headroom ≥ requested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Check floor compliance (</w:t>
      </w:r>
      <w:r>
        <w:rPr>
          <w:rStyle w:val="VerbatimChar"/>
        </w:rPr>
        <w:t xml:space="preserve">used + requested ≤ effective_ceiling</w:t>
      </w:r>
      <w:r>
        <w:t xml:space="preserve">)</w:t>
      </w:r>
    </w:p>
    <w:p>
      <w:pPr>
        <w:pStyle w:val="FirstParagraph"/>
      </w:pPr>
      <w:r>
        <w:t xml:space="preserve">HC-3 checks availability; HC-7 checks compliance.</w:t>
      </w:r>
    </w:p>
    <w:bookmarkEnd w:id="63"/>
    <w:bookmarkStart w:id="64" w:name="formulas-1"/>
    <w:p>
      <w:pPr>
        <w:pStyle w:val="Heading4"/>
      </w:pPr>
      <w:r>
        <w:t xml:space="preserve">Formulas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effective_nonprod_ceiling(R) = NonProd_DR_Group_Limit(R) - DR_Floor_vCPU(R)</w:t>
      </w:r>
    </w:p>
    <w:p>
      <w:pPr>
        <w:pStyle w:val="FirstParagraph"/>
      </w:pPr>
      <w:r>
        <w:rPr>
          <w:bCs/>
          <w:b/>
        </w:rPr>
        <w:t xml:space="preserve">DR Floor (per region) — max-not-sum (A.6 / DR-017):</w:t>
      </w:r>
    </w:p>
    <w:p>
      <w:pPr>
        <w:pStyle w:val="SourceCode"/>
      </w:pPr>
      <w:r>
        <w:rPr>
          <w:rStyle w:val="VerbatimChar"/>
        </w:rPr>
        <w:t xml:space="preserve">DR_Floor_vCPU(R) = Destination_DR_Requirement(R) × vCPU_per_instance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Destination_DR_Requirement(R) = MAX( source_portion(s) for every Prod CRG that could fail over to R )</w:t>
      </w:r>
      <w:r>
        <w:br/>
      </w:r>
      <w:r>
        <w:rPr>
          <w:rStyle w:val="VerbatimChar"/>
        </w:rPr>
        <w:t xml:space="preserve">                                  # non-concurrent single-failure assumption (DR-001):</w:t>
      </w:r>
      <w:r>
        <w:br/>
      </w:r>
      <w:r>
        <w:rPr>
          <w:rStyle w:val="VerbatimChar"/>
        </w:rPr>
        <w:t xml:space="preserve">                                  # size to the LARGEST single source, not the sum.</w:t>
      </w:r>
      <w:r>
        <w:br/>
      </w:r>
      <w:r>
        <w:rPr>
          <w:rStyle w:val="VerbatimChar"/>
        </w:rPr>
        <w:t xml:space="preserve">                                  # each source_portion is that source's configured DR bootstrap</w:t>
      </w:r>
      <w:r>
        <w:br/>
      </w:r>
      <w:r>
        <w:rPr>
          <w:rStyle w:val="VerbatimChar"/>
        </w:rPr>
        <w:t xml:space="preserve">                                  # quantity (DR-007) — not prod_qty × a fixed ratio.</w:t>
      </w:r>
    </w:p>
    <w:p>
      <w:pPr>
        <w:pStyle w:val="BlockText"/>
      </w:pPr>
      <w:r>
        <w:rPr>
          <w:bCs/>
          <w:b/>
        </w:rPr>
        <w:t xml:space="preserve">Superseded — do not use.</w:t>
      </w:r>
      <w:r>
        <w:t xml:space="preserve"> </w:t>
      </w:r>
      <w:r>
        <w:t xml:space="preserve">The former</w:t>
      </w:r>
      <w:r>
        <w:t xml:space="preserve"> </w:t>
      </w:r>
      <w:r>
        <w:rPr>
          <w:rStyle w:val="VerbatimChar"/>
        </w:rPr>
        <w:t xml:space="preserve">DR_Floor_vCPU(R) = potential_dr_demand(R) × vCPU × dr_ratio_max</w:t>
      </w:r>
      <w:r>
        <w:t xml:space="preserve"> </w:t>
      </w:r>
      <w:r>
        <w:t xml:space="preserve">(SUM of sources × fixed 0.40) is</w:t>
      </w:r>
      <w:r>
        <w:t xml:space="preserve"> </w:t>
      </w:r>
      <w:r>
        <w:rPr>
          <w:bCs/>
          <w:b/>
        </w:rPr>
        <w:t xml:space="preserve">retired</w:t>
      </w:r>
      <w:r>
        <w:t xml:space="preserve">. The destination DR floor is now the largest single protected source (max-not-sum), not the sum of all sources scaled by a fixed ratio (Calc Logic Reference Scenario 15 → Scenario 17). A per-scope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(C-11) remains only for contractual concurrent-failure protection.</w:t>
      </w:r>
    </w:p>
    <w:bookmarkEnd w:id="64"/>
    <w:bookmarkStart w:id="65" w:name="poc-example-gp-06-topology"/>
    <w:p>
      <w:pPr>
        <w:pStyle w:val="Heading4"/>
      </w:pPr>
      <w:r>
        <w:t xml:space="preserve">POC Example (GP-06 Topology)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Prod demand: 80 VMs × 2 vCPU = 160 vCPU</w:t>
      </w:r>
      <w:r>
        <w:t xml:space="preserve"> </w:t>
      </w:r>
      <w:r>
        <w:t xml:space="preserve">- Base subscription quota limit: 200 vCPU</w:t>
      </w:r>
      <w:r>
        <w:t xml:space="preserve"> </w:t>
      </w:r>
      <w:r>
        <w:t xml:space="preserve">- Sources that could fail over to this region R, with their configured DR bootstrap portions (DR-007):</w:t>
      </w:r>
      <w:r>
        <w:t xml:space="preserve"> </w:t>
      </w:r>
      <w:r>
        <w:t xml:space="preserve">- Source A (this customer):</w:t>
      </w:r>
      <w:r>
        <w:t xml:space="preserve"> </w:t>
      </w:r>
      <w:r>
        <w:rPr>
          <w:bCs/>
          <w:b/>
        </w:rPr>
        <w:t xml:space="preserve">32 VMs</w:t>
      </w:r>
      <w:r>
        <w:t xml:space="preserve"> </w:t>
      </w:r>
      <w:r>
        <w:t xml:space="preserve">← largest source</w:t>
      </w:r>
      <w:r>
        <w:t xml:space="preserve"> </w:t>
      </w:r>
      <w:r>
        <w:t xml:space="preserve">- Source B: 24 VMs</w:t>
      </w:r>
    </w:p>
    <w:p>
      <w:pPr>
        <w:pStyle w:val="BodyText"/>
      </w:pPr>
      <w:r>
        <w:rPr>
          <w:bCs/>
          <w:b/>
        </w:rPr>
        <w:t xml:space="preserve">Group Limits: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 Group:</w:t>
      </w:r>
      <w:r>
        <w:t xml:space="preserve"> </w:t>
      </w:r>
      <w:r>
        <w:t xml:space="preserve">200 × 1.28 = 256 vCPU (28% emergency headroom)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NonProd+DR Group:</w:t>
      </w:r>
      <w:r>
        <w:t xml:space="preserve"> </w:t>
      </w:r>
      <w:r>
        <w:t xml:space="preserve">200 × 1.28 = 256 vCPU</w:t>
      </w:r>
    </w:p>
    <w:p>
      <w:pPr>
        <w:pStyle w:val="BodyText"/>
      </w:pPr>
      <w:r>
        <w:rPr>
          <w:bCs/>
          <w:b/>
        </w:rPr>
        <w:t xml:space="preserve">DR Floor Calculation (max-not-sum, A.6/DR-017):</w:t>
      </w:r>
    </w:p>
    <w:p>
      <w:pPr>
        <w:pStyle w:val="SourceCode"/>
      </w:pPr>
      <w:r>
        <w:rPr>
          <w:rStyle w:val="VerbatimChar"/>
        </w:rPr>
        <w:t xml:space="preserve">Destination_DR_Requirement(R) = MAX(32 VMs, 24 VMs) = 32 VMs   # NOT SUM = 56 VMs</w:t>
      </w:r>
      <w:r>
        <w:br/>
      </w:r>
      <w:r>
        <w:rPr>
          <w:rStyle w:val="VerbatimChar"/>
        </w:rPr>
        <w:t xml:space="preserve">DR_Floor_vCPU = Destination_DR_Requirement(R) × vCPU_per_instance = 32 VMs × 2 vCPU = 64 vCPU</w:t>
      </w:r>
      <w:r>
        <w:br/>
      </w:r>
      <w:r>
        <w:rPr>
          <w:rStyle w:val="VerbatimChar"/>
        </w:rPr>
        <w:t xml:space="preserve"># (Under the retired fixed-ratio model this would have been 80 VMs × 2 vCPU × 0.40 = 64 vCPU</w:t>
      </w:r>
      <w:r>
        <w:br/>
      </w:r>
      <w:r>
        <w:rPr>
          <w:rStyle w:val="VerbatimChar"/>
        </w:rPr>
        <w:t xml:space="preserve">#  for a single source, but SUM-scaling multiple sources over-provisions — see Scenario 17.)</w:t>
      </w:r>
    </w:p>
    <w:p>
      <w:pPr>
        <w:pStyle w:val="FirstParagraph"/>
      </w:pPr>
      <w:r>
        <w:rPr>
          <w:bCs/>
          <w:b/>
        </w:rPr>
        <w:t xml:space="preserve">Effective NonProd Ceiling:</w:t>
      </w:r>
    </w:p>
    <w:p>
      <w:pPr>
        <w:pStyle w:val="SourceCode"/>
      </w:pPr>
      <w:r>
        <w:rPr>
          <w:rStyle w:val="VerbatimChar"/>
        </w:rPr>
        <w:t xml:space="preserve">effective_nonprod_ceiling = 256 - 64 = 192 vCPU</w:t>
      </w:r>
    </w:p>
    <w:p>
      <w:pPr>
        <w:pStyle w:val="FirstParagraph"/>
      </w:pPr>
      <w:r>
        <w:rPr>
          <w:bCs/>
          <w:b/>
        </w:rPr>
        <w:t xml:space="preserve">Enforcement:</w:t>
      </w:r>
    </w:p>
    <w:p>
      <w:pPr>
        <w:pStyle w:val="SourceCode"/>
      </w:pPr>
      <w:r>
        <w:rPr>
          <w:rStyle w:val="VerbatimChar"/>
        </w:rPr>
        <w:t xml:space="preserve">If nonprod_quota_used = 150 vCPU:</w:t>
      </w:r>
      <w:r>
        <w:br/>
      </w:r>
      <w:r>
        <w:rPr>
          <w:rStyle w:val="VerbatimChar"/>
        </w:rPr>
        <w:t xml:space="preserve">  New NonProd request for 60 vCPU × 2 = 120 vCPU</w:t>
      </w:r>
      <w:r>
        <w:br/>
      </w:r>
      <w:r>
        <w:rPr>
          <w:rStyle w:val="VerbatimChar"/>
        </w:rPr>
        <w:t xml:space="preserve">  150 + 120 = 270 &gt; 192  ❌ REJECT (HC-7 violation)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If nonprod_quota_used = 100 vCPU:</w:t>
      </w:r>
      <w:r>
        <w:br/>
      </w:r>
      <w:r>
        <w:rPr>
          <w:rStyle w:val="VerbatimChar"/>
        </w:rPr>
        <w:t xml:space="preserve">  New NonProd request for 40 vCPU × 2 = 80 vCPU</w:t>
      </w:r>
      <w:r>
        <w:br/>
      </w:r>
      <w:r>
        <w:rPr>
          <w:rStyle w:val="VerbatimChar"/>
        </w:rPr>
        <w:t xml:space="preserve">  100 + 80 = 180 ≤ 192  ✅ PASS</w:t>
      </w:r>
    </w:p>
    <w:bookmarkEnd w:id="65"/>
    <w:bookmarkStart w:id="66" w:name="poc-blocker-1"/>
    <w:p>
      <w:pPr>
        <w:pStyle w:val="Heading4"/>
      </w:pPr>
      <w:r>
        <w:t xml:space="preserve">POC Blocker</w:t>
      </w:r>
    </w:p>
    <w:p>
      <w:pPr>
        <w:pStyle w:val="FirstParagraph"/>
      </w:pPr>
      <w:r>
        <w:rPr>
          <w:bCs/>
          <w:b/>
        </w:rPr>
        <w:t xml:space="preserve">B-2:</w:t>
      </w:r>
      <w:r>
        <w:t xml:space="preserve"> </w:t>
      </w:r>
      <w:r>
        <w:t xml:space="preserve">Quota pool release behavior on CR reduction (Tier 2/3 quota-neutral claim) must be validated.</w:t>
      </w:r>
      <w:r>
        <w:t xml:space="preserve"> </w:t>
      </w:r>
      <w:r>
        <w:rPr>
          <w:bCs/>
          <w:b/>
        </w:rPr>
        <w:t xml:space="preserve">POC-31</w:t>
      </w:r>
      <w:r>
        <w:t xml:space="preserve"> </w:t>
      </w:r>
      <w:r>
        <w:t xml:space="preserve">measures release latency; confirm &lt; 5 min for Tier RTO compliance.</w:t>
      </w:r>
    </w:p>
    <w:bookmarkEnd w:id="66"/>
    <w:bookmarkStart w:id="67" w:name="evidence-tag-6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from Two-Group Quota Architecture design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6" w:name="hc-8-geography_containment-implied"/>
    <w:p>
      <w:pPr>
        <w:pStyle w:val="Heading3"/>
      </w:pPr>
      <w:r>
        <w:t xml:space="preserve">HC-8: GEOGRAPHY_CONTAINMENT [IMPLIED]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Geography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Implied constraint (no standalone definition block)</w:t>
      </w:r>
    </w:p>
    <w:bookmarkStart w:id="69" w:name="definition-7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In Scenario 1 (geography-based placement), derived Prod region must be within</w:t>
      </w:r>
      <w:r>
        <w:br/>
      </w:r>
      <w:r>
        <w:rPr>
          <w:rStyle w:val="VerbatimChar"/>
        </w:rPr>
        <w:t xml:space="preserve">the Standard Capacity Regions for the customer's chosen geography.</w:t>
      </w:r>
    </w:p>
    <w:bookmarkEnd w:id="69"/>
    <w:bookmarkStart w:id="70" w:name="rationale-6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When a customer supplies an Azure geography (one of the five in-scope geographies —</w:t>
      </w:r>
      <w:r>
        <w:t xml:space="preserve"> </w:t>
      </w:r>
      <w:r>
        <w:rPr>
          <w:bCs/>
          <w:b/>
        </w:rPr>
        <w:t xml:space="preserve">US, Europe, Australia, Asia Pacific, Middle East</w:t>
      </w:r>
      <w:r>
        <w:t xml:space="preserve">) rather than a specific region, the engine derives the Prod anchor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within that geography only</w:t>
      </w:r>
      <w:r>
        <w:t xml:space="preserve">. This constraint ensures the derived Prod region respects the customer’s geographic preference.</w:t>
      </w:r>
    </w:p>
    <w:p>
      <w:pPr>
        <w:pStyle w:val="BodyText"/>
      </w:pPr>
      <w:r>
        <w:t xml:space="preserve">The set of valid geographies and their Standard/Restricted region membership is</w:t>
      </w:r>
      <w:r>
        <w:t xml:space="preserve"> </w:t>
      </w:r>
      <w:r>
        <w:rPr>
          <w:bCs/>
          <w:b/>
        </w:rPr>
        <w:t xml:space="preserve">configuration-driven (REG-001)</w:t>
      </w:r>
      <w:r>
        <w:t xml:space="preserve"> </w:t>
      </w:r>
      <w:r>
        <w:t xml:space="preserve">— the engine must read the in-scope catalogue from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rather than hard-coding a fixed geography list, so that adding/removing a geography or region is a config change, not a code change.</w:t>
      </w:r>
    </w:p>
    <w:bookmarkEnd w:id="70"/>
    <w:bookmarkStart w:id="71" w:name="enforcement-stage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71"/>
    <w:bookmarkStart w:id="72" w:name="validation-rules-vr-1"/>
    <w:p>
      <w:pPr>
        <w:pStyle w:val="Heading4"/>
      </w:pPr>
      <w:r>
        <w:t xml:space="preserve">Validation Rules (VR)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VR-4:</w:t>
      </w:r>
      <w:r>
        <w:t xml:space="preserve"> </w:t>
      </w:r>
      <w:r>
        <w:t xml:space="preserve">Derived Prod region must be within the Standard Capacity Regions for the customer’s chosen geography</w:t>
      </w:r>
    </w:p>
    <w:bookmarkEnd w:id="72"/>
    <w:bookmarkStart w:id="73" w:name="implementation-4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get_prod_candidates(geography):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1: Geography containment (HC-8)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2: Apply HC-1..HC-7, HC-10</w:t>
      </w:r>
      <w:r>
        <w:br/>
      </w:r>
      <w:r>
        <w:rPr>
          <w:rStyle w:val="NormalTok"/>
        </w:rPr>
        <w:t xml:space="preserve">    hc_filtered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apply_hard_constraints(geo_filtered)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Stage 3: Score and rank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argmax(hc_filtered,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r: PS_Prod(r))</w:t>
      </w:r>
    </w:p>
    <w:bookmarkEnd w:id="73"/>
    <w:bookmarkStart w:id="74" w:name="examples-1"/>
    <w:p>
      <w:pPr>
        <w:pStyle w:val="Heading4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Ineligible (HC-8)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3, Central US,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 (Restricted), all non-US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North,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Europe, West Europe (Restricted), all non-EU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East, 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non-AU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Asia, 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 East (pending confirmation), all non-APAC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[Amended v2.4]</w:t>
            </w:r>
            <w:r>
              <w:t xml:space="preserve"> </w:t>
            </w: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North, Saudi Arabia Central (Prod+CVAL) + weighted-selected Europe region 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US*</w:t>
            </w:r>
          </w:p>
        </w:tc>
      </w:tr>
    </w:tbl>
    <w:p>
      <w:pPr>
        <w:pStyle w:val="BodyText"/>
      </w:pPr>
      <w:r>
        <w:t xml:space="preserve">*Europe Standard regions become eligible for the Middle East as</w:t>
      </w:r>
      <w:r>
        <w:t xml:space="preserve"> </w:t>
      </w:r>
      <w:r>
        <w:rPr>
          <w:bCs/>
          <w:b/>
        </w:rPr>
        <w:t xml:space="preserve">DR destinations only</w:t>
      </w:r>
      <w:r>
        <w:t xml:space="preserve"> </w:t>
      </w:r>
      <w:r>
        <w:t xml:space="preserve">(not for Prod) via the</w:t>
      </w:r>
      <w:r>
        <w:t xml:space="preserve"> </w:t>
      </w:r>
      <w:r>
        <w:rPr>
          <w:bCs/>
          <w:b/>
        </w:rPr>
        <w:t xml:space="preserve">HC-10 Cross-Geo Extension Path</w:t>
      </w:r>
      <w:r>
        <w:t xml:space="preserve">, weighted-selected (DR-020, PLC-010b, DEC-001 RESOLVED).</w:t>
      </w:r>
    </w:p>
    <w:p>
      <w:pPr>
        <w:pStyle w:val="BodyText"/>
      </w:pPr>
      <w:r>
        <w:rPr>
          <w:bCs/>
          <w:b/>
        </w:rPr>
        <w:t xml:space="preserve">Region lists above are examples of the current configured catalogue (Requirements Baseline v2.3 Section 6). The authoritative, versioned lists live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(REG-001); the engine must not hard-code them.</w:t>
      </w:r>
    </w:p>
    <w:bookmarkEnd w:id="74"/>
    <w:bookmarkStart w:id="75" w:name="evidence-tag-7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5" w:name="hc-9-standard_region_only-new"/>
    <w:p>
      <w:pPr>
        <w:pStyle w:val="Heading3"/>
      </w:pPr>
      <w:r>
        <w:t xml:space="preserve">HC-9: STANDARD_REGION_ONLY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Region Class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gate for production-ready region classification</w:t>
      </w:r>
    </w:p>
    <w:bookmarkStart w:id="77" w:name="definition-8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Automated placement, scoring, recommendation, and all environment assignments</w:t>
      </w:r>
      <w:r>
        <w:br/>
      </w:r>
      <w:r>
        <w:rPr>
          <w:rStyle w:val="VerbatimChar"/>
        </w:rPr>
        <w:t xml:space="preserve">(Prod, CVAL, DR) must use Standard Capacity Regions only.</w:t>
      </w:r>
    </w:p>
    <w:bookmarkEnd w:id="77"/>
    <w:bookmarkStart w:id="78" w:name="rationale-7"/>
    <w:p>
      <w:pPr>
        <w:pStyle w:val="Heading4"/>
      </w:pPr>
      <w:r>
        <w:t xml:space="preserve">Rationale</w:t>
      </w:r>
    </w:p>
    <w:p>
      <w:pPr>
        <w:pStyle w:val="FirstParagraph"/>
      </w:pP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government regions, regions with SKU limitations) are excluded from automated placement. Their exclusion is enforced at</w:t>
      </w:r>
      <w:r>
        <w:t xml:space="preserve"> </w:t>
      </w:r>
      <w:r>
        <w:rPr>
          <w:bCs/>
          <w:b/>
        </w:rPr>
        <w:t xml:space="preserve">Stage 1 of the eligibility decision tree</w:t>
      </w:r>
      <w:r>
        <w:t xml:space="preserve">, not as a scoring penalty.</w:t>
      </w:r>
    </w:p>
    <w:p>
      <w:pPr>
        <w:pStyle w:val="BodyText"/>
      </w:pPr>
      <w:r>
        <w:t xml:space="preserve">Exception deployments (customer explicitly requests a Restricted region) proceed via the</w:t>
      </w:r>
      <w:r>
        <w:t xml:space="preserve"> </w:t>
      </w:r>
      <w:r>
        <w:rPr>
          <w:bCs/>
          <w:b/>
        </w:rPr>
        <w:t xml:space="preserve">Scenario 2 exception path</w:t>
      </w:r>
      <w:r>
        <w:t xml:space="preserve"> </w:t>
      </w:r>
      <w:r>
        <w:t xml:space="preserve">only, requiring operator approval.</w:t>
      </w:r>
    </w:p>
    <w:bookmarkEnd w:id="78"/>
    <w:bookmarkStart w:id="79" w:name="region-classification"/>
    <w:p>
      <w:pPr>
        <w:pStyle w:val="Heading4"/>
      </w:pPr>
      <w:r>
        <w:t xml:space="preserve">Region Classification</w:t>
      </w:r>
    </w:p>
    <w:p>
      <w:pPr>
        <w:pStyle w:val="FirstParagraph"/>
      </w:pPr>
      <w:r>
        <w:rPr>
          <w:bCs/>
          <w:b/>
        </w:rPr>
        <w:t xml:space="preserve">Standard Capacity Regions:</w:t>
      </w:r>
      <w:r>
        <w:t xml:space="preserve"> </w:t>
      </w:r>
      <w:r>
        <w:t xml:space="preserve">- Commercial Azure public cloud regions with full SKU availability</w:t>
      </w:r>
      <w:r>
        <w:t xml:space="preserve"> </w:t>
      </w:r>
      <w:r>
        <w:t xml:space="preserve">- No sovereign cloud restrictions</w:t>
      </w:r>
      <w:r>
        <w:t xml:space="preserve"> </w:t>
      </w:r>
      <w:r>
        <w:t xml:space="preserve">- No special approval required for CRG creation</w:t>
      </w:r>
      <w:r>
        <w:t xml:space="preserve"> </w:t>
      </w:r>
      <w:r>
        <w:t xml:space="preserve">- Eligible for automated placement of Prod, CVAL/NonProd, and DR</w:t>
      </w:r>
      <w:r>
        <w:t xml:space="preserve"> </w:t>
      </w:r>
      <w:r>
        <w:t xml:space="preserve">- In-scope catalogue examples (Baseline v2.3 Section 6): West US 3, Central US, Canada Central (US); Switzerland North, Sweden Central (Europe); Australia East, Australia Southeast (Australia); East Asia, Southeast Asia (Asia Pacific); UAE North, Saudi Arabia Central (Middle East)</w:t>
      </w:r>
    </w:p>
    <w:p>
      <w:pPr>
        <w:pStyle w:val="BodyText"/>
      </w:pPr>
      <w:r>
        <w:rPr>
          <w:bCs/>
          <w:b/>
        </w:rPr>
        <w:t xml:space="preserve">Restricted Capacity Regions:</w:t>
      </w:r>
      <w:r>
        <w:t xml:space="preserve"> </w:t>
      </w:r>
      <w:r>
        <w:t xml:space="preserve">- Azure Government (US DoD, US Gov)</w:t>
      </w:r>
      <w:r>
        <w:t xml:space="preserve"> </w:t>
      </w:r>
      <w:r>
        <w:t xml:space="preserve">- Azure China (21Vianet)</w:t>
      </w:r>
      <w:r>
        <w:t xml:space="preserve"> </w:t>
      </w:r>
      <w:r>
        <w:t xml:space="preserve">- Regions with limited SKU availability (flagged in Azure metadata)</w:t>
      </w:r>
      <w:r>
        <w:t xml:space="preserve"> </w:t>
      </w:r>
      <w:r>
        <w:t xml:space="preserve">- Regions requiring special tenant approval (sovereign cloud onboarding)</w:t>
      </w:r>
      <w:r>
        <w:t xml:space="preserve"> </w:t>
      </w:r>
      <w:r>
        <w:t xml:space="preserve">- In-scope catalogue examples flagged Restricted: East US 2 (US); North Europe, West Europe (Europe) — Prod-only via the Scenario 2 exception path;</w:t>
      </w:r>
      <w:r>
        <w:t xml:space="preserve"> </w:t>
      </w:r>
      <w:r>
        <w:rPr>
          <w:bCs/>
          <w:b/>
        </w:rPr>
        <w:t xml:space="preserve">CVAL and DR must never use them (VR-6)</w:t>
      </w:r>
    </w:p>
    <w:p>
      <w:pPr>
        <w:pStyle w:val="BodyText"/>
      </w:pPr>
      <w:r>
        <w:rPr>
          <w:bCs/>
          <w:b/>
        </w:rPr>
        <w:t xml:space="preserve">Pending / conditional:</w:t>
      </w:r>
      <w:r>
        <w:t xml:space="preserve"> </w:t>
      </w:r>
      <w:r>
        <w:t xml:space="preserve">Japan East is under business review for inclusion as an Asia Pacific Standard region; until confirmed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it is not selectable by automated placement.</w:t>
      </w:r>
    </w:p>
    <w:bookmarkEnd w:id="79"/>
    <w:bookmarkStart w:id="80" w:name="enforcement-stage-1"/>
    <w:p>
      <w:pPr>
        <w:pStyle w:val="Heading4"/>
      </w:pPr>
      <w:r>
        <w:t xml:space="preserve">Enforcement Stage</w:t>
      </w:r>
    </w:p>
    <w:p>
      <w:pPr>
        <w:pStyle w:val="FirstParagraph"/>
      </w:pPr>
      <w:r>
        <w:rPr>
          <w:bCs/>
          <w:b/>
        </w:rPr>
        <w:t xml:space="preserve">Stage 1 — Pre-filtering</w:t>
      </w:r>
      <w:r>
        <w:t xml:space="preserve"> </w:t>
      </w:r>
      <w:r>
        <w:t xml:space="preserve">(before candidate set formation)</w:t>
      </w:r>
    </w:p>
    <w:bookmarkEnd w:id="80"/>
    <w:bookmarkStart w:id="81" w:name="validation-rules-vr-2"/>
    <w:p>
      <w:pPr>
        <w:pStyle w:val="Heading4"/>
      </w:pPr>
      <w:r>
        <w:t xml:space="preserve">Validation Rules (VR)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VR-5:</w:t>
      </w:r>
      <w:r>
        <w:t xml:space="preserve"> </w:t>
      </w:r>
      <w:r>
        <w:t xml:space="preserve">All automated placement paths (Scenario 1 geography-based, Prod derivation, NonProd/DR selection) must use Standard Capacity Regions only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VR-6:</w:t>
      </w:r>
      <w:r>
        <w:t xml:space="preserve"> </w:t>
      </w:r>
      <w:r>
        <w:t xml:space="preserve">CVAL and DR must not use Restricted Capacity Regions under any condition, including exception deployments</w:t>
      </w:r>
    </w:p>
    <w:bookmarkEnd w:id="81"/>
    <w:bookmarkStart w:id="82" w:name="implementation-5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get_eligible_regions_stage1(geography, customer_request):</w:t>
      </w:r>
      <w:r>
        <w:br/>
      </w:r>
      <w:r>
        <w:rPr>
          <w:rStyle w:val="NormalTok"/>
        </w:rPr>
        <w:t xml:space="preserve">    all_regions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get_all_azure_regions()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HC-9: Standard regions only (Stage 1 pre-filter)</w:t>
      </w:r>
      <w:r>
        <w:br/>
      </w:r>
      <w:r>
        <w:rPr>
          <w:rStyle w:val="NormalTok"/>
        </w:rPr>
        <w:t xml:space="preserve">    standard_regions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customer explicitly requests a Restricted region → Scenario 2 exception 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customer_request.region_override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customer_request.region_override.region_class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handle_exception_deployment(customer_request)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HC-8: Geography containment</w:t>
      </w:r>
      <w:r>
        <w:br/>
      </w:r>
      <w:r>
        <w:rPr>
          <w:rStyle w:val="NormalTok"/>
        </w:rPr>
        <w:t xml:space="preserve">    geo_filtered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standard_regions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geography]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geo_filtered</w:t>
      </w:r>
    </w:p>
    <w:bookmarkEnd w:id="82"/>
    <w:bookmarkStart w:id="83" w:name="exception-deployment-workflow-scenario-2"/>
    <w:p>
      <w:pPr>
        <w:pStyle w:val="Heading4"/>
      </w:pPr>
      <w:r>
        <w:t xml:space="preserve">Exception Deployment Workflow (Scenario 2)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explicitly requests a Restricted Capacity Region</w:t>
      </w:r>
    </w:p>
    <w:p>
      <w:pPr>
        <w:pStyle w:val="BodyText"/>
      </w:pPr>
      <w:r>
        <w:rPr>
          <w:bCs/>
          <w:b/>
        </w:rPr>
        <w:t xml:space="preserve">Workflow:</w:t>
      </w:r>
      <w:r>
        <w:t xml:space="preserve"> </w:t>
      </w:r>
      <w:r>
        <w:t xml:space="preserve">1. Operator receives request via exception deployment queue</w:t>
      </w:r>
      <w:r>
        <w:t xml:space="preserve"> </w:t>
      </w:r>
      <w:r>
        <w:t xml:space="preserve">2. Validate customer has required tenant permissions (sovereign cloud registration)</w:t>
      </w:r>
      <w:r>
        <w:t xml:space="preserve"> </w:t>
      </w:r>
      <w:r>
        <w:t xml:space="preserve">3. Validate SKU availability in target Restricted region</w:t>
      </w:r>
      <w:r>
        <w:t xml:space="preserve"> </w:t>
      </w:r>
      <w:r>
        <w:t xml:space="preserve">4. Manual approval gate (ops team review)</w:t>
      </w:r>
      <w:r>
        <w:t xml:space="preserve"> </w:t>
      </w:r>
      <w:r>
        <w:t xml:space="preserve">5. If approved: Create Prod CRG in Restricted region;</w:t>
      </w:r>
      <w:r>
        <w:t xml:space="preserve"> </w:t>
      </w:r>
      <w:r>
        <w:rPr>
          <w:bCs/>
          <w:b/>
        </w:rPr>
        <w:t xml:space="preserve">CVAL and DR must still use Standard regions</w:t>
      </w:r>
      <w:r>
        <w:t xml:space="preserve"> </w:t>
      </w:r>
      <w:r>
        <w:t xml:space="preserve">(VR-6)</w:t>
      </w:r>
      <w:r>
        <w:t xml:space="preserve"> </w:t>
      </w:r>
      <w:r>
        <w:t xml:space="preserve">6. Record exception in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approval metadata</w:t>
      </w:r>
    </w:p>
    <w:bookmarkEnd w:id="83"/>
    <w:bookmarkStart w:id="84" w:name="evidence-tag-8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X68fc772668646b6b4fe4c79222bdd3cb44f45e4"/>
    <w:p>
      <w:pPr>
        <w:pStyle w:val="Heading3"/>
      </w:pPr>
      <w:r>
        <w:t xml:space="preserve">HC-10: CROSS_GEO_EXTENSION_PATH_APPROVED [NEW]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Cross-Geo DR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Production Readiness Review Section 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New governance control for cross-geography DR assignments</w:t>
      </w:r>
    </w:p>
    <w:bookmarkStart w:id="86" w:name="definition-9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Any DR assignment to a region outside the customer's chosen geography must match</w:t>
      </w:r>
      <w:r>
        <w:br/>
      </w:r>
      <w:r>
        <w:rPr>
          <w:rStyle w:val="VerbatimChar"/>
        </w:rPr>
        <w:t xml:space="preserve">an explicitly enumerated Cross-Geo Extension path in the active PlacementPolicy.</w:t>
      </w:r>
    </w:p>
    <w:bookmarkEnd w:id="86"/>
    <w:bookmarkStart w:id="87" w:name="rationale-8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Cross-geography DR introduces data residency, compliance, and latency considerations that require explicit approval. The engine does not autonomously select cross-geo DR regions; it only accepts pre-approved extension paths defined in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.</w:t>
      </w:r>
    </w:p>
    <w:bookmarkEnd w:id="87"/>
    <w:bookmarkStart w:id="88" w:name="enforcement"/>
    <w:p>
      <w:pPr>
        <w:pStyle w:val="Heading4"/>
      </w:pPr>
      <w:r>
        <w:t xml:space="preserve">Enforcement</w:t>
      </w:r>
    </w:p>
    <w:p>
      <w:pPr>
        <w:pStyle w:val="FirstParagraph"/>
      </w:pPr>
      <w:r>
        <w:t xml:space="preserve">DR assignments to Standard Capacity Regions in a</w:t>
      </w:r>
      <w:r>
        <w:t xml:space="preserve"> </w:t>
      </w:r>
      <w:r>
        <w:rPr>
          <w:bCs/>
          <w:b/>
        </w:rPr>
        <w:t xml:space="preserve">different geography</w:t>
      </w:r>
      <w:r>
        <w:t xml:space="preserve"> </w:t>
      </w:r>
      <w:r>
        <w:t xml:space="preserve">are rejected if no approved extension path exists for the source geography.</w:t>
      </w:r>
    </w:p>
    <w:bookmarkEnd w:id="88"/>
    <w:bookmarkStart w:id="89" w:name="Xe6b9436eca49b7821c6becbecefe925a62cb109"/>
    <w:p>
      <w:pPr>
        <w:pStyle w:val="Heading4"/>
      </w:pPr>
      <w:r>
        <w:t xml:space="preserve">Approved Cross-Geo Extension Paths (Example)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DR Geographies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DR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[Amended v2.4]</w:t>
            </w:r>
            <w:r>
              <w:t xml:space="preserve"> </w:t>
            </w:r>
            <w:r>
              <w:t xml:space="preserve">Weighted-selected Europe Standard region (Switzerland North = default 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has only 2 regions (UAE North, Saudi Arabia Central) hosting Prod+CVAL co-located;</w:t>
            </w:r>
            <w:r>
              <w:t xml:space="preserve"> </w:t>
            </w:r>
            <w:r>
              <w:rPr>
                <w:bCs/>
                <w:b/>
              </w:rPr>
              <w:t xml:space="preserve">DR is placed cross-geo in a weighted-selected Europe region</w:t>
            </w:r>
            <w:r>
              <w:t xml:space="preserve"> </w:t>
            </w:r>
            <w:r>
              <w:t xml:space="preserve">(DR-020, PLC-010b). DEC-001</w:t>
            </w:r>
            <w:r>
              <w:t xml:space="preserve"> </w:t>
            </w:r>
            <w:r>
              <w:rPr>
                <w:bCs/>
                <w:b/>
              </w:rPr>
              <w:t xml:space="preserve">RESOLVED</w:t>
            </w:r>
            <w:r>
              <w:t xml:space="preserve">: ME DR is offered cross-geo into Europe.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pair fallback</w:t>
            </w:r>
          </w:p>
        </w:tc>
      </w:tr>
    </w:tbl>
    <w:bookmarkEnd w:id="89"/>
    <w:bookmarkStart w:id="90" w:name="X53d25732d4bf885454454988d42822972d16fac"/>
    <w:p>
      <w:pPr>
        <w:pStyle w:val="Heading4"/>
      </w:pPr>
      <w:r>
        <w:t xml:space="preserve">Middle East Cross-Geo DR Placement (Active — DEC-001 RESOLVED, v2.4)</w:t>
      </w:r>
    </w:p>
    <w:p>
      <w:pPr>
        <w:pStyle w:val="BlockText"/>
      </w:pPr>
      <w:r>
        <w:rPr>
          <w:bCs/>
          <w:b/>
        </w:rPr>
        <w:t xml:space="preserve">[Amended v2.4] This is now the active Middle East placement.</w:t>
      </w:r>
      <w:r>
        <w:t xml:space="preserve"> </w:t>
      </w:r>
      <w:r>
        <w:t xml:space="preserve">DEC-001 is</w:t>
      </w:r>
      <w:r>
        <w:t xml:space="preserve"> </w:t>
      </w:r>
      <w:r>
        <w:rPr>
          <w:bCs/>
          <w:b/>
        </w:rPr>
        <w:t xml:space="preserve">RESOLVED</w:t>
      </w:r>
      <w:r>
        <w:t xml:space="preserve">: Middle East DR is offered cross-geo into Europe. Prod and CVAL co-locate in a weighted-selected Middle East region (separate CRGs), and</w:t>
      </w:r>
      <w:r>
        <w:t xml:space="preserve"> </w:t>
      </w:r>
      <w:r>
        <w:rPr>
          <w:bCs/>
          <w:b/>
        </w:rPr>
        <w:t xml:space="preserve">DR is placed cross-geo in a weighted-selected Europe Standard region</w:t>
      </w:r>
      <w:r>
        <w:t xml:space="preserve"> </w:t>
      </w:r>
      <w:r>
        <w:t xml:space="preserve">(DR-020, PLC-010b, A-ME1). The Europe destination sizes DR max-not-sum (DR-017).</w:t>
      </w:r>
    </w:p>
    <w:p>
      <w:pPr>
        <w:pStyle w:val="FirstParagraph"/>
      </w:pPr>
      <w:r>
        <w:rPr>
          <w:bCs/>
          <w:b/>
        </w:rPr>
        <w:t xml:space="preserve">Inputs:</w:t>
      </w:r>
      <w:r>
        <w:t xml:space="preserve"> </w:t>
      </w:r>
      <w:r>
        <w:t xml:space="preserve">- Customer geography: Middle East</w:t>
      </w:r>
      <w:r>
        <w:t xml:space="preserve"> </w:t>
      </w:r>
      <w:r>
        <w:t xml:space="preserve">- Available Middle East Standard regions: UAE North, Saudi Arabia Central (2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Middle East DR: offered cross-geo into a weighted-selected Europe Standard region (DR-020, PLC-010b); the generic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(DR-014)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apply to the Middle East</w:t>
      </w:r>
    </w:p>
    <w:p>
      <w:pPr>
        <w:pStyle w:val="BodyText"/>
      </w:pPr>
      <w:r>
        <w:rPr>
          <w:bCs/>
          <w:b/>
        </w:rPr>
        <w:t xml:space="preserve">Active placement (v2.4 — cross-geo DR into Europe):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Prod:</w:t>
      </w:r>
      <w:r>
        <w:t xml:space="preserve"> </w:t>
      </w:r>
      <w:r>
        <w:t xml:space="preserve">weighted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 → e.g., UAE North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CVAL:</w:t>
      </w:r>
      <w:r>
        <w:t xml:space="preserve"> </w:t>
      </w:r>
      <w:r>
        <w:t xml:space="preserve">co-located with</w:t>
      </w:r>
      <w:r>
        <w:t xml:space="preserve"> </w:t>
      </w:r>
      <w:r>
        <w:rPr>
          <w:bCs/>
          <w:b/>
        </w:rPr>
        <w:t xml:space="preserve">Prod</w:t>
      </w:r>
      <w:r>
        <w:t xml:space="preserve"> </w:t>
      </w:r>
      <w:r>
        <w:t xml:space="preserve">in the Middle East region (separate CRG; co-location ≠ capacity sharing, ENV-003) → UAE North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DR:</w:t>
      </w:r>
      <w:r>
        <w:t xml:space="preserve"> </w:t>
      </w:r>
      <w:r>
        <w:rPr>
          <w:bCs/>
          <w:b/>
        </w:rPr>
        <w:t xml:space="preserve">weighted selection over Europe Standard regions</w:t>
      </w:r>
      <w:r>
        <w:t xml:space="preserve"> </w:t>
      </w:r>
      <w:r>
        <w:t xml:space="preserve">→ e.g., Switzerland North (default example) — cross-geo, using the weighted capacity model</w:t>
      </w:r>
    </w:p>
    <w:p>
      <w:pPr>
        <w:pStyle w:val="BodyText"/>
      </w:pPr>
      <w:r>
        <w:rPr>
          <w:bCs/>
          <w:b/>
        </w:rPr>
        <w:t xml:space="preserve">Validation:</w:t>
      </w:r>
      <w:r>
        <w:t xml:space="preserve"> </w:t>
      </w:r>
      <w:r>
        <w:t xml:space="preserve">- The weighted-selected Europe DR region must pass</w:t>
      </w:r>
      <w:r>
        <w:t xml:space="preserve"> </w:t>
      </w:r>
      <w:r>
        <w:rPr>
          <w:bCs/>
          <w:b/>
        </w:rPr>
        <w:t xml:space="preserve">HC-1 through HC-10</w:t>
      </w:r>
      <w:r>
        <w:t xml:space="preserve"> </w:t>
      </w:r>
      <w:r>
        <w:t xml:space="preserve">including DR coverage floor (HC-6)</w:t>
      </w:r>
      <w:r>
        <w:t xml:space="preserve"> </w:t>
      </w:r>
      <w:r>
        <w:t xml:space="preserve">- If the selected Europe region fails any HC, fall back to the next-best weighted Europe region; if all fail,</w:t>
      </w:r>
      <w:r>
        <w:t xml:space="preserve"> </w:t>
      </w:r>
      <w:r>
        <w:rPr>
          <w:bCs/>
          <w:b/>
        </w:rPr>
        <w:t xml:space="preserve">reject with an ops alert</w:t>
      </w:r>
      <w:r>
        <w:t xml:space="preserve"> </w:t>
      </w:r>
      <w:r>
        <w:t xml:space="preserve">(VR-9)</w:t>
      </w:r>
      <w:r>
        <w:t xml:space="preserve"> </w:t>
      </w:r>
      <w:r>
        <w:t xml:space="preserve">- The engine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silently select any Europe region outside the approved extension paths (HC-10, VR-11)</w:t>
      </w:r>
    </w:p>
    <w:bookmarkEnd w:id="90"/>
    <w:bookmarkStart w:id="91" w:name="validation-rules-vr-3"/>
    <w:p>
      <w:pPr>
        <w:pStyle w:val="Heading4"/>
      </w:pPr>
      <w:r>
        <w:t xml:space="preserve">Validation Rules (VR)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 [Amended v2.4]:</w:t>
      </w:r>
      <w:r>
        <w:t xml:space="preserve"> </w:t>
      </w:r>
      <w:r>
        <w:t xml:space="preserve">For a Middle East geography, the seed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record a cross-geo</w:t>
      </w:r>
      <w:r>
        <w:t xml:space="preserve"> </w:t>
      </w:r>
      <w:r>
        <w:rPr>
          <w:rStyle w:val="VerbatimChar"/>
        </w:rPr>
        <w:t xml:space="preserve">dr_region</w:t>
      </w:r>
      <w:r>
        <w:t xml:space="preserve"> </w:t>
      </w:r>
      <w:r>
        <w:t xml:space="preserve">in a</w:t>
      </w:r>
      <w:r>
        <w:t xml:space="preserve"> </w:t>
      </w:r>
      <w:r>
        <w:rPr>
          <w:bCs/>
          <w:b/>
        </w:rPr>
        <w:t xml:space="preserve">weighted-selected Europe Standard region</w:t>
      </w:r>
      <w:r>
        <w:t xml:space="preserve"> </w:t>
      </w:r>
      <w:r>
        <w:t xml:space="preserve">(DR-020, PLC-010b); the former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outcome no longer applies.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VR-8a [Amended v2.4]:</w:t>
      </w:r>
      <w:r>
        <w:t xml:space="preserve"> </w:t>
      </w:r>
      <w:r>
        <w:t xml:space="preserve">The Middle East cross-geo DR region is chosen by the</w:t>
      </w:r>
      <w:r>
        <w:t xml:space="preserve"> </w:t>
      </w:r>
      <w:r>
        <w:rPr>
          <w:bCs/>
          <w:b/>
        </w:rPr>
        <w:t xml:space="preserve">weighted capacity model</w:t>
      </w:r>
      <w:r>
        <w:t xml:space="preserve"> </w:t>
      </w:r>
      <w:r>
        <w:t xml:space="preserve">over Europe Standard regions (not a fixed Switzerland North) via the approved Cross-Geo Extension path.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VR-11:</w:t>
      </w:r>
      <w:r>
        <w:t xml:space="preserve"> </w:t>
      </w:r>
      <w:r>
        <w:t xml:space="preserve">Cross-Geo Extension DR path must be explicitly approved in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(for the Middle East) gated by a recorded DEC-001 approval.</w:t>
      </w:r>
    </w:p>
    <w:bookmarkEnd w:id="91"/>
    <w:bookmarkStart w:id="92" w:name="implementation-6"/>
    <w:p>
      <w:pPr>
        <w:pStyle w:val="Heading4"/>
      </w:pPr>
      <w:r>
        <w:t xml:space="preserve">Implementation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resolve_dr_region(customer_geography, candidate_dr_region):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DR-014: the generic DR_NOT_OFFERED flag still applies to any FUTURE geography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carries it. [Amended v2.4] It no longer applies to the Middle East.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policy.dr_not_offered.get(customer_geography,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seed records no DR; no cross-geo substitution (VR-6)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[Amended v2.4] DR-020 / PLC-010b: the Middle East gets cross-geo DR in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weighted-selected Europe Standard region (DEC-001 RESOLVED, A-ME1).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customer_geography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 East"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weighted_select_dr_region(europe_standard_regions(), policy)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candidate_dr_region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validate_HC10_cross_geo_extension(customer_geography, dr_region):</w:t>
      </w:r>
      <w:r>
        <w:br/>
      </w:r>
      <w:r>
        <w:rPr>
          <w:rStyle w:val="NormalTok"/>
        </w:rPr>
        <w:t xml:space="preserve">    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get_active_placement_policy()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DR_NOT_OFFERED short-circuits HC-10: no DR region to validate.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"NOT_OFFERED"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legal no-DR outcome (DR-014, DEC-001)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if DR region is in same geography as customer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dr_region.geography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customer_geography: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  </w:t>
      </w:r>
      <w:r>
        <w:rPr>
          <w:rStyle w:val="CommentTok"/>
        </w:rPr>
        <w:t xml:space="preserve"># Same-geo DR, HC-10 does not apply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Cross-geo DR → validate against approved extension paths</w:t>
      </w:r>
      <w:r>
        <w:br/>
      </w:r>
      <w:r>
        <w:rPr>
          <w:rStyle w:val="NormalTok"/>
        </w:rPr>
        <w:t xml:space="preserve">    approved_paths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policy.cross_geo_extension_paths.get(customer_geography, [])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dr_region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approved_paths: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pecialStringTok"/>
        </w:rPr>
        <w:t xml:space="preserve">f"HC-10 CROSS_GEO_EXTENSION_PATH_APPROVED: DR region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dr_region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in approved extension paths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customer_geography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[Amended v2.4] DEC-001 RESOLVED: the Middle East cross-geo path is ACTIVE.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DR region must be one of the approved weighted-selected Europe regions.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</w:t>
      </w:r>
    </w:p>
    <w:bookmarkEnd w:id="92"/>
    <w:bookmarkStart w:id="93" w:name="placementpolicy-configuration-example"/>
    <w:p>
      <w:pPr>
        <w:pStyle w:val="Heading4"/>
      </w:pPr>
      <w:r>
        <w:t xml:space="preserve">PlacementPolicy Configuration (Example)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"dr_not_offered_rationale"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"[Amended v2.4] DEC-001 RESOLVED: Middle East DR is now offered cross-geo into Europe (DR-020). The generic DR_NOT_OFFERED flag remains available for any future geography but is not set for the Middle East."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"Sweden Central"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"selection_model"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 (DR-020, PLC-010b) over Europe Standard regions"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"[Amended v2.4] Active cross-geo DR path. Middle East Prod+CVAL co-locate in a weighted-selected Middle East region; DR is placed cross-geo in a weighted-selected Europe Standard region (Switzerland North is the default example, not fixed). A-ME1."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"Australia"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"Singapore"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"Japan East"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"Regional pair fallback for Australia East / Australia Southeast"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93"/>
    <w:bookmarkStart w:id="94" w:name="evidence-tag-9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1" w:name="X1506b27eb26e6515791516a6342489191dd646f"/>
    <w:p>
      <w:pPr>
        <w:pStyle w:val="Heading3"/>
      </w:pPr>
      <w:r>
        <w:t xml:space="preserve">HC-11: AVAILABILITY_SET_INELIGIBLE [NEW — v2.4]</w:t>
      </w:r>
    </w:p>
    <w:p>
      <w:pPr>
        <w:pStyle w:val="FirstParagraph"/>
      </w:pPr>
      <w:r>
        <w:rPr>
          <w:bCs/>
          <w:b/>
        </w:rPr>
        <w:t xml:space="preserve">Category:</w:t>
      </w:r>
      <w:r>
        <w:t xml:space="preserve"> </w:t>
      </w:r>
      <w:r>
        <w:t xml:space="preserve">Reservation Eligibility</w:t>
      </w:r>
      <w:r>
        <w:br/>
      </w:r>
      <w:r>
        <w:rPr>
          <w:bCs/>
          <w:b/>
        </w:rPr>
        <w:t xml:space="preserve">Source:</w:t>
      </w:r>
      <w:r>
        <w:t xml:space="preserve"> </w:t>
      </w:r>
      <w:r>
        <w:t xml:space="preserve">Requirements Baseline v2.4 (</w:t>
      </w:r>
      <w:r>
        <w:rPr>
          <w:bCs/>
          <w:b/>
        </w:rPr>
        <w:t xml:space="preserve">CAP-020</w:t>
      </w:r>
      <w:r>
        <w:t xml:space="preserve">); ADR-002 v2.4 (</w:t>
      </w:r>
      <w:r>
        <w:rPr>
          <w:iCs/>
          <w:i/>
        </w:rPr>
        <w:t xml:space="preserve">Capacity Reservation Model</w:t>
      </w:r>
      <w:r>
        <w:t xml:space="preserve">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Stable</w:t>
      </w:r>
    </w:p>
    <w:bookmarkStart w:id="96" w:name="definition-10"/>
    <w:p>
      <w:pPr>
        <w:pStyle w:val="Heading4"/>
      </w:pPr>
      <w:r>
        <w:t xml:space="preserve">Definition</w:t>
      </w:r>
    </w:p>
    <w:p>
      <w:pPr>
        <w:pStyle w:val="SourceCode"/>
      </w:pPr>
      <w:r>
        <w:rPr>
          <w:rStyle w:val="VerbatimChar"/>
        </w:rPr>
        <w:t xml:space="preserve">A VM that is a member of an Availability Set is INELIGIBLE for a zonal on-demand</w:t>
      </w:r>
      <w:r>
        <w:br/>
      </w:r>
      <w:r>
        <w:rPr>
          <w:rStyle w:val="VerbatimChar"/>
        </w:rPr>
        <w:t xml:space="preserve">capacity reservation and is rejected from the zonal reservation / per-AZ CRG path.</w:t>
      </w:r>
      <w:r>
        <w:br/>
      </w:r>
      <w:r>
        <w:rPr>
          <w:rStyle w:val="VerbatimChar"/>
        </w:rPr>
        <w:t xml:space="preserve">Eligible(vm) ⇒ vm.availability_set == null  (i.e. the VM is zonal, not Availability-Set)</w:t>
      </w:r>
    </w:p>
    <w:bookmarkEnd w:id="96"/>
    <w:bookmarkStart w:id="97" w:name="rationale-9"/>
    <w:p>
      <w:pPr>
        <w:pStyle w:val="Heading4"/>
      </w:pPr>
      <w:r>
        <w:t xml:space="preserve">Rationale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Availability Set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zonal capacity reservation</w:t>
      </w:r>
      <w:r>
        <w:t xml:space="preserve"> </w:t>
      </w:r>
      <w:r>
        <w:t xml:space="preserve">are mutually exclusive Azure placement constructs — an Availability-Set VM is not zone-pinned and cannot be backed by a zonal on-demand capacity reservation. Admitting such VMs to the zonal path would create reservations that can never be consumed. This is a</w:t>
      </w:r>
      <w:r>
        <w:t xml:space="preserve"> </w:t>
      </w:r>
      <w:r>
        <w:rPr>
          <w:bCs/>
          <w:b/>
        </w:rPr>
        <w:t xml:space="preserve">binary pass/fail eligibility gate</w:t>
      </w:r>
      <w:r>
        <w:t xml:space="preserve"> </w:t>
      </w:r>
      <w:r>
        <w:t xml:space="preserve">applied at VM onboarding, complementary to the region-level gates HC-1..HC-10.</w:t>
      </w:r>
    </w:p>
    <w:bookmarkEnd w:id="97"/>
    <w:bookmarkStart w:id="98" w:name="implementation-7"/>
    <w:p>
      <w:pPr>
        <w:pStyle w:val="Heading4"/>
      </w:pPr>
      <w:r>
        <w:t xml:space="preserve">Implementation</w:t>
      </w:r>
    </w:p>
    <w:p>
      <w:pPr>
        <w:numPr>
          <w:ilvl w:val="0"/>
          <w:numId w:val="1016"/>
        </w:numPr>
        <w:pStyle w:val="Compact"/>
      </w:pPr>
      <w:r>
        <w:t xml:space="preserve">Evaluated by the Onboarding Validator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zonal scoring/placement (TDD §8.1).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Reject</w:t>
      </w:r>
      <w:r>
        <w:t xml:space="preserve"> </w:t>
      </w:r>
      <w:r>
        <w:t xml:space="preserve">any VM where</w:t>
      </w:r>
      <w:r>
        <w:t xml:space="preserve"> </w:t>
      </w:r>
      <w:r>
        <w:rPr>
          <w:rStyle w:val="VerbatimChar"/>
        </w:rPr>
        <w:t xml:space="preserve">availability_set</w:t>
      </w:r>
      <w:r>
        <w:t xml:space="preserve"> </w:t>
      </w:r>
      <w:r>
        <w:t xml:space="preserve">is set from the zonal reservation path; surface a structured onboarding error with remediation (migrate to a zonal deployment).</w:t>
      </w:r>
    </w:p>
    <w:p>
      <w:pPr>
        <w:numPr>
          <w:ilvl w:val="0"/>
          <w:numId w:val="1016"/>
        </w:numPr>
        <w:pStyle w:val="Compact"/>
      </w:pPr>
      <w:r>
        <w:t xml:space="preserve">Pairs with</w:t>
      </w:r>
      <w:r>
        <w:t xml:space="preserve"> </w:t>
      </w:r>
      <w:r>
        <w:rPr>
          <w:bCs/>
          <w:b/>
        </w:rPr>
        <w:t xml:space="preserve">CAP-021</w:t>
      </w:r>
      <w:r>
        <w:t xml:space="preserve">: a non-zone-pinned but non-Availability-Set VM must first be</w:t>
      </w:r>
      <w:r>
        <w:t xml:space="preserve"> </w:t>
      </w:r>
      <w:r>
        <w:rPr>
          <w:bCs/>
          <w:b/>
        </w:rPr>
        <w:t xml:space="preserve">deallocated and redeployed into a target AZ</w:t>
      </w:r>
      <w:r>
        <w:t xml:space="preserve"> </w:t>
      </w:r>
      <w:r>
        <w:t xml:space="preserve">before it can associate with a per-AZ CRG reservation.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Applies to:</w:t>
      </w:r>
      <w:r>
        <w:t xml:space="preserve"> </w:t>
      </w:r>
      <w:r>
        <w:t xml:space="preserve">all environments (Prod, CVAL, DR) for the managed zonal reservation estate.</w:t>
      </w:r>
    </w:p>
    <w:bookmarkEnd w:id="98"/>
    <w:bookmarkStart w:id="99" w:name="examples-2"/>
    <w:p>
      <w:pPr>
        <w:pStyle w:val="Heading4"/>
      </w:pPr>
      <w:r>
        <w:t xml:space="preserve">Examples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VM placement construct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zonal reservation?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Zone-pinned VM (zone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Non-zonal VM, no Availability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Not until deallocate/redeploy-to-AZ (CAP-021)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Availability-Set member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(HC-11 / CAP-020)</w:t>
            </w:r>
          </w:p>
        </w:tc>
      </w:tr>
    </w:tbl>
    <w:bookmarkEnd w:id="99"/>
    <w:bookmarkStart w:id="100" w:name="evidence-tag-10"/>
    <w:p>
      <w:pPr>
        <w:pStyle w:val="Heading4"/>
      </w:pPr>
      <w:r>
        <w:t xml:space="preserve">Evidence Tag</w:t>
      </w:r>
    </w:p>
    <w:p>
      <w:pPr>
        <w:pStyle w:val="FirstParagraph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Requirements Baseline v2.4 CAP-020.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part-2-hard-constraint-summary-table"/>
    <w:p>
      <w:pPr>
        <w:pStyle w:val="Heading2"/>
      </w:pPr>
      <w:r>
        <w:t xml:space="preserve">Part 2 — Hard Constraint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in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REGION_SEPARATION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isolated from NonProd/DR; NonProd=DR co-location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CR headroom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quota headroom per environment type (Prod/NonProd/DR)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DR_SEPARATION_CLASS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must have HIGH separation class from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ZONE_AVAILABILITY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2 availability zones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DR_COVERAGE_FLOOR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DR+NonProd capacity must absorb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DR_FLOOR_INTEGRITY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placement cannot encroach on DR quota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 (QG-4)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GEOGRAPHY_CONTAINMENT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must be within customer’s chosen geography (Scenario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STANDARD_REGION_ONLY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Standard Capacity Regions eligible for automated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CROSS_GEO_EXTENSION_PATH_APPROVED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Cross-geography DR requires explicit approval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AVAILABILITY_SET_INELIGIBLE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(VM-level)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Availability-Set VMs excluded from zonal reservations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v2.4 (CAP-020)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part-3-enforcement-pipeline"/>
    <w:p>
      <w:pPr>
        <w:pStyle w:val="Heading2"/>
      </w:pPr>
      <w:r>
        <w:t xml:space="preserve">Part 3 — Enforcement Pipeline</w:t>
      </w:r>
    </w:p>
    <w:bookmarkStart w:id="104" w:name="X15d895f7579caa6caa0fb8ce818141addc02b14"/>
    <w:p>
      <w:pPr>
        <w:pStyle w:val="Heading3"/>
      </w:pPr>
      <w:r>
        <w:t xml:space="preserve">Stage 1 — Pre-filtering (Eligibility Decision Tree)</w:t>
      </w:r>
    </w:p>
    <w:p>
      <w:pPr>
        <w:pStyle w:val="FirstParagraph"/>
      </w:pPr>
      <w:r>
        <w:rPr>
          <w:bCs/>
          <w:b/>
        </w:rPr>
        <w:t xml:space="preserve">Applied before candidate set formation:</w:t>
      </w:r>
    </w:p>
    <w:p>
      <w:pPr>
        <w:pStyle w:val="SourceCode"/>
      </w:pPr>
      <w:r>
        <w:rPr>
          <w:rStyle w:val="VerbatimChar"/>
        </w:rPr>
        <w:t xml:space="preserve">All Azure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[HC-9: STANDARD_REGION_ONLY filter]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Capacity Regions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[HC-8: GEOGRAPHY_CONTAINMENT filter] (if Scenario 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 Regions in Customer Geography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Candidate Set for Stage 2</w:t>
      </w:r>
    </w:p>
    <w:bookmarkEnd w:id="104"/>
    <w:bookmarkStart w:id="105" w:name="stage-2-hard-constraint-gate"/>
    <w:p>
      <w:pPr>
        <w:pStyle w:val="Heading3"/>
      </w:pPr>
      <w:r>
        <w:t xml:space="preserve">Stage 2 — Hard Constraint Gate</w:t>
      </w:r>
    </w:p>
    <w:p>
      <w:pPr>
        <w:pStyle w:val="FirstParagraph"/>
      </w:pPr>
      <w:r>
        <w:rPr>
          <w:bCs/>
          <w:b/>
        </w:rPr>
        <w:t xml:space="preserve">Applied to each candidate region before scoring: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apply_hard_constraints_stage2(region, environment_type, customer_context):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Returns: (PASS, None) or (REJECT, reason)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HC-1: Region separation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validate_HC1_region_separation(region,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 REGION_SEPARATION"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HC-2: Capacity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validate_HC2_capacity_floor(region, environment_type):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"HC-2 CAPACITY_FLOOR"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HC-3: Quota floor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validate_HC3_quota_floor(region, environment_type,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"HC-3 QUOTA_FLOOR"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HC-4: DR separation class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validate_HC4_dr_separation_class(region, customer_context.prod_region):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"HC-4 DR_SEPARATION_CLASS"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HC-5: Zone availability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validate_HC5_zone_availability(region):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"HC-5 ZONE_AVAILABILITY"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HC-6: DR coverage floor (DR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validate_HC6_dr_coverage_floor(region,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"HC-6 DR_COVERAGE_FLOOR"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HC-7: DR floor integrity (NonProd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"NonProd"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validate_HC7_dr_floor_integrity(region, customer_context):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"HC-7 DR_FLOOR_INTEGRITY"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HC-10: Cross-geo extension path (cross-geo DR only)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region.geography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customer_context.geography: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validate_HC10_cross_geo_extension(customer_context.geography, region):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REJECT, </w:t>
      </w:r>
      <w:r>
        <w:rPr>
          <w:rStyle w:val="StringTok"/>
        </w:rPr>
        <w:t xml:space="preserve">"HC-10 CROSS_GEO_EXTENSION_PATH_APPROVED"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PASS, </w:t>
      </w:r>
      <w:r>
        <w:rPr>
          <w:rStyle w:val="VariableTok"/>
        </w:rPr>
        <w:t xml:space="preserve">None</w:t>
      </w:r>
    </w:p>
    <w:bookmarkEnd w:id="105"/>
    <w:bookmarkStart w:id="106" w:name="stage-3-scoring-pipeline"/>
    <w:p>
      <w:pPr>
        <w:pStyle w:val="Heading3"/>
      </w:pPr>
      <w:r>
        <w:t xml:space="preserve">Stage 3 — Scoring Pipeline</w:t>
      </w:r>
    </w:p>
    <w:p>
      <w:pPr>
        <w:pStyle w:val="FirstParagraph"/>
      </w:pPr>
      <w:r>
        <w:t xml:space="preserve">Regions surviving HC-1..HC-10 enter scoring: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PS_Prod(r)</w:t>
      </w:r>
      <w:r>
        <w:t xml:space="preserve"> </w:t>
      </w:r>
      <w:r>
        <w:t xml:space="preserve">= argmax over survivors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NonProd: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PS_NonProd(r)</w:t>
      </w:r>
      <w:r>
        <w:t xml:space="preserve"> </w:t>
      </w:r>
      <w:r>
        <w:t xml:space="preserve">= argmax over survivors (excluding Prod region)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t xml:space="preserve">Ranked by</w:t>
      </w:r>
      <w:r>
        <w:t xml:space="preserve"> </w:t>
      </w:r>
      <w:r>
        <w:rPr>
          <w:rStyle w:val="VerbatimChar"/>
        </w:rPr>
        <w:t xml:space="preserve">PS_DR(r)</w:t>
      </w:r>
      <w:r>
        <w:t xml:space="preserve"> </w:t>
      </w:r>
      <w:r>
        <w:t xml:space="preserve">= argmax over survivors (excluding Prod region; may include NonProd region per HC-1)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X16bfbef3bf2b5383f94a65da7d1eff470082b28"/>
    <w:p>
      <w:pPr>
        <w:pStyle w:val="Heading2"/>
      </w:pPr>
      <w:r>
        <w:t xml:space="preserve">Part 4 — Validation Rules (VR) Cross-Reference</w:t>
      </w:r>
    </w:p>
    <w:p>
      <w:pPr>
        <w:pStyle w:val="FirstParagraph"/>
      </w:pPr>
      <w:r>
        <w:t xml:space="preserve">The Production Readiness Review defines</w:t>
      </w:r>
      <w:r>
        <w:t xml:space="preserve"> </w:t>
      </w:r>
      <w:r>
        <w:rPr>
          <w:bCs/>
          <w:b/>
        </w:rPr>
        <w:t xml:space="preserve">11 Validation Rules (VR-1..VR-11)</w:t>
      </w:r>
      <w:r>
        <w:t xml:space="preserve"> </w:t>
      </w:r>
      <w:r>
        <w:t xml:space="preserve">that enforce hard constraints: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and DR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Prod must not share a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 share a region only under approved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 (D8 update)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Prod region must be within customer’s chosen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automated placement paths must use Standard Capacity Regions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must not use Restricted Capacity Regions under any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 through HC-10 → if all excluded, exhaustion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[Amended v2.4]</w:t>
            </w:r>
            <w:r>
              <w:t xml:space="preserve"> </w:t>
            </w:r>
            <w:r>
              <w:t xml:space="preserve">For Middle East geography, DR is placed cross-geo in a</w:t>
            </w:r>
            <w:r>
              <w:t xml:space="preserve"> </w:t>
            </w:r>
            <w:r>
              <w:rPr>
                <w:bCs/>
                <w:b/>
              </w:rPr>
              <w:t xml:space="preserve">weighted-selected Europe Standard region</w:t>
            </w:r>
            <w:r>
              <w:t xml:space="preserve"> </w:t>
            </w:r>
            <w:r>
              <w:t xml:space="preserve">(DR-020, PLC-010b, DEC-001 RESOLVED); the former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outcome no longer applies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[Amended v2.4]</w:t>
            </w:r>
            <w:r>
              <w:t xml:space="preserve"> </w:t>
            </w:r>
            <w:r>
              <w:t xml:space="preserve">If all weighted Europe Standard regions fail HC-1..HC-10 for a Middle East cross-geo DR placement, block placement with ops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requested by customer → Scenario 2 exception path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Cross-Geo Extension DR path must be explicitly approved in active PlacementPolicy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11" w:name="part-5-poc-blockers-testing"/>
    <w:p>
      <w:pPr>
        <w:pStyle w:val="Heading2"/>
      </w:pPr>
      <w:r>
        <w:t xml:space="preserve">Part 5 — POC Blockers &amp; Testing</w:t>
      </w:r>
    </w:p>
    <w:bookmarkStart w:id="109" w:name="critical-poc-blockers"/>
    <w:p>
      <w:pPr>
        <w:pStyle w:val="Heading3"/>
      </w:pPr>
      <w:r>
        <w:t xml:space="preserve">Critical POC Blockers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HCs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Quota Groups functionality in target tenant/region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availability check; if 404 → escalate to Azure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pool release behavior on CR reduction (Tier 2/3 quota-neutral claim)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release latency; confirm &lt; 5 min for Tier RTO</w:t>
            </w:r>
          </w:p>
        </w:tc>
      </w:tr>
    </w:tbl>
    <w:bookmarkEnd w:id="109"/>
    <w:bookmarkStart w:id="110" w:name="poc-test-coverage"/>
    <w:p>
      <w:pPr>
        <w:pStyle w:val="Heading3"/>
      </w:pPr>
      <w:r>
        <w:t xml:space="preserve">POC Test Coverage</w:t>
      </w:r>
    </w:p>
    <w:p>
      <w:pPr>
        <w:pStyle w:val="FirstParagraph"/>
      </w:pPr>
      <w:r>
        <w:rPr>
          <w:bCs/>
          <w:b/>
        </w:rPr>
        <w:t xml:space="preserve">POC-01 through POC-10:</w:t>
      </w:r>
      <w:r>
        <w:t xml:space="preserve"> </w:t>
      </w:r>
      <w:r>
        <w:t xml:space="preserve">Hard constraint validation (HC-1..HC-10)</w:t>
      </w:r>
      <w:r>
        <w:br/>
      </w:r>
      <w:r>
        <w:rPr>
          <w:bCs/>
          <w:b/>
        </w:rPr>
        <w:t xml:space="preserve">POC-11:</w:t>
      </w:r>
      <w:r>
        <w:t xml:space="preserve"> </w:t>
      </w:r>
      <w:r>
        <w:t xml:space="preserve">Middle East cross-geo DR (HC-10) —</w:t>
      </w:r>
      <w:r>
        <w:t xml:space="preserve"> </w:t>
      </w:r>
      <w:r>
        <w:rPr>
          <w:bCs/>
          <w:b/>
        </w:rPr>
        <w:t xml:space="preserve">[Amended v2.4] active</w:t>
      </w:r>
      <w:r>
        <w:t xml:space="preserve"> </w:t>
      </w:r>
      <w:r>
        <w:t xml:space="preserve">(DEC-001 RESOLVED); validates weighted DR selection over Europe Standard regions and max-not-sum sizing at the Europe destination (DR-020, PLC-010b)</w:t>
      </w:r>
      <w:r>
        <w:br/>
      </w:r>
      <w:r>
        <w:rPr>
          <w:bCs/>
          <w:b/>
        </w:rPr>
        <w:t xml:space="preserve">POC-30:</w:t>
      </w:r>
      <w:r>
        <w:t xml:space="preserve"> </w:t>
      </w:r>
      <w:r>
        <w:t xml:space="preserve">Quota Groups API integration (HC-3, HC-7)</w:t>
      </w:r>
      <w:r>
        <w:br/>
      </w:r>
      <w:r>
        <w:rPr>
          <w:bCs/>
          <w:b/>
        </w:rPr>
        <w:t xml:space="preserve">POC-31:</w:t>
      </w:r>
      <w:r>
        <w:t xml:space="preserve"> </w:t>
      </w:r>
      <w:r>
        <w:t xml:space="preserve">Quota pool release latency (HC-7 emergency transfer dependency)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part-6-configuration-policy"/>
    <w:p>
      <w:pPr>
        <w:pStyle w:val="Heading2"/>
      </w:pPr>
      <w:r>
        <w:t xml:space="preserve">Part 6 — Configuration &amp; Policy</w:t>
      </w:r>
    </w:p>
    <w:bookmarkStart w:id="112" w:name="X4be3307512e7f52d64cb89aabc3920545a45b86"/>
    <w:p>
      <w:pPr>
        <w:pStyle w:val="Heading3"/>
      </w:pPr>
      <w:r>
        <w:t xml:space="preserve">PlacementPolicy Schema (Hard Constraint Section)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"policy_version"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"2026-08-Q3"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"hard_constraints"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"capacity_floor_multiplier"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"dr_bootstrap_qty"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"configurable per workload/product/region (DR-007) — no fixed ratio"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"dr_destination_sizing"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"max-not-sum (A.6/DR-017) — MAX(source portions failing over to region)"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"allow_single_zone_dev"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"cross_geo_extension_paths"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"Middle East"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"approved_dr_regions"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"Switzerland North"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"Sweden Central"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"selection_model"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 (DR-020, PLC-010b)"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"[Amended v2.4] Cross-geo DR into a weighted-selected Europe Standard region (DEC-001 RESOLVED)"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"separation_class_overrides"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12"/>
    <w:bookmarkStart w:id="113" w:name="policy-constants-1"/>
    <w:p>
      <w:pPr>
        <w:pStyle w:val="Heading3"/>
      </w:pPr>
      <w:r>
        <w:t xml:space="preserve">Policy Constants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HCs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capacity_floor_multiplier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(per geography/SKU)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dr_bootstrap_qty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(none — per workload/product/region)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(DR-007)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dr_destination_sizing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max-not-sum:</w:t>
            </w:r>
            <w:r>
              <w:t xml:space="preserve"> </w:t>
            </w:r>
            <w:r>
              <w:rPr>
                <w:rStyle w:val="VerbatimChar"/>
              </w:rPr>
              <w:t xml:space="preserve">MAX(source portions)</w:t>
            </w:r>
            <w:r>
              <w:t xml:space="preserve"> </w:t>
            </w:r>
            <w:r>
              <w:t xml:space="preserve">(A.6/DR-017)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(SUM override per C-11)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HC-6, HC-7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dr_ratio_min / max /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0.30 / 0.40 /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Retired (Scenario 15 →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min_zone_count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allow_single_zone_dev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cross_geo_extension_paths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17" w:name="part-7-implementation-checklist"/>
    <w:p>
      <w:pPr>
        <w:pStyle w:val="Heading2"/>
      </w:pPr>
      <w:r>
        <w:t xml:space="preserve">Part 7 — Implementation Checklist</w:t>
      </w:r>
    </w:p>
    <w:bookmarkStart w:id="115" w:name="engineering-backlog-cross-reference"/>
    <w:p>
      <w:pPr>
        <w:pStyle w:val="Heading3"/>
      </w:pPr>
      <w:r>
        <w:t xml:space="preserve">Engineering Backlog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HC-1..HC-8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S0702, S0703, S0704, S0705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EPIC-07 (Regional Snapshot),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T070202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HC-7 (Quota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EPIC-03 (Quota Management)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S0310, S0311, S0314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T031001..T031006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HC-6 (DR Coverage)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EPIC-06 (DR Management), EPIC-08 (Placement)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S0601, S0704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T060101, T070401</w:t>
            </w:r>
          </w:p>
        </w:tc>
      </w:tr>
    </w:tbl>
    <w:bookmarkEnd w:id="115"/>
    <w:bookmarkStart w:id="116" w:name="pre-deployment-validation"/>
    <w:p>
      <w:pPr>
        <w:pStyle w:val="Heading3"/>
      </w:pPr>
      <w:r>
        <w:t xml:space="preserve">Pre-Deployment Validation</w:t>
      </w:r>
    </w:p>
    <w:p>
      <w:pPr>
        <w:numPr>
          <w:ilvl w:val="0"/>
          <w:numId w:val="1018"/>
        </w:numPr>
        <w:pStyle w:val="Compact"/>
      </w:pPr>
      <w:r>
        <w:t xml:space="preserve">☐ HC-1..HC-10 validation functions implemented (unit tested)</w:t>
      </w:r>
    </w:p>
    <w:p>
      <w:pPr>
        <w:numPr>
          <w:ilvl w:val="0"/>
          <w:numId w:val="1018"/>
        </w:numPr>
        <w:pStyle w:val="Compact"/>
      </w:pPr>
      <w:r>
        <w:t xml:space="preserve">☐ Stage 1 pre-filtering logic (HC-8, HC-9) validated</w:t>
      </w:r>
    </w:p>
    <w:p>
      <w:pPr>
        <w:numPr>
          <w:ilvl w:val="0"/>
          <w:numId w:val="1018"/>
        </w:numPr>
        <w:pStyle w:val="Compact"/>
      </w:pPr>
      <w:r>
        <w:t xml:space="preserve">☐ Stage 2 hard constraint gate logic (HC-1..HC-7, HC-10) validated</w:t>
      </w:r>
    </w:p>
    <w:p>
      <w:pPr>
        <w:numPr>
          <w:ilvl w:val="0"/>
          <w:numId w:val="1018"/>
        </w:numPr>
        <w:pStyle w:val="Compact"/>
      </w:pPr>
      <w:r>
        <w:t xml:space="preserve">☐ RegionalSnapshot schema extended with HC-6 fields (nonprod_crg_effective_free, dr_crg_free_slots)</w:t>
      </w:r>
    </w:p>
    <w:p>
      <w:pPr>
        <w:numPr>
          <w:ilvl w:val="0"/>
          <w:numId w:val="1018"/>
        </w:numPr>
        <w:pStyle w:val="Compact"/>
      </w:pPr>
      <w:r>
        <w:t xml:space="preserve">☐ QuotaGroup integration (HC-3, HC-7) validated via POC-30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Cross-Geo Extension paths configured in PlacementPolicy (Middle East → weighted Europe Standard regions, DR-020/PLC-010b; DEC-001 RESOLVED)</w:t>
      </w:r>
    </w:p>
    <w:p>
      <w:pPr>
        <w:numPr>
          <w:ilvl w:val="0"/>
          <w:numId w:val="1018"/>
        </w:numPr>
        <w:pStyle w:val="Compact"/>
      </w:pPr>
      <w:r>
        <w:t xml:space="preserve">☐ Middle East placement validated: Prod+CVAL co-located in a weighted-selected Middle East region;</w:t>
      </w:r>
      <w:r>
        <w:t xml:space="preserve"> </w:t>
      </w:r>
      <w:r>
        <w:rPr>
          <w:rStyle w:val="VerbatimChar"/>
        </w:rPr>
        <w:t xml:space="preserve">dr_region</w:t>
      </w:r>
      <w:r>
        <w:t xml:space="preserve"> </w:t>
      </w:r>
      <w:r>
        <w:t xml:space="preserve">= weighted-selected Europe region (cross-geo)</w:t>
      </w:r>
    </w:p>
    <w:p>
      <w:pPr>
        <w:numPr>
          <w:ilvl w:val="0"/>
          <w:numId w:val="1018"/>
        </w:numPr>
        <w:pStyle w:val="Compact"/>
      </w:pPr>
      <w:r>
        <w:t xml:space="preserve">☐ Middle East cross-geo DR validated: weighted Europe selection + max-not-sum sizing at Europe destination (HC-6/HC-7/HC-10, DR-017)</w:t>
      </w:r>
    </w:p>
    <w:p>
      <w:pPr>
        <w:numPr>
          <w:ilvl w:val="0"/>
          <w:numId w:val="1018"/>
        </w:numPr>
        <w:pStyle w:val="Compact"/>
      </w:pPr>
      <w:r>
        <w:t xml:space="preserve">☐ Exception deployment workflow (HC-9 Restricted region override) tested</w:t>
      </w:r>
    </w:p>
    <w:p>
      <w:pPr>
        <w:numPr>
          <w:ilvl w:val="0"/>
          <w:numId w:val="1018"/>
        </w:numPr>
        <w:pStyle w:val="Compact"/>
      </w:pPr>
      <w:r>
        <w:t xml:space="preserve">☐ HC rejection reasons logged to OperationRecord for audit</w:t>
      </w:r>
    </w:p>
    <w:p>
      <w:pPr>
        <w:numPr>
          <w:ilvl w:val="0"/>
          <w:numId w:val="1018"/>
        </w:numPr>
        <w:pStyle w:val="Compact"/>
      </w:pPr>
      <w:r>
        <w:t xml:space="preserve">☐ Validation Rules VR-1..VR-11 traced to HC enforcement points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appendix-a-decision-log-cross-reference"/>
    <w:p>
      <w:pPr>
        <w:pStyle w:val="Heading2"/>
      </w:pPr>
      <w:r>
        <w:t xml:space="preserve">Appendix A — Decision Log Cross-Reference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HCs 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</w:t>
            </w:r>
            <w:r>
              <w:t xml:space="preserve"> </w:t>
            </w:r>
            <w:r>
              <w:rPr>
                <w:rStyle w:val="VerbatimChar"/>
              </w:rPr>
              <w:t xml:space="preserve">DR_region ≠ NonProd_region</w:t>
            </w:r>
            <w:r>
              <w:t xml:space="preserve"> </w:t>
            </w:r>
            <w:r>
              <w:t xml:space="preserve">constraint; added HC-6 to operationalise co-location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D1,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Two-Group Quota Architecture; HC-3 now reads from Quota Groups; HC-7 enforces DR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Introduced Standard/Restricted region classification; added HC-9 and HC-10 governance gates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Start w:id="119" w:name="appendix-b-evidence-tags"/>
    <w:p>
      <w:pPr>
        <w:pStyle w:val="Heading2"/>
      </w:pPr>
      <w:r>
        <w:t xml:space="preserve">Appendix B — Evidence Tags</w:t>
      </w:r>
    </w:p>
    <w:p>
      <w:pPr>
        <w:pStyle w:val="FirstParagraph"/>
      </w:pPr>
      <w:r>
        <w:t xml:space="preserve">All hard constraints carry one of four evidence tags: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[Documented]</w:t>
      </w:r>
      <w:r>
        <w:t xml:space="preserve"> </w:t>
      </w:r>
      <w:r>
        <w:t xml:space="preserve">— Derived from Azure platform documentation (e.g., Quota Groups API)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[Derived]</w:t>
      </w:r>
      <w:r>
        <w:t xml:space="preserve"> </w:t>
      </w:r>
      <w:r>
        <w:t xml:space="preserve">— Logical consequence of a documented constraint or design decision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[Decided]</w:t>
      </w:r>
      <w:r>
        <w:t xml:space="preserve"> </w:t>
      </w:r>
      <w:r>
        <w:t xml:space="preserve">— Explicit design choice (traceable to Decision Log D1–D9)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[Undocumented — architectural judgement]</w:t>
      </w:r>
      <w:r>
        <w:t xml:space="preserve"> </w:t>
      </w:r>
      <w:r>
        <w:t xml:space="preserve">— Azure Well-Architected Framework best practice, not explicitly documented by Microsoft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Production Ready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POC-30 and POC-31 completion (Quota Groups GA validation)</w:t>
      </w:r>
    </w:p>
    <w:bookmarkEnd w:id="119"/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2026-09-18T08:34:52Z</dcterms:created>
  <dcterms:modified xsi:type="dcterms:W3CDTF">2026-09-18T08:34:52Z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