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crme-cr-crg-deployment-layout-reference"/>
    <w:p>
      <w:pPr>
        <w:pStyle w:val="Heading1"/>
      </w:pPr>
      <w:r>
        <w:t xml:space="preserve">ACRME — CR &amp; CRG Deployment Layout Reference</w: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6"/>
        <w:gridCol w:w="61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— Capacity Reservation &amp; CRG Deployment Layout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 / Cloud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acrme_requirements_baseline_v2_4.md</w:t>
            </w:r>
            <w:r>
              <w:t xml:space="preserve"> </w:t>
            </w:r>
            <w:r>
              <w:t xml:space="preserve">(CAP-023, OPS-006, REG-003, PLC-010/PLC-010a)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reference for CR &amp; CRG deployment structure across all environments and geographies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provides the</w:t>
      </w:r>
      <w:r>
        <w:t xml:space="preserve"> </w:t>
      </w:r>
      <w:r>
        <w:rPr>
          <w:bCs/>
          <w:b/>
        </w:rPr>
        <w:t xml:space="preserve">authoritative deployment layout</w:t>
      </w:r>
      <w:r>
        <w:t xml:space="preserve"> </w:t>
      </w:r>
      <w:r>
        <w:t xml:space="preserve">for Azure Capacity Reservations (CR) and Capacity Reservation Groups (CRG) across all ACRME-managed environments. It translates the normative requirements (CAP-023, OPS-006/C-12, REG-003, ENV-003, PLC-010/PLC-010a) into concrete deployment patterns with examples for each geography.</w:t>
      </w:r>
    </w:p>
    <w:p>
      <w:pPr>
        <w:pStyle w:val="BodyText"/>
      </w:pPr>
      <w:r>
        <w:rPr>
          <w:bCs/>
          <w:b/>
        </w:rPr>
        <w:t xml:space="preserve">Use this document to:</w:t>
      </w:r>
      <w:r>
        <w:t xml:space="preserve"> </w:t>
      </w:r>
      <w:r>
        <w:t xml:space="preserve">- Understand the structural organization of CRGs per environment and region</w:t>
      </w:r>
      <w:r>
        <w:t xml:space="preserve"> </w:t>
      </w:r>
      <w:r>
        <w:t xml:space="preserve">- See how the regional + per-AZ CRG structure is implemented</w:t>
      </w:r>
      <w:r>
        <w:t xml:space="preserve"> </w:t>
      </w:r>
      <w:r>
        <w:t xml:space="preserve">- Trace the naming convention for RGs, CRGs, and subscriptions</w:t>
      </w:r>
      <w:r>
        <w:t xml:space="preserve"> </w:t>
      </w:r>
      <w:r>
        <w:t xml:space="preserve">- Visualize the difference between 3-region (US) and 2-region (Europe/Australia/Asia Pacific/Middle East) geographies</w:t>
      </w:r>
      <w:r>
        <w:t xml:space="preserve"> </w:t>
      </w:r>
      <w:r>
        <w:t xml:space="preserve">- Understand provider/consumer subscription relationships for shared reservations</w:t>
      </w:r>
    </w:p>
    <w:p>
      <w:r>
        <w:pict>
          <v:rect style="width:0;height:1.5pt" o:hralign="center" o:hrstd="t" o:hr="t"/>
        </w:pict>
      </w:r>
    </w:p>
    <w:bookmarkEnd w:id="21"/>
    <w:bookmarkStart w:id="25" w:name="core-structural-principles"/>
    <w:p>
      <w:pPr>
        <w:pStyle w:val="Heading2"/>
      </w:pPr>
      <w:r>
        <w:t xml:space="preserve">2. Core Structural Principles</w:t>
      </w:r>
    </w:p>
    <w:bookmarkStart w:id="22" w:name="crg-structure-per-environment-cap-023"/>
    <w:p>
      <w:pPr>
        <w:pStyle w:val="Heading3"/>
      </w:pPr>
      <w:r>
        <w:t xml:space="preserve">2.1 CRG Structure per Environment (CAP-023)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each environment</w:t>
      </w:r>
      <w:r>
        <w:t xml:space="preserve"> </w:t>
      </w:r>
      <w:r>
        <w:t xml:space="preserve">(Prod, CVAL/NonProd, DR) within a subscription and region:</w:t>
      </w:r>
    </w:p>
    <w:p>
      <w:pPr>
        <w:pStyle w:val="SourceCode"/>
      </w:pPr>
      <w:r>
        <w:rPr>
          <w:rStyle w:val="VerbatimChar"/>
        </w:rPr>
        <w:t xml:space="preserve">One environment in one region</w:t>
      </w:r>
      <w:r>
        <w:br/>
      </w:r>
      <w:r>
        <w:rPr>
          <w:rStyle w:val="VerbatimChar"/>
        </w:rPr>
        <w:t xml:space="preserve">    ├── One regional (non-zonal) CRG      ← holds SKUs without zonal reservation support</w:t>
      </w:r>
      <w:r>
        <w:br/>
      </w:r>
      <w:r>
        <w:rPr>
          <w:rStyle w:val="VerbatimChar"/>
        </w:rPr>
        <w:t xml:space="preserve">    └── One CRG per availability zone     ← holds zone-bound reservations</w:t>
      </w:r>
    </w:p>
    <w:p>
      <w:pPr>
        <w:pStyle w:val="FirstParagraph"/>
      </w:pPr>
      <w:r>
        <w:rPr>
          <w:bCs/>
          <w:b/>
        </w:rPr>
        <w:t xml:space="preserve">Key rules: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Per-AZ CRGs</w:t>
      </w:r>
      <w:r>
        <w:t xml:space="preserve"> </w:t>
      </w:r>
      <w:r>
        <w:t xml:space="preserve">enforce zone isolation (CAP-011)</w:t>
      </w:r>
      <w:r>
        <w:t xml:space="preserve"> </w:t>
      </w:r>
      <w:r>
        <w:rPr>
          <w:bCs/>
          <w:b/>
        </w:rPr>
        <w:t xml:space="preserve">structurally</w:t>
      </w:r>
      <w:r>
        <w:t xml:space="preserve"> </w:t>
      </w:r>
      <w:r>
        <w:t xml:space="preserve">— zone-1 capacity can never be counted in another zone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Regional CRG</w:t>
      </w:r>
      <w:r>
        <w:t xml:space="preserve"> </w:t>
      </w:r>
      <w:r>
        <w:t xml:space="preserve">holds only SKUs that don’t support zonal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Environments are never mixed within a CRG</w:t>
      </w:r>
      <w:r>
        <w:t xml:space="preserve"> </w:t>
      </w:r>
      <w:r>
        <w:t xml:space="preserve">(ENV-003)</w:t>
      </w:r>
      <w:r>
        <w:t xml:space="preserve"> </w:t>
      </w:r>
      <w:r>
        <w:t xml:space="preserve">- Each CRG sits inside a resource group following the OPS-006 naming convention</w:t>
      </w:r>
    </w:p>
    <w:bookmarkEnd w:id="22"/>
    <w:bookmarkStart w:id="23" w:name="naming-convention-ops-006-c-12"/>
    <w:p>
      <w:pPr>
        <w:pStyle w:val="Heading3"/>
      </w:pPr>
      <w:r>
        <w:t xml:space="preserve">2.2 Naming Convention (OPS-006, C-12)</w:t>
      </w:r>
    </w:p>
    <w:p>
      <w:pPr>
        <w:pStyle w:val="FirstParagraph"/>
      </w:pPr>
      <w:r>
        <w:t xml:space="preserve">All managed resources follow deterministic, parseable patterns: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rg-odcr-&lt;env&gt;-&lt;region&gt;-&lt;NN&gt;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rg-odcr-prod-eus2-01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crg-&lt;env&gt;-&lt;region&gt;-&lt;scope&gt;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crg-pr-eus2-az1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sub-&lt;org&gt;-&lt;domain&gt;-&lt;purpose&gt;-&lt;NN&gt;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sub-jda-cld-core-01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CRG scope tokens:</w:t>
      </w:r>
      <w:r>
        <w:t xml:space="preserve"> </w:t>
      </w:r>
      <w:r>
        <w:rPr>
          <w:rStyle w:val="VerbatimChar"/>
        </w:rPr>
        <w:t xml:space="preserve">scope ∈ {reg, az1, az2, az3}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= regional (non-zonal) CRG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az1</w:t>
      </w:r>
      <w:r>
        <w:t xml:space="preserve">,</w:t>
      </w:r>
      <w:r>
        <w:t xml:space="preserve"> </w:t>
      </w:r>
      <w:r>
        <w:rPr>
          <w:rStyle w:val="VerbatimChar"/>
        </w:rPr>
        <w:t xml:space="preserve">az2</w:t>
      </w:r>
      <w:r>
        <w:t xml:space="preserve">,</w:t>
      </w:r>
      <w:r>
        <w:t xml:space="preserve"> </w:t>
      </w:r>
      <w:r>
        <w:rPr>
          <w:rStyle w:val="VerbatimChar"/>
        </w:rPr>
        <w:t xml:space="preserve">az3</w:t>
      </w:r>
      <w:r>
        <w:t xml:space="preserve"> </w:t>
      </w:r>
      <w:r>
        <w:t xml:space="preserve">= per-availability-zone CRGs</w:t>
      </w:r>
    </w:p>
    <w:p>
      <w:pPr>
        <w:pStyle w:val="BodyText"/>
      </w:pPr>
      <w:r>
        <w:rPr>
          <w:bCs/>
          <w:b/>
        </w:rPr>
        <w:t xml:space="preserve">Environment tokens:</w:t>
      </w:r>
      <w:r>
        <w:t xml:space="preserve"> </w:t>
      </w:r>
      <w:r>
        <w:rPr>
          <w:rStyle w:val="VerbatimChar"/>
        </w:rPr>
        <w:t xml:space="preserve">env ∈ {prod, pr, cval, cv, nonprod, np, dr}</w:t>
      </w:r>
      <w:r>
        <w:t xml:space="preserve"> </w:t>
      </w:r>
      <w:r>
        <w:t xml:space="preserve">- Production: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</w:t>
      </w:r>
      <w:r>
        <w:t xml:space="preserve"> </w:t>
      </w:r>
      <w:r>
        <w:t xml:space="preserve">- CVAL/NonProd:</w:t>
      </w:r>
      <w:r>
        <w:t xml:space="preserve"> </w:t>
      </w:r>
      <w:r>
        <w:rPr>
          <w:rStyle w:val="VerbatimChar"/>
        </w:rPr>
        <w:t xml:space="preserve">cval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cv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np</w:t>
      </w:r>
      <w:r>
        <w:t xml:space="preserve"> </w:t>
      </w:r>
      <w:r>
        <w:t xml:space="preserve">- DR:</w:t>
      </w:r>
      <w:r>
        <w:t xml:space="preserve"> </w:t>
      </w:r>
      <w:r>
        <w:rPr>
          <w:rStyle w:val="VerbatimChar"/>
        </w:rPr>
        <w:t xml:space="preserve">dr</w:t>
      </w:r>
    </w:p>
    <w:bookmarkEnd w:id="23"/>
    <w:bookmarkStart w:id="24" w:name="environment-separation-rules-env-003"/>
    <w:p>
      <w:pPr>
        <w:pStyle w:val="Heading3"/>
      </w:pPr>
      <w:r>
        <w:t xml:space="preserve">2.3 Environment Separation Rules (ENV-003)</w:t>
      </w:r>
    </w:p>
    <w:p>
      <w:pPr>
        <w:pStyle w:val="FirstParagraph"/>
      </w:pPr>
      <w:r>
        <w:rPr>
          <w:bCs/>
          <w:b/>
        </w:rPr>
        <w:t xml:space="preserve">Hard separation constraints (enforced structurally via separate CRGs):</w:t>
      </w:r>
      <w:r>
        <w:t xml:space="preserve"> </w:t>
      </w:r>
      <w:r>
        <w:t xml:space="preserve">- ❌ Non-prod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</w:t>
      </w:r>
      <w:r>
        <w:t xml:space="preserve"> </w:t>
      </w:r>
      <w:r>
        <w:t xml:space="preserve">- ❌ DR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</w:t>
      </w:r>
      <w:r>
        <w:t xml:space="preserve"> </w:t>
      </w:r>
      <w:r>
        <w:t xml:space="preserve">- ✅ DR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non-prod (where co-located, PLC-010)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deployment-layout-by-geography"/>
    <w:p>
      <w:pPr>
        <w:pStyle w:val="Heading2"/>
      </w:pPr>
      <w:r>
        <w:t xml:space="preserve">3. Deployment Layout by Geography</w:t>
      </w:r>
    </w:p>
    <w:bookmarkStart w:id="29" w:name="us-three-region-model-reg-003"/>
    <w:p>
      <w:pPr>
        <w:pStyle w:val="Heading3"/>
      </w:pPr>
      <w:r>
        <w:t xml:space="preserve">3.1 US — Three-Region Model (REG-003)</w:t>
      </w:r>
    </w:p>
    <w:p>
      <w:pPr>
        <w:pStyle w:val="FirstParagraph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For a US geography deployment,</w:t>
      </w:r>
      <w:r>
        <w:t xml:space="preserve"> </w:t>
      </w:r>
      <w:r>
        <w:rPr>
          <w:bCs/>
          <w:b/>
        </w:rPr>
        <w:t xml:space="preserve">select 3 distinct regions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distribute</w:t>
      </w:r>
      <w:r>
        <w:t xml:space="preserve"> </w:t>
      </w:r>
      <w:r>
        <w:t xml:space="preserve">Prod, CVAL, and DR across them. Each region can host any/all environments; the</w:t>
      </w:r>
      <w:r>
        <w:t xml:space="preserve"> </w:t>
      </w:r>
      <w:r>
        <w:t xml:space="preserve">“</w:t>
      </w:r>
      <w:r>
        <w:t xml:space="preserve">3-region model</w:t>
      </w:r>
      <w:r>
        <w:t xml:space="preserve">”</w:t>
      </w:r>
      <w:r>
        <w:t xml:space="preserve"> </w:t>
      </w:r>
      <w:r>
        <w:t xml:space="preserve">describes the deployment distribution strategy, not inherent region capabilities.</w:t>
      </w:r>
    </w:p>
    <w:p>
      <w:pPr>
        <w:pStyle w:val="BodyText"/>
      </w:pPr>
      <w:r>
        <w:rPr>
          <w:bCs/>
          <w:b/>
        </w:rPr>
        <w:t xml:space="preserve">In-scope regions (current):</w:t>
      </w:r>
      <w:r>
        <w:t xml:space="preserve"> </w:t>
      </w:r>
      <w:r>
        <w:t xml:space="preserve">- West US 3 (westus3)</w:t>
      </w:r>
      <w:r>
        <w:t xml:space="preserve"> </w:t>
      </w:r>
      <w:r>
        <w:t xml:space="preserve">- Central US (centralus)</w:t>
      </w:r>
      <w:r>
        <w:t xml:space="preserve"> </w:t>
      </w:r>
      <w:r>
        <w:t xml:space="preserve">- Canada Central (canadacentral)</w:t>
      </w:r>
      <w:r>
        <w:t xml:space="preserve"> </w:t>
      </w:r>
      <w:r>
        <w:t xml:space="preserve">- East US 2 (eastus2) — restricted, exception-only</w:t>
      </w:r>
    </w:p>
    <w:p>
      <w:pPr>
        <w:pStyle w:val="BodyText"/>
      </w:pPr>
      <w:r>
        <w:rPr>
          <w:bCs/>
          <w:b/>
        </w:rPr>
        <w:t xml:space="preserve">Example deployment distribution: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→ placed in:</w:t>
      </w:r>
      <w:r>
        <w:t xml:space="preserve"> </w:t>
      </w:r>
      <w:r>
        <w:t xml:space="preserve">West US 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→ placed in:</w:t>
      </w:r>
      <w:r>
        <w:t xml:space="preserve"> </w:t>
      </w:r>
      <w:r>
        <w:t xml:space="preserve">Central 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 → placed in:</w:t>
      </w:r>
      <w:r>
        <w:t xml:space="preserve"> </w:t>
      </w:r>
      <w:r>
        <w:t xml:space="preserve">Canada Central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Any of these regions can technically host all three environments simultaneously (each with separate subscriptions/RGs/CRGs per ENV-003). The distribution above shows a</w:t>
      </w:r>
      <w:r>
        <w:t xml:space="preserve"> </w:t>
      </w:r>
      <w:r>
        <w:rPr>
          <w:bCs/>
          <w:b/>
        </w:rPr>
        <w:t xml:space="preserve">deployment choice</w:t>
      </w:r>
      <w:r>
        <w:t xml:space="preserve"> </w:t>
      </w:r>
      <w:r>
        <w:t xml:space="preserve">for one customer, not a region capability limit.</w:t>
      </w:r>
    </w:p>
    <w:bookmarkStart w:id="26" w:name="production-environment-west-us-3-3-zones"/>
    <w:p>
      <w:pPr>
        <w:pStyle w:val="Heading4"/>
      </w:pPr>
      <w:r>
        <w:t xml:space="preserve">3.1.1 Production Environment — West US 3 (3 zones)</w:t>
      </w:r>
    </w:p>
    <w:p>
      <w:pPr>
        <w:pStyle w:val="SourceCode"/>
      </w:pPr>
      <w:r>
        <w:rPr>
          <w:rStyle w:val="VerbatimChar"/>
        </w:rPr>
        <w:t xml:space="preserve">Subscription: sub-jda-cld-core-01 (provider subscription, owns shared reservations)</w:t>
      </w:r>
      <w:r>
        <w:br/>
      </w:r>
      <w:r>
        <w:rPr>
          <w:rStyle w:val="VerbatimChar"/>
        </w:rPr>
        <w:t xml:space="preserve">Region: West US 3 (westus3)</w:t>
      </w:r>
      <w:r>
        <w:br/>
      </w:r>
      <w:r>
        <w:rPr>
          <w:rStyle w:val="VerbatimChar"/>
        </w:rPr>
        <w:t xml:space="preserve">Environment: Production</w:t>
      </w:r>
      <w:r>
        <w:br/>
      </w:r>
      <w:r>
        <w:br/>
      </w:r>
      <w:r>
        <w:rPr>
          <w:rStyle w:val="VerbatimChar"/>
        </w:rPr>
        <w:t xml:space="preserve">Resource Group: rg-odcr-prod-wus3-01</w:t>
      </w:r>
      <w:r>
        <w:br/>
      </w:r>
      <w:r>
        <w:rPr>
          <w:rStyle w:val="VerbatimChar"/>
        </w:rPr>
        <w:t xml:space="preserve">    ├── crg-pr-wus3-reg        ← Regional CRG (non-zonal SKUs)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res-pr-wus3-reg-StandardD4sv5-001 (qty: 10)</w:t>
      </w:r>
      <w:r>
        <w:br/>
      </w:r>
      <w:r>
        <w:rPr>
          <w:rStyle w:val="VerbatimChar"/>
        </w:rPr>
        <w:t xml:space="preserve">    │       └── res-pr-wus3-reg-StandardE8sv5-001 (qty: 5)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crg-pr-wus3-az1        ← Zone 1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res-pr-wus3-az1-StandardD16sv5-001 (qty: 25)</w:t>
      </w:r>
      <w:r>
        <w:br/>
      </w:r>
      <w:r>
        <w:rPr>
          <w:rStyle w:val="VerbatimChar"/>
        </w:rPr>
        <w:t xml:space="preserve">    │       ├── res-pr-wus3-az1-StandardE16sv5-001 (qty: 15)</w:t>
      </w:r>
      <w:r>
        <w:br/>
      </w:r>
      <w:r>
        <w:rPr>
          <w:rStyle w:val="VerbatimChar"/>
        </w:rPr>
        <w:t xml:space="preserve">    │       └── res-pr-wus3-az1-StandardF16sv2-001 (qty: 8)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crg-pr-wus3-az2        ← Zone 2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res-pr-wus3-az2-StandardD16sv5-001 (qty: 24)</w:t>
      </w:r>
      <w:r>
        <w:br/>
      </w:r>
      <w:r>
        <w:rPr>
          <w:rStyle w:val="VerbatimChar"/>
        </w:rPr>
        <w:t xml:space="preserve">    │       ├── res-pr-wus3-az2-StandardE16sv5-001 (qty: 15)</w:t>
      </w:r>
      <w:r>
        <w:br/>
      </w:r>
      <w:r>
        <w:rPr>
          <w:rStyle w:val="VerbatimChar"/>
        </w:rPr>
        <w:t xml:space="preserve">    │       └── res-pr-wus3-az2-StandardF16sv2-001 (qty: 9)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crg-pr-wus3-az3        ← Zone 3 CRG</w:t>
      </w:r>
      <w:r>
        <w:br/>
      </w:r>
      <w:r>
        <w:rPr>
          <w:rStyle w:val="VerbatimChar"/>
        </w:rPr>
        <w:t xml:space="preserve">        └── Reservations:</w:t>
      </w:r>
      <w:r>
        <w:br/>
      </w:r>
      <w:r>
        <w:rPr>
          <w:rStyle w:val="VerbatimChar"/>
        </w:rPr>
        <w:t xml:space="preserve">            ├── res-pr-wus3-az3-StandardD16sv5-001 (qty: 26)</w:t>
      </w:r>
      <w:r>
        <w:br/>
      </w:r>
      <w:r>
        <w:rPr>
          <w:rStyle w:val="VerbatimChar"/>
        </w:rPr>
        <w:t xml:space="preserve">            ├── res-pr-wus3-az3-StandardE16sv5-001 (qty: 15)</w:t>
      </w:r>
      <w:r>
        <w:br/>
      </w:r>
      <w:r>
        <w:rPr>
          <w:rStyle w:val="VerbatimChar"/>
        </w:rPr>
        <w:t xml:space="preserve">            └── res-pr-wus3-az3-StandardF16sv2-001 (qty: 8)</w:t>
      </w:r>
      <w:r>
        <w:br/>
      </w:r>
      <w:r>
        <w:br/>
      </w:r>
      <w:r>
        <w:rPr>
          <w:rStyle w:val="VerbatimChar"/>
        </w:rPr>
        <w:t xml:space="preserve">Sharing configuration (Tier 1/2):</w:t>
      </w:r>
      <w:r>
        <w:br/>
      </w:r>
      <w:r>
        <w:rPr>
          <w:rStyle w:val="VerbatimChar"/>
        </w:rPr>
        <w:t xml:space="preserve">    Provider: sub-jda-cld-core-01</w:t>
      </w:r>
      <w:r>
        <w:br/>
      </w:r>
      <w:r>
        <w:rPr>
          <w:rStyle w:val="VerbatimChar"/>
        </w:rPr>
        <w:t xml:space="preserve">    Consumers: sub-jda-cld-app-01, sub-jda-cld-app-02, ... (up to ~100)</w:t>
      </w:r>
    </w:p>
    <w:p>
      <w:pPr>
        <w:pStyle w:val="FirstParagraph"/>
      </w:pPr>
      <w:r>
        <w:rPr>
          <w:bCs/>
          <w:b/>
        </w:rPr>
        <w:t xml:space="preserve">Zone distribution (PLC-011):</w:t>
      </w:r>
      <w:r>
        <w:t xml:space="preserve"> </w:t>
      </w:r>
      <w:r>
        <w:t xml:space="preserve">- Target: ~33% per zone (1/3) in a 3-zone region</w:t>
      </w:r>
      <w:r>
        <w:t xml:space="preserve"> </w:t>
      </w:r>
      <w:r>
        <w:t xml:space="preserve">- Example: 75 total D16sv5 VMs → 25/24/26 distribution (within tolerance)</w:t>
      </w:r>
      <w:r>
        <w:t xml:space="preserve"> </w:t>
      </w:r>
      <w:r>
        <w:t xml:space="preserve">- Rebalance triggered when skew exceeds configured tolerance (C-13)</w:t>
      </w:r>
    </w:p>
    <w:bookmarkEnd w:id="26"/>
    <w:bookmarkStart w:id="27" w:name="cval-environment-central-us-3-zones"/>
    <w:p>
      <w:pPr>
        <w:pStyle w:val="Heading4"/>
      </w:pPr>
      <w:r>
        <w:t xml:space="preserve">3.1.2 CVAL Environment — Central US (3 zones)</w:t>
      </w:r>
    </w:p>
    <w:p>
      <w:pPr>
        <w:pStyle w:val="SourceCode"/>
      </w:pPr>
      <w:r>
        <w:rPr>
          <w:rStyle w:val="VerbatimChar"/>
        </w:rPr>
        <w:t xml:space="preserve">Subscription: sub-jda-cld-nonprod-01</w:t>
      </w:r>
      <w:r>
        <w:br/>
      </w:r>
      <w:r>
        <w:rPr>
          <w:rStyle w:val="VerbatimChar"/>
        </w:rPr>
        <w:t xml:space="preserve">Region: Central US (centralus)</w:t>
      </w:r>
      <w:r>
        <w:br/>
      </w:r>
      <w:r>
        <w:rPr>
          <w:rStyle w:val="VerbatimChar"/>
        </w:rPr>
        <w:t xml:space="preserve">Environment: CVAL/NonProd</w:t>
      </w:r>
      <w:r>
        <w:br/>
      </w:r>
      <w:r>
        <w:br/>
      </w:r>
      <w:r>
        <w:rPr>
          <w:rStyle w:val="VerbatimChar"/>
        </w:rPr>
        <w:t xml:space="preserve">Resource Group: rg-odcr-cval-cus-01</w:t>
      </w:r>
      <w:r>
        <w:br/>
      </w:r>
      <w:r>
        <w:rPr>
          <w:rStyle w:val="VerbatimChar"/>
        </w:rPr>
        <w:t xml:space="preserve">    ├── crg-cv-cus-reg         ← Regional CRG (non-zonal SKUs)</w:t>
      </w:r>
      <w:r>
        <w:br/>
      </w:r>
      <w:r>
        <w:rPr>
          <w:rStyle w:val="VerbatimChar"/>
        </w:rPr>
        <w:t xml:space="preserve">    │   └── Reservations: (seed matrix, most at qty: 0)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crg-cv-cus-az1         ← Zone 1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res-cv-cus-az1-StandardD8sv5-001 (qty: 5)</w:t>
      </w:r>
      <w:r>
        <w:br/>
      </w:r>
      <w:r>
        <w:rPr>
          <w:rStyle w:val="VerbatimChar"/>
        </w:rPr>
        <w:t xml:space="preserve">    │       └── res-cv-cus-az1-StandardE8sv5-001 (qty: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crg-cv-cus-az2         ← Zone 2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res-cv-cus-az2-StandardD8sv5-001 (qty: 5)</w:t>
      </w:r>
      <w:r>
        <w:br/>
      </w:r>
      <w:r>
        <w:rPr>
          <w:rStyle w:val="VerbatimChar"/>
        </w:rPr>
        <w:t xml:space="preserve">    │       └── res-cv-cus-az2-StandardE8sv5-001 (qty: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crg-cv-cus-az3         ← Zone 3 CRG</w:t>
      </w:r>
      <w:r>
        <w:br/>
      </w:r>
      <w:r>
        <w:rPr>
          <w:rStyle w:val="VerbatimChar"/>
        </w:rPr>
        <w:t xml:space="preserve">        └── Reservations:</w:t>
      </w:r>
      <w:r>
        <w:br/>
      </w:r>
      <w:r>
        <w:rPr>
          <w:rStyle w:val="VerbatimChar"/>
        </w:rPr>
        <w:t xml:space="preserve">            ├── res-cv-cus-az3-StandardD8sv5-001 (qty: 5)</w:t>
      </w:r>
      <w:r>
        <w:br/>
      </w:r>
      <w:r>
        <w:rPr>
          <w:rStyle w:val="VerbatimChar"/>
        </w:rPr>
        <w:t xml:space="preserve">            └── res-cv-cus-az3-StandardE8sv5-001 (qty: 3)</w:t>
      </w:r>
    </w:p>
    <w:p>
      <w:pPr>
        <w:pStyle w:val="FirstParagraph"/>
      </w:pPr>
      <w:r>
        <w:rPr>
          <w:bCs/>
          <w:b/>
        </w:rPr>
        <w:t xml:space="preserve">CVAL characteristics:</w:t>
      </w:r>
      <w:r>
        <w:t xml:space="preserve"> </w:t>
      </w:r>
      <w:r>
        <w:t xml:space="preserve">- Separate subscription from Prod (ENV-003: prod ≠ non-prod)</w:t>
      </w:r>
      <w:r>
        <w:t xml:space="preserve"> </w:t>
      </w:r>
      <w:r>
        <w:t xml:space="preserve">- Lower buffer targets (C-2: configurable buffer policy)</w:t>
      </w:r>
      <w:r>
        <w:t xml:space="preserve"> </w:t>
      </w:r>
      <w:r>
        <w:t xml:space="preserve">- May be powered down for cost savings (ENV-002)</w:t>
      </w:r>
      <w:r>
        <w:t xml:space="preserve"> </w:t>
      </w:r>
      <w:r>
        <w:t xml:space="preserve">- In US 3-region model: CVAL is in a distinct region,</w:t>
      </w:r>
      <w:r>
        <w:t xml:space="preserve"> </w:t>
      </w:r>
      <w:r>
        <w:rPr>
          <w:bCs/>
          <w:b/>
        </w:rPr>
        <w:t xml:space="preserve">not co-located with DR</w:t>
      </w:r>
    </w:p>
    <w:bookmarkEnd w:id="27"/>
    <w:bookmarkStart w:id="28" w:name="dr-environment-canada-central-3-zones"/>
    <w:p>
      <w:pPr>
        <w:pStyle w:val="Heading4"/>
      </w:pPr>
      <w:r>
        <w:t xml:space="preserve">3.1.3 DR Environment — Canada Central (3 zones)</w:t>
      </w:r>
    </w:p>
    <w:p>
      <w:pPr>
        <w:pStyle w:val="SourceCode"/>
      </w:pPr>
      <w:r>
        <w:rPr>
          <w:rStyle w:val="VerbatimChar"/>
        </w:rPr>
        <w:t xml:space="preserve">Subscription: sub-jda-cld-dr-01</w:t>
      </w:r>
      <w:r>
        <w:br/>
      </w:r>
      <w:r>
        <w:rPr>
          <w:rStyle w:val="VerbatimChar"/>
        </w:rPr>
        <w:t xml:space="preserve">Region: Canada Central (canadacentral)</w:t>
      </w:r>
      <w:r>
        <w:br/>
      </w:r>
      <w:r>
        <w:rPr>
          <w:rStyle w:val="VerbatimChar"/>
        </w:rPr>
        <w:t xml:space="preserve">Environment: DR</w:t>
      </w:r>
      <w:r>
        <w:br/>
      </w:r>
      <w:r>
        <w:br/>
      </w:r>
      <w:r>
        <w:rPr>
          <w:rStyle w:val="VerbatimChar"/>
        </w:rPr>
        <w:t xml:space="preserve">Resource Group: rg-odcr-dr-cac-01</w:t>
      </w:r>
      <w:r>
        <w:br/>
      </w:r>
      <w:r>
        <w:rPr>
          <w:rStyle w:val="VerbatimChar"/>
        </w:rPr>
        <w:t xml:space="preserve">    ├── crg-dr-cac-reg         ← Regional CRG (non-zonal SKUs)</w:t>
      </w:r>
      <w:r>
        <w:br/>
      </w:r>
      <w:r>
        <w:rPr>
          <w:rStyle w:val="VerbatimChar"/>
        </w:rPr>
        <w:t xml:space="preserve">    │   └── Reservations: (seed matrix, most at qty: 0 until DR event)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crg-dr-cac-az1         ← Zone 1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res-dr-cac-az1-StandardD16sv5-001 (qty: 0)  ← seed reservation</w:t>
      </w:r>
      <w:r>
        <w:br/>
      </w:r>
      <w:r>
        <w:rPr>
          <w:rStyle w:val="VerbatimChar"/>
        </w:rPr>
        <w:t xml:space="preserve">    │       └── res-dr-cac-az1-StandardE16sv5-001 (qty: 2)  ← bootstrap capacity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crg-dr-cac-az2         ← Zone 2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res-dr-cac-az2-StandardD16sv5-001 (qty: 0)  ← seed reservation</w:t>
      </w:r>
      <w:r>
        <w:br/>
      </w:r>
      <w:r>
        <w:rPr>
          <w:rStyle w:val="VerbatimChar"/>
        </w:rPr>
        <w:t xml:space="preserve">    │       └── res-dr-cac-az2-StandardE16sv5-001 (qty: 2)  ← bootstrap capacity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crg-dr-cac-az3         ← Zone 3 CRG</w:t>
      </w:r>
      <w:r>
        <w:br/>
      </w:r>
      <w:r>
        <w:rPr>
          <w:rStyle w:val="VerbatimChar"/>
        </w:rPr>
        <w:t xml:space="preserve">        └── Reservations:</w:t>
      </w:r>
      <w:r>
        <w:br/>
      </w:r>
      <w:r>
        <w:rPr>
          <w:rStyle w:val="VerbatimChar"/>
        </w:rPr>
        <w:t xml:space="preserve">            ├── res-dr-cac-az3-StandardD16sv5-001 (qty: 0)  ← seed reservation</w:t>
      </w:r>
      <w:r>
        <w:br/>
      </w:r>
      <w:r>
        <w:rPr>
          <w:rStyle w:val="VerbatimChar"/>
        </w:rPr>
        <w:t xml:space="preserve">            └── res-dr-cac-az3-StandardE16sv5-001 (qty: 2)  ← bootstrap capacity</w:t>
      </w:r>
    </w:p>
    <w:p>
      <w:pPr>
        <w:pStyle w:val="FirstParagraph"/>
      </w:pPr>
      <w:r>
        <w:rPr>
          <w:bCs/>
          <w:b/>
        </w:rPr>
        <w:t xml:space="preserve">DR characteristics (US 3-region):</w:t>
      </w:r>
      <w:r>
        <w:t xml:space="preserve"> </w:t>
      </w:r>
      <w:r>
        <w:t xml:space="preserve">- Separate region from Prod and CVAL</w:t>
      </w:r>
      <w:r>
        <w:t xml:space="preserve"> </w:t>
      </w:r>
      <w:r>
        <w:t xml:space="preserve">- Starts lean: bootstrap capacity only (DR-003, DR-004)</w:t>
      </w:r>
      <w:r>
        <w:t xml:space="preserve"> </w:t>
      </w:r>
      <w:r>
        <w:t xml:space="preserve">- Seed reservations at qty: 0 for eligible SKU/AZ matrix (CAP-022)</w:t>
      </w:r>
      <w:r>
        <w:t xml:space="preserve"> </w:t>
      </w:r>
      <w:r>
        <w:t xml:space="preserve">- Scales up on DR declaration (ADR-003, DR-009)</w:t>
      </w:r>
      <w:r>
        <w:t xml:space="preserve"> </w:t>
      </w:r>
      <w:r>
        <w:t xml:space="preserve">- Cannot share capacity with Prod (ENV-003), but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non-prod where policy permits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279347afbbe8806737ae466607c35c47b6455a6"/>
    <w:p>
      <w:pPr>
        <w:pStyle w:val="Heading3"/>
      </w:pPr>
      <w:r>
        <w:t xml:space="preserve">3.2 Europe — Two-Region Model with CVAL/DR Co-location (REG-003, PLC-010a)</w:t>
      </w:r>
    </w:p>
    <w:p>
      <w:pPr>
        <w:pStyle w:val="FirstParagraph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For a Europe geography deployment,</w:t>
      </w:r>
      <w:r>
        <w:t xml:space="preserve"> </w:t>
      </w:r>
      <w:r>
        <w:rPr>
          <w:bCs/>
          <w:b/>
        </w:rPr>
        <w:t xml:space="preserve">select 2 regions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distribute</w:t>
      </w:r>
      <w:r>
        <w:t xml:space="preserve"> </w:t>
      </w:r>
      <w:r>
        <w:t xml:space="preserve">environments: Prod in one region, CVAL + DR co-located in the other. Each region can host any/all environments; co-location is the deployment strategy for 2-region geographies.</w:t>
      </w:r>
    </w:p>
    <w:p>
      <w:pPr>
        <w:pStyle w:val="BodyText"/>
      </w:pPr>
      <w:r>
        <w:rPr>
          <w:bCs/>
          <w:b/>
        </w:rPr>
        <w:t xml:space="preserve">In-scope regions (current):</w:t>
      </w:r>
      <w:r>
        <w:t xml:space="preserve"> </w:t>
      </w:r>
      <w:r>
        <w:t xml:space="preserve">- Switzerland North (switzerlandnorth) — authoritative cross-geo DR extension region (REG-002)</w:t>
      </w:r>
      <w:r>
        <w:t xml:space="preserve"> </w:t>
      </w:r>
      <w:r>
        <w:t xml:space="preserve">- Sweden Central (swedencentral)</w:t>
      </w:r>
      <w:r>
        <w:t xml:space="preserve"> </w:t>
      </w:r>
      <w:r>
        <w:t xml:space="preserve">- North Europe (northeurope) — restricted, exception-only</w:t>
      </w:r>
      <w:r>
        <w:t xml:space="preserve"> </w:t>
      </w:r>
      <w:r>
        <w:t xml:space="preserve">- West Europe (westeurope) — restricted, exception-only</w:t>
      </w:r>
    </w:p>
    <w:p>
      <w:pPr>
        <w:pStyle w:val="BodyText"/>
      </w:pPr>
      <w:r>
        <w:rPr>
          <w:bCs/>
          <w:b/>
        </w:rPr>
        <w:t xml:space="preserve">Example deployment distribution: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→ placed in:</w:t>
      </w:r>
      <w:r>
        <w:t xml:space="preserve"> </w:t>
      </w:r>
      <w:r>
        <w:t xml:space="preserve">Sweden Central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+ DR → co-located in:</w:t>
      </w:r>
      <w:r>
        <w:t xml:space="preserve"> </w:t>
      </w:r>
      <w:r>
        <w:t xml:space="preserve">Switzerland North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Either region can technically host all three environments. The co-location pattern is required by PLC-010a for 2-region geographies (Prod isolation maintained; CVAL+DR share the second region to satisfy ENV-003 while delivering in-geo DR).</w:t>
      </w:r>
    </w:p>
    <w:bookmarkStart w:id="30" w:name="X81f0e10e7c076a00b2a718b45c6343e316d2302"/>
    <w:p>
      <w:pPr>
        <w:pStyle w:val="Heading4"/>
      </w:pPr>
      <w:r>
        <w:t xml:space="preserve">3.2.1 Production Environment — Sweden Central (3 zones)</w:t>
      </w:r>
    </w:p>
    <w:p>
      <w:pPr>
        <w:pStyle w:val="SourceCode"/>
      </w:pPr>
      <w:r>
        <w:rPr>
          <w:rStyle w:val="VerbatimChar"/>
        </w:rPr>
        <w:t xml:space="preserve">Subscription: sub-jda-cld-core-eu-01</w:t>
      </w:r>
      <w:r>
        <w:br/>
      </w:r>
      <w:r>
        <w:rPr>
          <w:rStyle w:val="VerbatimChar"/>
        </w:rPr>
        <w:t xml:space="preserve">Region: Sweden Central (swedencentral)</w:t>
      </w:r>
      <w:r>
        <w:br/>
      </w:r>
      <w:r>
        <w:rPr>
          <w:rStyle w:val="VerbatimChar"/>
        </w:rPr>
        <w:t xml:space="preserve">Environment: Production</w:t>
      </w:r>
      <w:r>
        <w:br/>
      </w:r>
      <w:r>
        <w:br/>
      </w:r>
      <w:r>
        <w:rPr>
          <w:rStyle w:val="VerbatimChar"/>
        </w:rPr>
        <w:t xml:space="preserve">Resource Group: rg-odcr-prod-sdc-01</w:t>
      </w:r>
      <w:r>
        <w:br/>
      </w:r>
      <w:r>
        <w:rPr>
          <w:rStyle w:val="VerbatimChar"/>
        </w:rPr>
        <w:t xml:space="preserve">    ├── crg-pr-sdc-reg         ← Regional CRG</w:t>
      </w:r>
      <w:r>
        <w:br/>
      </w:r>
      <w:r>
        <w:rPr>
          <w:rStyle w:val="VerbatimChar"/>
        </w:rPr>
        <w:t xml:space="preserve">    ├── crg-pr-sdc-az1         ← Zone 1 CRG</w:t>
      </w:r>
      <w:r>
        <w:br/>
      </w:r>
      <w:r>
        <w:rPr>
          <w:rStyle w:val="VerbatimChar"/>
        </w:rPr>
        <w:t xml:space="preserve">    ├── crg-pr-sdc-az2         ← Zone 2 CRG</w:t>
      </w:r>
      <w:r>
        <w:br/>
      </w:r>
      <w:r>
        <w:rPr>
          <w:rStyle w:val="VerbatimChar"/>
        </w:rPr>
        <w:t xml:space="preserve">    └── crg-pr-sdc-az3         ← Zone 3 CRG</w:t>
      </w:r>
      <w:r>
        <w:br/>
      </w:r>
      <w:r>
        <w:br/>
      </w:r>
      <w:r>
        <w:rPr>
          <w:rStyle w:val="VerbatimChar"/>
        </w:rPr>
        <w:t xml:space="preserve">(Structure identical to US Prod example above)</w:t>
      </w:r>
    </w:p>
    <w:bookmarkEnd w:id="30"/>
    <w:bookmarkStart w:id="31" w:name="Xadb00db442d8fadb49e69ca6cbcc9fdf088ad7e"/>
    <w:p>
      <w:pPr>
        <w:pStyle w:val="Heading4"/>
      </w:pPr>
      <w:r>
        <w:t xml:space="preserve">3.2.2 CVAL + DR Co-located — Switzerland North (3 zones)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In a 2-region geography, once Prod is anchored, only one region remains →</w:t>
      </w:r>
      <w:r>
        <w:t xml:space="preserve"> </w:t>
      </w:r>
      <w:r>
        <w:rPr>
          <w:bCs/>
          <w:b/>
        </w:rPr>
        <w:t xml:space="preserve">CVAL and DR co-locate deterministically</w:t>
      </w:r>
      <w:r>
        <w:t xml:space="preserve"> </w:t>
      </w:r>
      <w:r>
        <w:t xml:space="preserve">(PLC-010a). This is the</w:t>
      </w:r>
      <w:r>
        <w:t xml:space="preserve"> </w:t>
      </w:r>
      <w:r>
        <w:rPr>
          <w:bCs/>
          <w:b/>
        </w:rPr>
        <w:t xml:space="preserve">normal, required outcome</w:t>
      </w:r>
      <w:r>
        <w:t xml:space="preserve">, not an error state.</w:t>
      </w:r>
    </w:p>
    <w:p>
      <w:pPr>
        <w:pStyle w:val="SourceCode"/>
      </w:pPr>
      <w:r>
        <w:rPr>
          <w:rStyle w:val="VerbatimChar"/>
        </w:rPr>
        <w:t xml:space="preserve">Subscription: sub-jda-cld-nonprod-eu-01 (owns CVAL reservations)</w:t>
      </w:r>
      <w:r>
        <w:br/>
      </w:r>
      <w:r>
        <w:rPr>
          <w:rStyle w:val="VerbatimChar"/>
        </w:rPr>
        <w:t xml:space="preserve">             sub-jda-cld-dr-eu-01       (owns DR reservations)</w:t>
      </w:r>
      <w:r>
        <w:br/>
      </w:r>
      <w:r>
        <w:rPr>
          <w:rStyle w:val="VerbatimChar"/>
        </w:rPr>
        <w:t xml:space="preserve">Region: Switzerland North (switzerlandnorth)</w:t>
      </w:r>
      <w:r>
        <w:br/>
      </w:r>
      <w:r>
        <w:rPr>
          <w:rStyle w:val="VerbatimChar"/>
        </w:rPr>
        <w:t xml:space="preserve">Environments: CVAL + DR (co-located in same region, separate subscriptions)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CVAL ENVIRONMENT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Group: rg-odcr-cval-swn-01</w:t>
      </w:r>
      <w:r>
        <w:br/>
      </w:r>
      <w:r>
        <w:rPr>
          <w:rStyle w:val="VerbatimChar"/>
        </w:rPr>
        <w:t xml:space="preserve">Subscription: sub-jda-cld-nonprod-eu-01</w:t>
      </w:r>
      <w:r>
        <w:br/>
      </w:r>
      <w:r>
        <w:br/>
      </w:r>
      <w:r>
        <w:rPr>
          <w:rStyle w:val="VerbatimChar"/>
        </w:rPr>
        <w:t xml:space="preserve">    ├── crg-cv-swn-reg         ← CVAL Regional CRG</w:t>
      </w:r>
      <w:r>
        <w:br/>
      </w:r>
      <w:r>
        <w:rPr>
          <w:rStyle w:val="VerbatimChar"/>
        </w:rPr>
        <w:t xml:space="preserve">    ├── crg-cv-swn-az1         ← CVAL Zone 1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res-cv-swn-az1-StandardD8sv5-001 (qty: 10)</w:t>
      </w:r>
      <w:r>
        <w:br/>
      </w:r>
      <w:r>
        <w:rPr>
          <w:rStyle w:val="VerbatimChar"/>
        </w:rPr>
        <w:t xml:space="preserve">    │       └── res-cv-swn-az1-StandardE8sv5-001 (qty: 6)</w:t>
      </w:r>
      <w:r>
        <w:br/>
      </w:r>
      <w:r>
        <w:rPr>
          <w:rStyle w:val="VerbatimChar"/>
        </w:rPr>
        <w:t xml:space="preserve">    ├── crg-cv-swn-az2         ← CVAL Zone 2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res-cv-swn-az2-StandardD8sv5-001 (qty: 10)</w:t>
      </w:r>
      <w:r>
        <w:br/>
      </w:r>
      <w:r>
        <w:rPr>
          <w:rStyle w:val="VerbatimChar"/>
        </w:rPr>
        <w:t xml:space="preserve">    │       └── res-cv-swn-az2-StandardE8sv5-001 (qty: 6)</w:t>
      </w:r>
      <w:r>
        <w:br/>
      </w:r>
      <w:r>
        <w:rPr>
          <w:rStyle w:val="VerbatimChar"/>
        </w:rPr>
        <w:t xml:space="preserve">    └── crg-cv-swn-az3         ← CVAL Zone 3 CRG</w:t>
      </w:r>
      <w:r>
        <w:br/>
      </w:r>
      <w:r>
        <w:rPr>
          <w:rStyle w:val="VerbatimChar"/>
        </w:rPr>
        <w:t xml:space="preserve">        └── Reservations:</w:t>
      </w:r>
      <w:r>
        <w:br/>
      </w:r>
      <w:r>
        <w:rPr>
          <w:rStyle w:val="VerbatimChar"/>
        </w:rPr>
        <w:t xml:space="preserve">            ├── res-cv-swn-az3-StandardD8sv5-001 (qty: 10)</w:t>
      </w:r>
      <w:r>
        <w:br/>
      </w:r>
      <w:r>
        <w:rPr>
          <w:rStyle w:val="VerbatimChar"/>
        </w:rPr>
        <w:t xml:space="preserve">            └── res-cv-swn-az3-StandardE8sv5-001 (qty: 6)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DR ENVIRONMENT (co-located, separate subscription &amp; CRGs)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Resource Group: rg-odcr-dr-swn-01</w:t>
      </w:r>
      <w:r>
        <w:br/>
      </w:r>
      <w:r>
        <w:rPr>
          <w:rStyle w:val="VerbatimChar"/>
        </w:rPr>
        <w:t xml:space="preserve">Subscription: sub-jda-cld-dr-eu-01</w:t>
      </w:r>
      <w:r>
        <w:br/>
      </w:r>
      <w:r>
        <w:br/>
      </w:r>
      <w:r>
        <w:rPr>
          <w:rStyle w:val="VerbatimChar"/>
        </w:rPr>
        <w:t xml:space="preserve">    ├── crg-dr-swn-reg         ← DR Regional CRG</w:t>
      </w:r>
      <w:r>
        <w:br/>
      </w:r>
      <w:r>
        <w:rPr>
          <w:rStyle w:val="VerbatimChar"/>
        </w:rPr>
        <w:t xml:space="preserve">    ├── crg-dr-swn-az1         ← DR Zone 1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res-dr-swn-az1-StandardD16sv5-001 (qty: 0)  ← seed</w:t>
      </w:r>
      <w:r>
        <w:br/>
      </w:r>
      <w:r>
        <w:rPr>
          <w:rStyle w:val="VerbatimChar"/>
        </w:rPr>
        <w:t xml:space="preserve">    │       └── res-dr-swn-az1-StandardE16sv5-001 (qty: 2)  ← bootstrap</w:t>
      </w:r>
      <w:r>
        <w:br/>
      </w:r>
      <w:r>
        <w:rPr>
          <w:rStyle w:val="VerbatimChar"/>
        </w:rPr>
        <w:t xml:space="preserve">    ├── crg-dr-swn-az2         ← DR Zone 2 CRG</w:t>
      </w:r>
      <w:r>
        <w:br/>
      </w:r>
      <w:r>
        <w:rPr>
          <w:rStyle w:val="VerbatimChar"/>
        </w:rPr>
        <w:t xml:space="preserve">    │   └── Reservations:</w:t>
      </w:r>
      <w:r>
        <w:br/>
      </w:r>
      <w:r>
        <w:rPr>
          <w:rStyle w:val="VerbatimChar"/>
        </w:rPr>
        <w:t xml:space="preserve">    │       ├── res-dr-swn-az2-StandardD16sv5-001 (qty: 0)  ← seed</w:t>
      </w:r>
      <w:r>
        <w:br/>
      </w:r>
      <w:r>
        <w:rPr>
          <w:rStyle w:val="VerbatimChar"/>
        </w:rPr>
        <w:t xml:space="preserve">    │       └── res-dr-swn-az2-StandardE16sv5-001 (qty: 2)  ← bootstrap</w:t>
      </w:r>
      <w:r>
        <w:br/>
      </w:r>
      <w:r>
        <w:rPr>
          <w:rStyle w:val="VerbatimChar"/>
        </w:rPr>
        <w:t xml:space="preserve">    └── crg-dr-swn-az3         ← DR Zone 3 CRG</w:t>
      </w:r>
      <w:r>
        <w:br/>
      </w:r>
      <w:r>
        <w:rPr>
          <w:rStyle w:val="VerbatimChar"/>
        </w:rPr>
        <w:t xml:space="preserve">        └── Reservations:</w:t>
      </w:r>
      <w:r>
        <w:br/>
      </w:r>
      <w:r>
        <w:rPr>
          <w:rStyle w:val="VerbatimChar"/>
        </w:rPr>
        <w:t xml:space="preserve">            ├── res-dr-swn-az3-StandardD16sv5-001 (qty: 0)  ← seed</w:t>
      </w:r>
      <w:r>
        <w:br/>
      </w:r>
      <w:r>
        <w:rPr>
          <w:rStyle w:val="VerbatimChar"/>
        </w:rPr>
        <w:t xml:space="preserve">            └── res-dr-swn-az3-StandardE16sv5-001 (qty: 2)  ← bootstrap</w:t>
      </w:r>
    </w:p>
    <w:p>
      <w:pPr>
        <w:pStyle w:val="FirstParagraph"/>
      </w:pPr>
      <w:r>
        <w:rPr>
          <w:bCs/>
          <w:b/>
        </w:rPr>
        <w:t xml:space="preserve">Co-location accounting (HC-6, HC-7, PLC-010):</w:t>
      </w:r>
      <w:r>
        <w:t xml:space="preserve"> </w:t>
      </w:r>
      <w:r>
        <w:t xml:space="preserve">- Seed record:</w:t>
      </w:r>
      <w:r>
        <w:t xml:space="preserve"> </w:t>
      </w:r>
      <w:r>
        <w:rPr>
          <w:rStyle w:val="VerbatimChar"/>
        </w:rPr>
        <w:t xml:space="preserve">cval_region == dr_region</w:t>
      </w:r>
      <w:r>
        <w:t xml:space="preserve"> </w:t>
      </w:r>
      <w:r>
        <w:t xml:space="preserve">(Switzerland North) + co-location flag set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capacity is earmarked as releasable</w:t>
      </w:r>
      <w:r>
        <w:t xml:space="preserve"> </w:t>
      </w:r>
      <w:r>
        <w:t xml:space="preserve">toward DR activation (DR-005/DR-006)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Never double-counted</w:t>
      </w:r>
      <w:r>
        <w:t xml:space="preserve"> </w:t>
      </w:r>
      <w:r>
        <w:t xml:space="preserve">as both live CVAL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available DR headroom</w:t>
      </w:r>
      <w:r>
        <w:t xml:space="preserve"> </w:t>
      </w:r>
      <w:r>
        <w:t xml:space="preserve">- Combined-capacity checks:</w:t>
      </w:r>
      <w:r>
        <w:t xml:space="preserve"> </w:t>
      </w:r>
      <w:r>
        <w:rPr>
          <w:rStyle w:val="VerbatimChar"/>
        </w:rPr>
        <w:t xml:space="preserve">DR_floor ≤ (CVAL_allocated + DR_allocated)</w:t>
      </w:r>
      <w:r>
        <w:t xml:space="preserve"> </w:t>
      </w:r>
      <w:r>
        <w:t xml:space="preserve">in the co-located region</w:t>
      </w:r>
      <w:r>
        <w:t xml:space="preserve"> </w:t>
      </w:r>
      <w:r>
        <w:t xml:space="preserve">- On DR declaration: CVAL may be shut down, disassociated, or reassigned per runbook</w:t>
      </w:r>
    </w:p>
    <w:p>
      <w:pPr>
        <w:pStyle w:val="BodyText"/>
      </w:pPr>
      <w:r>
        <w:rPr>
          <w:bCs/>
          <w:b/>
        </w:rPr>
        <w:t xml:space="preserve">Why co-location is mandatory here:</w:t>
      </w:r>
      <w:r>
        <w:t xml:space="preserve"> </w:t>
      </w:r>
      <w:r>
        <w:t xml:space="preserve">- Geography has only 2 Standard regions (Sweden Central, Switzerland North)</w:t>
      </w:r>
      <w:r>
        <w:t xml:space="preserve"> </w:t>
      </w:r>
      <w:r>
        <w:t xml:space="preserve">- Prod anchored in Sweden Central → only Switzerland North remains</w:t>
      </w:r>
      <w:r>
        <w:t xml:space="preserve"> </w:t>
      </w:r>
      <w:r>
        <w:t xml:space="preserve">- Cannot separate all three environments → CVAL + DR co-locate deterministically</w:t>
      </w:r>
      <w:r>
        <w:t xml:space="preserve"> </w:t>
      </w:r>
      <w:r>
        <w:t xml:space="preserve">- This is the</w:t>
      </w:r>
      <w:r>
        <w:t xml:space="preserve"> </w:t>
      </w:r>
      <w:r>
        <w:rPr>
          <w:bCs/>
          <w:b/>
        </w:rPr>
        <w:t xml:space="preserve">normative outcome for any 2-region geography</w:t>
      </w:r>
      <w:r>
        <w:t xml:space="preserve">, not an exception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b0a0b1cc389baa3864bceaa0ebeba8a3056ff3"/>
    <w:p>
      <w:pPr>
        <w:pStyle w:val="Heading3"/>
      </w:pPr>
      <w:r>
        <w:t xml:space="preserve">3.3 Australia — Two-Region Model (same pattern as Europe)</w:t>
      </w:r>
    </w:p>
    <w:p>
      <w:pPr>
        <w:pStyle w:val="FirstParagraph"/>
      </w:pPr>
      <w:r>
        <w:rPr>
          <w:bCs/>
          <w:b/>
        </w:rPr>
        <w:t xml:space="preserve">In-scope regions:</w:t>
      </w:r>
      <w:r>
        <w:t xml:space="preserve"> </w:t>
      </w:r>
      <w:r>
        <w:t xml:space="preserve">- Australia East (australiaeast)</w:t>
      </w:r>
      <w:r>
        <w:t xml:space="preserve"> </w:t>
      </w:r>
      <w:r>
        <w:t xml:space="preserve">- Australia Southeast (australiasoutheast)</w:t>
      </w:r>
    </w:p>
    <w:p>
      <w:pPr>
        <w:pStyle w:val="BodyText"/>
      </w:pPr>
      <w:r>
        <w:rPr>
          <w:bCs/>
          <w:b/>
        </w:rPr>
        <w:t xml:space="preserve">Example deployment distribution: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→ placed in:</w:t>
      </w:r>
      <w:r>
        <w:t xml:space="preserve"> </w:t>
      </w:r>
      <w:r>
        <w:t xml:space="preserve">Australia East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+ DR → co-located in:</w:t>
      </w:r>
      <w:r>
        <w:t xml:space="preserve"> </w:t>
      </w:r>
      <w:r>
        <w:t xml:space="preserve">Australia Southeast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Either region can host all three environments. Distribution follows the same 2-region co-location pattern as Europe.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Identical to Europe example above (§3.2), substitute region codes.</w:t>
      </w:r>
    </w:p>
    <w:p>
      <w:r>
        <w:pict>
          <v:rect style="width:0;height:1.5pt" o:hralign="center" o:hrstd="t" o:hr="t"/>
        </w:pict>
      </w:r>
    </w:p>
    <w:bookmarkEnd w:id="33"/>
    <w:bookmarkStart w:id="34" w:name="X506763f742da04f66ddd3f67619028938917b7f"/>
    <w:p>
      <w:pPr>
        <w:pStyle w:val="Heading3"/>
      </w:pPr>
      <w:r>
        <w:t xml:space="preserve">3.4 Asia Pacific — Two-Region Model (same pattern as Europe)</w:t>
      </w:r>
    </w:p>
    <w:p>
      <w:pPr>
        <w:pStyle w:val="FirstParagraph"/>
      </w:pPr>
      <w:r>
        <w:rPr>
          <w:bCs/>
          <w:b/>
        </w:rPr>
        <w:t xml:space="preserve">In-scope regions:</w:t>
      </w:r>
      <w:r>
        <w:t xml:space="preserve"> </w:t>
      </w:r>
      <w:r>
        <w:t xml:space="preserve">- East Asia (eastasia)</w:t>
      </w:r>
      <w:r>
        <w:t xml:space="preserve"> </w:t>
      </w:r>
      <w:r>
        <w:t xml:space="preserve">- Southeast Asia (southeastasia)</w:t>
      </w:r>
      <w:r>
        <w:t xml:space="preserve"> </w:t>
      </w:r>
      <w:r>
        <w:t xml:space="preserve">- Japan East (japaneast) —</w:t>
      </w:r>
      <w:r>
        <w:t xml:space="preserve"> </w:t>
      </w:r>
      <w:r>
        <w:rPr>
          <w:bCs/>
          <w:b/>
        </w:rPr>
        <w:t xml:space="preserve">pending business confirmation before inclusion</w:t>
      </w:r>
    </w:p>
    <w:p>
      <w:pPr>
        <w:pStyle w:val="BodyText"/>
      </w:pPr>
      <w:r>
        <w:rPr>
          <w:bCs/>
          <w:b/>
        </w:rPr>
        <w:t xml:space="preserve">Example deployment distribution (current 2-region):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→ placed in:</w:t>
      </w:r>
      <w:r>
        <w:t xml:space="preserve"> </w:t>
      </w:r>
      <w:r>
        <w:t xml:space="preserve">East Asia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+ DR → co-located in:</w:t>
      </w:r>
      <w:r>
        <w:t xml:space="preserve"> </w:t>
      </w:r>
      <w:r>
        <w:t xml:space="preserve">Southeast Asia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Either region can host all three environments. Distribution follows the same 2-region co-location pattern as Europe.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Identical to Europe example above (§3.2), substitute region codes.</w:t>
      </w:r>
    </w:p>
    <w:p>
      <w:r>
        <w:pict>
          <v:rect style="width:0;height:1.5pt" o:hralign="center" o:hrstd="t" o:hr="t"/>
        </w:pict>
      </w:r>
    </w:p>
    <w:bookmarkEnd w:id="34"/>
    <w:bookmarkStart w:id="35" w:name="X8db6467b2f8f83dd197d98fabd582437b5dc03e"/>
    <w:p>
      <w:pPr>
        <w:pStyle w:val="Heading3"/>
      </w:pPr>
      <w:r>
        <w:t xml:space="preserve">3.5 Middle East — Two-Region Model,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(DEC-001, DR-014)</w:t>
      </w:r>
    </w:p>
    <w:p>
      <w:pPr>
        <w:pStyle w:val="FirstParagraph"/>
      </w:pPr>
      <w:r>
        <w:rPr>
          <w:bCs/>
          <w:b/>
        </w:rPr>
        <w:t xml:space="preserve">In-scope regions:</w:t>
      </w:r>
      <w:r>
        <w:t xml:space="preserve"> </w:t>
      </w:r>
      <w:r>
        <w:t xml:space="preserve">- Saudi Arabia Central (saudiarabiacentral)</w:t>
      </w:r>
      <w:r>
        <w:t xml:space="preserve"> </w:t>
      </w:r>
      <w:r>
        <w:t xml:space="preserve">- UAE North (uaenorth)</w:t>
      </w:r>
    </w:p>
    <w:p>
      <w:pPr>
        <w:pStyle w:val="BodyText"/>
      </w:pPr>
      <w:r>
        <w:rPr>
          <w:bCs/>
          <w:b/>
        </w:rPr>
        <w:t xml:space="preserve">Legal constraint:</w:t>
      </w:r>
      <w:r>
        <w:t xml:space="preserve"> </w:t>
      </w:r>
      <w:r>
        <w:t xml:space="preserve">DR strategy pending legal confirmation; data-sovereignty requirements mean cross-border DR cannot meet residency rules. Current status:</w:t>
      </w:r>
      <w:r>
        <w:t xml:space="preserve"> </w:t>
      </w:r>
      <w:r>
        <w:rPr>
          <w:rStyle w:val="VerbatimChar"/>
          <w:bCs/>
          <w:b/>
        </w:rPr>
        <w:t xml:space="preserve">DR_NOT_OFFERED</w:t>
      </w:r>
      <w:r>
        <w:t xml:space="preserve"> </w:t>
      </w:r>
      <w:r>
        <w:t xml:space="preserve">(DEC-001).</w:t>
      </w:r>
    </w:p>
    <w:p>
      <w:pPr>
        <w:pStyle w:val="BodyText"/>
      </w:pPr>
      <w:r>
        <w:rPr>
          <w:bCs/>
          <w:b/>
        </w:rPr>
        <w:t xml:space="preserve">Example deployment distribution: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→ placed in:</w:t>
      </w:r>
      <w:r>
        <w:t xml:space="preserve"> </w:t>
      </w:r>
      <w:r>
        <w:t xml:space="preserve">Saudi Arabia Central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→ placed in:</w:t>
      </w:r>
      <w:r>
        <w:t xml:space="preserve"> </w:t>
      </w:r>
      <w:r>
        <w:t xml:space="preserve">UAE North (or co-located with Prod)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DR:</w:t>
      </w:r>
      <w:r>
        <w:t xml:space="preserve"> </w:t>
      </w:r>
      <w:r>
        <w:t xml:space="preserve">❌ Not offered (no DR region assigned; seed record:</w:t>
      </w:r>
      <w:r>
        <w:t xml:space="preserve"> </w:t>
      </w:r>
      <w:r>
        <w:rPr>
          <w:rStyle w:val="VerbatimChar"/>
        </w:rPr>
        <w:t xml:space="preserve">dr_region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set)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Both regions can technically host Prod and CVAL. DR environment CRGs are</w:t>
      </w:r>
      <w:r>
        <w:t xml:space="preserve"> </w:t>
      </w:r>
      <w:r>
        <w:rPr>
          <w:bCs/>
          <w:b/>
        </w:rPr>
        <w:t xml:space="preserve">not built</w:t>
      </w:r>
      <w:r>
        <w:t xml:space="preserve"> </w:t>
      </w:r>
      <w:r>
        <w:t xml:space="preserve">for Middle East due to legal constraints (DEC-001), unlike other 2-region geographies where DR is offered via co-location.</w:t>
      </w:r>
    </w:p>
    <w:p>
      <w:pPr>
        <w:pStyle w:val="SourceCode"/>
      </w:pP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PRODUCTION ENVIRONMENT — Saudi Arabia Central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Subscription: sub-jda-cld-core-me-01</w:t>
      </w:r>
      <w:r>
        <w:br/>
      </w:r>
      <w:r>
        <w:rPr>
          <w:rStyle w:val="VerbatimChar"/>
        </w:rPr>
        <w:t xml:space="preserve">Region: Saudi Arabia Central (saudiarabiacentral)</w:t>
      </w:r>
      <w:r>
        <w:br/>
      </w:r>
      <w:r>
        <w:br/>
      </w:r>
      <w:r>
        <w:rPr>
          <w:rStyle w:val="VerbatimChar"/>
        </w:rPr>
        <w:t xml:space="preserve">Resource Group: rg-odcr-prod-sac-01</w:t>
      </w:r>
      <w:r>
        <w:br/>
      </w:r>
      <w:r>
        <w:rPr>
          <w:rStyle w:val="VerbatimChar"/>
        </w:rPr>
        <w:t xml:space="preserve">    ├── crg-pr-sac-reg</w:t>
      </w:r>
      <w:r>
        <w:br/>
      </w:r>
      <w:r>
        <w:rPr>
          <w:rStyle w:val="VerbatimChar"/>
        </w:rPr>
        <w:t xml:space="preserve">    ├── crg-pr-sac-az1</w:t>
      </w:r>
      <w:r>
        <w:br/>
      </w:r>
      <w:r>
        <w:rPr>
          <w:rStyle w:val="VerbatimChar"/>
        </w:rPr>
        <w:t xml:space="preserve">    ├── crg-pr-sac-az2</w:t>
      </w:r>
      <w:r>
        <w:br/>
      </w:r>
      <w:r>
        <w:rPr>
          <w:rStyle w:val="VerbatimChar"/>
        </w:rPr>
        <w:t xml:space="preserve">    └── crg-pr-sac-az3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CVAL ENVIRONMENT — UAE North (optional, if non-prod is offered)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Subscription: sub-jda-cld-nonprod-me-01</w:t>
      </w:r>
      <w:r>
        <w:br/>
      </w:r>
      <w:r>
        <w:rPr>
          <w:rStyle w:val="VerbatimChar"/>
        </w:rPr>
        <w:t xml:space="preserve">Region: UAE North (uaenorth)</w:t>
      </w:r>
      <w:r>
        <w:br/>
      </w:r>
      <w:r>
        <w:br/>
      </w:r>
      <w:r>
        <w:rPr>
          <w:rStyle w:val="VerbatimChar"/>
        </w:rPr>
        <w:t xml:space="preserve">Resource Group: rg-odcr-cval-uan-01</w:t>
      </w:r>
      <w:r>
        <w:br/>
      </w:r>
      <w:r>
        <w:rPr>
          <w:rStyle w:val="VerbatimChar"/>
        </w:rPr>
        <w:t xml:space="preserve">    ├── crg-cv-uan-reg</w:t>
      </w:r>
      <w:r>
        <w:br/>
      </w:r>
      <w:r>
        <w:rPr>
          <w:rStyle w:val="VerbatimChar"/>
        </w:rPr>
        <w:t xml:space="preserve">    ├── crg-cv-uan-az1</w:t>
      </w:r>
      <w:r>
        <w:br/>
      </w:r>
      <w:r>
        <w:rPr>
          <w:rStyle w:val="VerbatimChar"/>
        </w:rPr>
        <w:t xml:space="preserve">    ├── crg-cv-uan-az2</w:t>
      </w:r>
      <w:r>
        <w:br/>
      </w:r>
      <w:r>
        <w:rPr>
          <w:rStyle w:val="VerbatimChar"/>
        </w:rPr>
        <w:t xml:space="preserve">    └── crg-cv-uan-az3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DR ENVIRONMENT — ❌ Not offered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No DR CRGs created.</w:t>
      </w:r>
      <w:r>
        <w:br/>
      </w:r>
      <w:r>
        <w:rPr>
          <w:rStyle w:val="VerbatimChar"/>
        </w:rPr>
        <w:t xml:space="preserve">Seed record: dr_region = null, DR_NOT_OFFERED = true</w:t>
      </w:r>
    </w:p>
    <w:p>
      <w:pPr>
        <w:pStyle w:val="FirstParagraph"/>
      </w:pPr>
      <w:r>
        <w:rPr>
          <w:bCs/>
          <w:b/>
        </w:rPr>
        <w:t xml:space="preserve">When legal approves DR for Middle East:</w:t>
      </w:r>
      <w:r>
        <w:t xml:space="preserve"> </w:t>
      </w:r>
      <w:r>
        <w:t xml:space="preserve">- Update region catalogue configuration (REG-001): remove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</w:t>
      </w:r>
      <w:r>
        <w:t xml:space="preserve"> </w:t>
      </w:r>
      <w:r>
        <w:t xml:space="preserve">- DR will then co-locate with CVAL per the 2-region model (PLC-010a)</w:t>
      </w:r>
      <w:r>
        <w:t xml:space="preserve"> </w:t>
      </w:r>
      <w:r>
        <w:t xml:space="preserve">- Engine will auto-derive DR region = UAE North (or whichever region is not Prod)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5762e7fd695947c6b384674895029b9fe26209"/>
    <w:p>
      <w:pPr>
        <w:pStyle w:val="Heading2"/>
      </w:pPr>
      <w:r>
        <w:t xml:space="preserve">4. Seed Matrix &amp; Zero-Capacity Reservations (CAP-022)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Cs/>
          <w:b/>
        </w:rPr>
        <w:t xml:space="preserve">eligible SKU/family × region × availability zone</w:t>
      </w:r>
      <w:r>
        <w:t xml:space="preserve"> </w:t>
      </w:r>
      <w:r>
        <w:t xml:space="preserve">combination is initialized as a</w:t>
      </w:r>
      <w:r>
        <w:t xml:space="preserve"> </w:t>
      </w:r>
      <w:r>
        <w:rPr>
          <w:bCs/>
          <w:b/>
        </w:rPr>
        <w:t xml:space="preserve">seed reservation at quantity 0</w:t>
      </w:r>
      <w:r>
        <w:t xml:space="preserve"> </w:t>
      </w:r>
      <w:r>
        <w:t xml:space="preserve">inside the correct CRG, so reconciliation can scale it up instantly when demand appears.</w:t>
      </w:r>
    </w:p>
    <w:p>
      <w:pPr>
        <w:pStyle w:val="BodyText"/>
      </w:pPr>
      <w:r>
        <w:rPr>
          <w:bCs/>
          <w:b/>
        </w:rPr>
        <w:t xml:space="preserve">Example seed matrix (partial) — Prod West US 3: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1900"/>
        <w:gridCol w:w="528"/>
        <w:gridCol w:w="1372"/>
        <w:gridCol w:w="1478"/>
        <w:gridCol w:w="1372"/>
        <w:gridCol w:w="7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crg-pr-wus3-az1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res-pr-wus3-az1-StandardD2sv5-001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Standard_D2s_v5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crg-pr-wus3-az1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res-pr-wus3-az1-StandardD4sv5-001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Standard_D4s_v5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crg-pr-wus3-az1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res-pr-wus3-az1-StandardD8sv5-001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Standard_D8s_v5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crg-pr-wus3-az1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res-pr-wus3-az1-StandardD16sv5-001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Standard_D16s_v5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(scaled from seed)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crg-pr-wus3-az1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res-pr-wus3-az1-StandardE16sv5-001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Standard_E16s_v5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(scaled from seed)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crg-pr-wus3-az1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res-pr-wus3-az1-StandardF16sv2-001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Standard_F16s_v2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(scaled from seed)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Seed matrix governance (CAP-022):</w:t>
      </w:r>
      <w:r>
        <w:t xml:space="preserve"> </w:t>
      </w:r>
      <w:r>
        <w:t xml:space="preserve">- Entry requires: named owning</w:t>
      </w:r>
      <w:r>
        <w:t xml:space="preserve"> </w:t>
      </w:r>
      <w:r>
        <w:rPr>
          <w:bCs/>
          <w:b/>
        </w:rPr>
        <w:t xml:space="preserve">product team</w:t>
      </w:r>
      <w:r>
        <w:t xml:space="preserve"> </w:t>
      </w:r>
      <w:r>
        <w:t xml:space="preserve">+ approved</w:t>
      </w:r>
      <w:r>
        <w:t xml:space="preserve"> </w:t>
      </w:r>
      <w:r>
        <w:rPr>
          <w:bCs/>
          <w:b/>
        </w:rPr>
        <w:t xml:space="preserve">budget line</w:t>
      </w:r>
      <w:r>
        <w:t xml:space="preserve"> </w:t>
      </w:r>
      <w:r>
        <w:t xml:space="preserve">- Anything above qty: 0 incurs cost → budget approval gates expansion</w:t>
      </w:r>
      <w:r>
        <w:t xml:space="preserve"> </w:t>
      </w:r>
      <w:r>
        <w:t xml:space="preserve">- Matrix is configuration-driven (scope file, CAP-019) and versioned</w:t>
      </w:r>
      <w:r>
        <w:t xml:space="preserve"> </w:t>
      </w:r>
      <w:r>
        <w:t xml:space="preserve">- Reactive discovery (CAP-024): unmanaged allocated SKU/AZ → auto-create reservation + raise scope-file governance item</w:t>
      </w:r>
    </w:p>
    <w:p>
      <w:r>
        <w:pict>
          <v:rect style="width:0;height:1.5pt" o:hralign="center" o:hrstd="t" o:hr="t"/>
        </w:pict>
      </w:r>
    </w:p>
    <w:bookmarkEnd w:id="37"/>
    <w:bookmarkStart w:id="40" w:name="cross-subscription-sharing-tier-123"/>
    <w:p>
      <w:pPr>
        <w:pStyle w:val="Heading2"/>
      </w:pPr>
      <w:r>
        <w:t xml:space="preserve">5. Cross-Subscription Sharing (Tier 1/2/3)</w:t>
      </w:r>
    </w:p>
    <w:bookmarkStart w:id="38" w:name="X69e6fc02897bd17345b2563c780001f703889ec"/>
    <w:p>
      <w:pPr>
        <w:pStyle w:val="Heading3"/>
      </w:pPr>
      <w:r>
        <w:t xml:space="preserve">5.1 Provider/Consumer Model (CAP-013, CAP-014, CAP-015)</w:t>
      </w:r>
    </w:p>
    <w:p>
      <w:pPr>
        <w:pStyle w:val="FirstParagraph"/>
      </w:pPr>
      <w:r>
        <w:rPr>
          <w:bCs/>
          <w:b/>
        </w:rPr>
        <w:t xml:space="preserve">Tier 1:</w:t>
      </w:r>
      <w:r>
        <w:t xml:space="preserve"> </w:t>
      </w:r>
      <w:r>
        <w:t xml:space="preserve">Single subscription owns and consumes its own reservations (no sharing).</w:t>
      </w:r>
    </w:p>
    <w:p>
      <w:pPr>
        <w:pStyle w:val="BodyText"/>
      </w:pPr>
      <w:r>
        <w:rPr>
          <w:bCs/>
          <w:b/>
        </w:rPr>
        <w:t xml:space="preserve">Tier 2 (Preview):</w:t>
      </w:r>
      <w:r>
        <w:t xml:space="preserve"> </w:t>
      </w:r>
      <w:r>
        <w:t xml:space="preserve">Provider subscription shares reservations with consumer subscriptions within the same region + AZ (up to ~100 consumers per tenant).</w:t>
      </w:r>
    </w:p>
    <w:p>
      <w:pPr>
        <w:pStyle w:val="BodyText"/>
      </w:pPr>
      <w:r>
        <w:rPr>
          <w:bCs/>
          <w:b/>
        </w:rPr>
        <w:t xml:space="preserve">Tier 3 (Preview):</w:t>
      </w:r>
      <w:r>
        <w:t xml:space="preserve"> </w:t>
      </w:r>
      <w:r>
        <w:t xml:space="preserve">Provider subscription can forcibly disassociate VMs from consumer subscriptions (requires G-14 consumer credential model — currently undesigned).</w:t>
      </w:r>
    </w:p>
    <w:bookmarkEnd w:id="38"/>
    <w:bookmarkStart w:id="39" w:name="Xbb6ea80638af3d56a8dd7bcf299a4c5a04b3c29"/>
    <w:p>
      <w:pPr>
        <w:pStyle w:val="Heading3"/>
      </w:pPr>
      <w:r>
        <w:t xml:space="preserve">5.2 Sharing Layout Example — Prod West US 3, Zone 1</w:t>
      </w:r>
    </w:p>
    <w:p>
      <w:pPr>
        <w:pStyle w:val="SourceCode"/>
      </w:pPr>
      <w:r>
        <w:rPr>
          <w:rStyle w:val="VerbatimChar"/>
        </w:rPr>
        <w:t xml:space="preserve">PROVIDER SUBSCRIPTION (owns the shared reservation)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Subscription: sub-jda-cld-core-01</w:t>
      </w:r>
      <w:r>
        <w:br/>
      </w:r>
      <w:r>
        <w:rPr>
          <w:rStyle w:val="VerbatimChar"/>
        </w:rPr>
        <w:t xml:space="preserve">Region: West US 3, Zone 1</w:t>
      </w:r>
      <w:r>
        <w:br/>
      </w:r>
      <w:r>
        <w:rPr>
          <w:rStyle w:val="VerbatimChar"/>
        </w:rPr>
        <w:t xml:space="preserve">CRG: crg-pr-wus3-az1</w:t>
      </w:r>
      <w:r>
        <w:br/>
      </w:r>
      <w:r>
        <w:br/>
      </w:r>
      <w:r>
        <w:rPr>
          <w:rStyle w:val="VerbatimChar"/>
        </w:rPr>
        <w:t xml:space="preserve">Reservation: res-pr-wus3-az1-StandardD16sv5-001</w:t>
      </w:r>
      <w:r>
        <w:br/>
      </w:r>
      <w:r>
        <w:rPr>
          <w:rStyle w:val="VerbatimChar"/>
        </w:rPr>
        <w:t xml:space="preserve">    Reserved Quantity: 100</w:t>
      </w:r>
      <w:r>
        <w:br/>
      </w:r>
      <w:r>
        <w:rPr>
          <w:rStyle w:val="VerbatimChar"/>
        </w:rPr>
        <w:t xml:space="preserve">    Provider: sub-jda-cld-core-01</w:t>
      </w:r>
      <w:r>
        <w:br/>
      </w:r>
      <w:r>
        <w:rPr>
          <w:rStyle w:val="VerbatimChar"/>
        </w:rPr>
        <w:t xml:space="preserve">    Sharing enabled: YES</w:t>
      </w:r>
      <w:r>
        <w:br/>
      </w:r>
      <w:r>
        <w:rPr>
          <w:rStyle w:val="VerbatimChar"/>
        </w:rPr>
        <w:t xml:space="preserve">    Authorized consumers:</w:t>
      </w:r>
      <w:r>
        <w:br/>
      </w:r>
      <w:r>
        <w:rPr>
          <w:rStyle w:val="VerbatimChar"/>
        </w:rPr>
        <w:t xml:space="preserve">        - sub-jda-cld-app-01</w:t>
      </w:r>
      <w:r>
        <w:br/>
      </w:r>
      <w:r>
        <w:rPr>
          <w:rStyle w:val="VerbatimChar"/>
        </w:rPr>
        <w:t xml:space="preserve">        - sub-jda-cld-app-02</w:t>
      </w:r>
      <w:r>
        <w:br/>
      </w:r>
      <w:r>
        <w:rPr>
          <w:rStyle w:val="VerbatimChar"/>
        </w:rPr>
        <w:t xml:space="preserve">        - sub-jda-cld-app-03</w:t>
      </w:r>
      <w:r>
        <w:br/>
      </w:r>
      <w:r>
        <w:rPr>
          <w:rStyle w:val="VerbatimChar"/>
        </w:rPr>
        <w:t xml:space="preserve">        - ... (up to ~100)</w:t>
      </w:r>
      <w:r>
        <w:br/>
      </w:r>
      <w:r>
        <w:br/>
      </w:r>
      <w:r>
        <w:rPr>
          <w:rStyle w:val="VerbatimChar"/>
        </w:rPr>
        <w:t xml:space="preserve">CONSUMER SUBSCRIPTIONS (consume shared reservation, don't own it)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Subscription: sub-jda-cld-app-01</w:t>
      </w:r>
      <w:r>
        <w:br/>
      </w:r>
      <w:r>
        <w:rPr>
          <w:rStyle w:val="VerbatimChar"/>
        </w:rPr>
        <w:t xml:space="preserve">    Allocated VMs consuming shared reservation:</w:t>
      </w:r>
      <w:r>
        <w:br/>
      </w:r>
      <w:r>
        <w:rPr>
          <w:rStyle w:val="VerbatimChar"/>
        </w:rPr>
        <w:t xml:space="preserve">        - 15 × Standard_D16s_v5 in Zone 1 (associated to provider's CRG)</w:t>
      </w:r>
      <w:r>
        <w:br/>
      </w:r>
      <w:r>
        <w:rPr>
          <w:rStyle w:val="VerbatimChar"/>
        </w:rPr>
        <w:t xml:space="preserve">    Quota required: YES (consumer subscription must have its own quota, QUA-013)</w:t>
      </w:r>
      <w:r>
        <w:br/>
      </w:r>
      <w:r>
        <w:br/>
      </w:r>
      <w:r>
        <w:rPr>
          <w:rStyle w:val="VerbatimChar"/>
        </w:rPr>
        <w:t xml:space="preserve">Subscription: sub-jda-cld-app-02</w:t>
      </w:r>
      <w:r>
        <w:br/>
      </w:r>
      <w:r>
        <w:rPr>
          <w:rStyle w:val="VerbatimChar"/>
        </w:rPr>
        <w:t xml:space="preserve">    Allocated VMs consuming shared reservation:</w:t>
      </w:r>
      <w:r>
        <w:br/>
      </w:r>
      <w:r>
        <w:rPr>
          <w:rStyle w:val="VerbatimChar"/>
        </w:rPr>
        <w:t xml:space="preserve">        - 22 × Standard_D16s_v5 in Zone 1 (associated to provider's CRG)</w:t>
      </w:r>
      <w:r>
        <w:br/>
      </w:r>
      <w:r>
        <w:br/>
      </w:r>
      <w:r>
        <w:rPr>
          <w:rStyle w:val="VerbatimChar"/>
        </w:rPr>
        <w:t xml:space="preserve">Subscription: sub-jda-cld-app-03</w:t>
      </w:r>
      <w:r>
        <w:br/>
      </w:r>
      <w:r>
        <w:rPr>
          <w:rStyle w:val="VerbatimChar"/>
        </w:rPr>
        <w:t xml:space="preserve">    Allocated VMs consuming shared reservation:</w:t>
      </w:r>
      <w:r>
        <w:br/>
      </w:r>
      <w:r>
        <w:rPr>
          <w:rStyle w:val="VerbatimChar"/>
        </w:rPr>
        <w:t xml:space="preserve">        - 18 × Standard_D16s_v5 in Zone 1 (associated to provider's CRG)</w:t>
      </w:r>
      <w:r>
        <w:br/>
      </w:r>
      <w:r>
        <w:br/>
      </w:r>
      <w:r>
        <w:rPr>
          <w:rStyle w:val="VerbatimChar"/>
        </w:rPr>
        <w:t xml:space="preserve">TOTAL CONSUMPTION ACCOUNTING (CAP-015 — no double counting)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Provider reserves: 100</w:t>
      </w:r>
      <w:r>
        <w:br/>
      </w:r>
      <w:r>
        <w:rPr>
          <w:rStyle w:val="VerbatimChar"/>
        </w:rPr>
        <w:t xml:space="preserve">Consumer-1 allocated: 15</w:t>
      </w:r>
      <w:r>
        <w:br/>
      </w:r>
      <w:r>
        <w:rPr>
          <w:rStyle w:val="VerbatimChar"/>
        </w:rPr>
        <w:t xml:space="preserve">Consumer-2 allocated: 22</w:t>
      </w:r>
      <w:r>
        <w:br/>
      </w:r>
      <w:r>
        <w:rPr>
          <w:rStyle w:val="VerbatimChar"/>
        </w:rPr>
        <w:t xml:space="preserve">Consumer-3 allocated: 18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Total allocated: 55 (counted once at provider)</w:t>
      </w:r>
      <w:r>
        <w:br/>
      </w:r>
      <w:r>
        <w:rPr>
          <w:rStyle w:val="VerbatimChar"/>
        </w:rPr>
        <w:t xml:space="preserve">Remaining: 45 (available for new allocations)</w:t>
      </w:r>
    </w:p>
    <w:p>
      <w:pPr>
        <w:pStyle w:val="FirstParagraph"/>
      </w:pPr>
      <w:r>
        <w:rPr>
          <w:bCs/>
          <w:b/>
        </w:rPr>
        <w:t xml:space="preserve">Sharing constraints:</w:t>
      </w:r>
      <w:r>
        <w:t xml:space="preserve"> </w:t>
      </w:r>
      <w:r>
        <w:t xml:space="preserve">- Same</w:t>
      </w:r>
      <w:r>
        <w:t xml:space="preserve"> </w:t>
      </w:r>
      <w:r>
        <w:rPr>
          <w:bCs/>
          <w:b/>
        </w:rPr>
        <w:t xml:space="preserve">region AND availability zone</w:t>
      </w:r>
      <w:r>
        <w:t xml:space="preserve"> </w:t>
      </w:r>
      <w:r>
        <w:t xml:space="preserve">only (CAP-011, CAP-012)</w:t>
      </w:r>
      <w:r>
        <w:t xml:space="preserve"> </w:t>
      </w:r>
      <w:r>
        <w:t xml:space="preserve">- Authorization to consume ≠ allocated capacity (CAP-015)</w:t>
      </w:r>
      <w:r>
        <w:t xml:space="preserve"> </w:t>
      </w:r>
      <w:r>
        <w:t xml:space="preserve">- Each consumer needs its own quota (QUA-013)</w:t>
      </w:r>
      <w:r>
        <w:t xml:space="preserve"> </w:t>
      </w:r>
      <w:r>
        <w:t xml:space="preserve">- Sharing state tracked: provider, authorized consumers, consuming VMs, consumed/remaining quantities (CAP-014)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conciliation-lifecycle"/>
    <w:p>
      <w:pPr>
        <w:pStyle w:val="Heading2"/>
      </w:pPr>
      <w:r>
        <w:t xml:space="preserve">6. Reconciliation &amp; Lifecycle</w:t>
      </w:r>
    </w:p>
    <w:bookmarkStart w:id="41" w:name="target-formula-cap-003"/>
    <w:p>
      <w:pPr>
        <w:pStyle w:val="Heading3"/>
      </w:pPr>
      <w:r>
        <w:t xml:space="preserve">6.1 Target Formula (CAP-003)</w:t>
      </w:r>
    </w:p>
    <w:p>
      <w:pPr>
        <w:pStyle w:val="SourceCode"/>
      </w:pPr>
      <w:r>
        <w:rPr>
          <w:rStyle w:val="VerbatimChar"/>
        </w:rPr>
        <w:t xml:space="preserve">Target Reserved Capacity = Allocated (running) VM Count + Configured Buffer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Allocated</w:t>
      </w:r>
      <w:r>
        <w:t xml:space="preserve"> </w:t>
      </w:r>
      <w:r>
        <w:t xml:space="preserve">= VMs currently consuming compute (running state)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Associated</w:t>
      </w:r>
      <w:r>
        <w:t xml:space="preserve"> </w:t>
      </w:r>
      <w:r>
        <w:t xml:space="preserve">(deallocated) VMs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drive target (CAP-004)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Buffer</w:t>
      </w:r>
      <w:r>
        <w:t xml:space="preserve"> </w:t>
      </w:r>
      <w:r>
        <w:t xml:space="preserve">= configurable per environment (C-2: production buffer, DR buffer)</w:t>
      </w:r>
    </w:p>
    <w:bookmarkEnd w:id="41"/>
    <w:bookmarkStart w:id="42" w:name="reconciliation-loop-cap-005-cap-006"/>
    <w:p>
      <w:pPr>
        <w:pStyle w:val="Heading3"/>
      </w:pPr>
      <w:r>
        <w:t xml:space="preserve">6.2 Reconciliation Loop (CAP-005, CAP-006)</w:t>
      </w:r>
    </w:p>
    <w:p>
      <w:pPr>
        <w:pStyle w:val="SourceCode"/>
      </w:pPr>
      <w:r>
        <w:rPr>
          <w:rStyle w:val="VerbatimChar"/>
        </w:rPr>
        <w:t xml:space="preserve">Every 6 minutes (configurable, CAP-006):</w:t>
      </w:r>
      <w:r>
        <w:br/>
      </w:r>
      <w:r>
        <w:rPr>
          <w:rStyle w:val="VerbatimChar"/>
        </w:rPr>
        <w:t xml:space="preserve">    FOR each managed CRG:</w:t>
      </w:r>
      <w:r>
        <w:br/>
      </w:r>
      <w:r>
        <w:rPr>
          <w:rStyle w:val="VerbatimChar"/>
        </w:rPr>
        <w:t xml:space="preserve">        1. Query Azure: allocated VMs, associated VMs, reserved quantity</w:t>
      </w:r>
      <w:r>
        <w:br/>
      </w:r>
      <w:r>
        <w:rPr>
          <w:rStyle w:val="VerbatimChar"/>
        </w:rPr>
        <w:t xml:space="preserve">        2. Compute: target = allocated + buffer</w:t>
      </w:r>
      <w:r>
        <w:br/>
      </w:r>
      <w:r>
        <w:rPr>
          <w:rStyle w:val="VerbatimChar"/>
        </w:rPr>
        <w:t xml:space="preserve">        3. IF reserved &lt; target:</w:t>
      </w:r>
      <w:r>
        <w:br/>
      </w:r>
      <w:r>
        <w:rPr>
          <w:rStyle w:val="VerbatimChar"/>
        </w:rPr>
        <w:t xml:space="preserve">            → Scale-up (CAP-007): attempt increase; alert if Azure cannot supply</w:t>
      </w:r>
      <w:r>
        <w:br/>
      </w:r>
      <w:r>
        <w:rPr>
          <w:rStyle w:val="VerbatimChar"/>
        </w:rPr>
        <w:t xml:space="preserve">        4. ELSE IF reserved &gt; target:</w:t>
      </w:r>
      <w:r>
        <w:br/>
      </w:r>
      <w:r>
        <w:rPr>
          <w:rStyle w:val="VerbatimChar"/>
        </w:rPr>
        <w:t xml:space="preserve">            → Scale-down (CAP-008): reduce toward target (right-sizing retained reservation)</w:t>
      </w:r>
      <w:r>
        <w:br/>
      </w:r>
      <w:r>
        <w:rPr>
          <w:rStyle w:val="VerbatimChar"/>
        </w:rPr>
        <w:t xml:space="preserve">        5. Validate: quota sufficient for reserved capacity (QUA-007)</w:t>
      </w:r>
      <w:r>
        <w:br/>
      </w:r>
      <w:r>
        <w:rPr>
          <w:rStyle w:val="VerbatimChar"/>
        </w:rPr>
        <w:t xml:space="preserve">        6. Log: audit event (all changes tracked)</w:t>
      </w:r>
    </w:p>
    <w:p>
      <w:pPr>
        <w:pStyle w:val="FirstParagraph"/>
      </w:pPr>
      <w:r>
        <w:rPr>
          <w:bCs/>
          <w:b/>
        </w:rPr>
        <w:t xml:space="preserve">Scale-down discipline (CAP-008, CAP-009, CAP-010):</w:t>
      </w:r>
      <w:r>
        <w:t xml:space="preserve"> </w:t>
      </w:r>
      <w:r>
        <w:t xml:space="preserve">- Scale-down is</w:t>
      </w:r>
      <w:r>
        <w:t xml:space="preserve"> </w:t>
      </w:r>
      <w:r>
        <w:rPr>
          <w:bCs/>
          <w:b/>
        </w:rPr>
        <w:t xml:space="preserve">right-sizing</w:t>
      </w:r>
      <w:r>
        <w:t xml:space="preserve"> </w:t>
      </w:r>
      <w:r>
        <w:t xml:space="preserve">→ reduce reservation toward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- May reach qty: 0 if allocated legitimately drops to 0 (normal for seed reservations)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Never deletes</w:t>
      </w:r>
      <w:r>
        <w:t xml:space="preserve"> </w:t>
      </w:r>
      <w:r>
        <w:t xml:space="preserve">CRG or reservation object</w:t>
      </w:r>
      <w:r>
        <w:t xml:space="preserve"> </w:t>
      </w:r>
      <w:r>
        <w:t xml:space="preserve">- Intentional retirement/deletion → requires</w:t>
      </w:r>
      <w:r>
        <w:t xml:space="preserve"> </w:t>
      </w:r>
      <w:r>
        <w:rPr>
          <w:bCs/>
          <w:b/>
        </w:rPr>
        <w:t xml:space="preserve">separate decommissioning workflow</w:t>
      </w:r>
      <w:r>
        <w:t xml:space="preserve"> </w:t>
      </w:r>
      <w:r>
        <w:t xml:space="preserve">(CAP-010): approval + impact analysis + audit</w:t>
      </w:r>
    </w:p>
    <w:bookmarkEnd w:id="42"/>
    <w:bookmarkStart w:id="43" w:name="reactive-discovery-cap-024"/>
    <w:p>
      <w:pPr>
        <w:pStyle w:val="Heading3"/>
      </w:pPr>
      <w:r>
        <w:t xml:space="preserve">6.3 Reactive Discovery (CAP-024)</w:t>
      </w:r>
    </w:p>
    <w:p>
      <w:pPr>
        <w:pStyle w:val="SourceCode"/>
      </w:pPr>
      <w:r>
        <w:rPr>
          <w:rStyle w:val="VerbatimChar"/>
        </w:rPr>
        <w:t xml:space="preserve">IF (new allocated VM detected for SKU/AZ not in seed matrix):</w:t>
      </w:r>
      <w:r>
        <w:br/>
      </w:r>
      <w:r>
        <w:rPr>
          <w:rStyle w:val="VerbatimChar"/>
        </w:rPr>
        <w:t xml:space="preserve">    1. Auto-create CRG (if absent) + reservation at qty: (allocated + buffer)</w:t>
      </w:r>
      <w:r>
        <w:br/>
      </w:r>
      <w:r>
        <w:rPr>
          <w:rStyle w:val="VerbatimChar"/>
        </w:rPr>
        <w:t xml:space="preserve">       → Protects production immediately</w:t>
      </w:r>
      <w:r>
        <w:br/>
      </w:r>
      <w:r>
        <w:rPr>
          <w:rStyle w:val="VerbatimChar"/>
        </w:rPr>
        <w:t xml:space="preserve">    2. Raise scope-file governance item (CAP-019)</w:t>
      </w:r>
      <w:r>
        <w:br/>
      </w:r>
      <w:r>
        <w:rPr>
          <w:rStyle w:val="VerbatimChar"/>
        </w:rPr>
        <w:t xml:space="preserve">       → Product team + budget ratification required</w:t>
      </w:r>
      <w:r>
        <w:br/>
      </w:r>
      <w:r>
        <w:rPr>
          <w:rStyle w:val="VerbatimChar"/>
        </w:rPr>
        <w:t xml:space="preserve">    3. Scope file updated within governance SLA</w:t>
      </w:r>
      <w:r>
        <w:br/>
      </w:r>
      <w:r>
        <w:rPr>
          <w:rStyle w:val="VerbatimChar"/>
        </w:rPr>
        <w:t xml:space="preserve">       → Reactive addition becomes authoritative (or decommissioned if rejected)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quick-reference-tables"/>
    <w:p>
      <w:pPr>
        <w:pStyle w:val="Heading2"/>
      </w:pPr>
      <w:r>
        <w:t xml:space="preserve">7. Quick Reference Tables</w:t>
      </w:r>
    </w:p>
    <w:bookmarkStart w:id="45" w:name="crg-count-per-geography"/>
    <w:p>
      <w:pPr>
        <w:pStyle w:val="Heading3"/>
      </w:pPr>
      <w:r>
        <w:t xml:space="preserve">7.1 CRG Count per Geography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29"/>
        <w:gridCol w:w="1433"/>
        <w:gridCol w:w="1056"/>
        <w:gridCol w:w="1056"/>
        <w:gridCol w:w="905"/>
        <w:gridCol w:w="105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CRGs per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CRGs (3 envs)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(distinct)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(distinct)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 reg + 3 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(co-located with 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(co-located with 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per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(Prod: 4, CVAL+DR co-located: 4+4 same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(co-located with 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(co-located with 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per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(co-located with 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(co-located with 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per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(Prod), 4 (CVAL)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(or 4 if CVAL not deployed)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4 CRGs per environment assumes 3 availability zones per region (1 regional + 3 per-AZ). Adjust for regions with different zone counts.</w:t>
      </w:r>
    </w:p>
    <w:bookmarkEnd w:id="45"/>
    <w:bookmarkStart w:id="46" w:name="environment-separation-matrix-env-003"/>
    <w:p>
      <w:pPr>
        <w:pStyle w:val="Heading3"/>
      </w:pPr>
      <w:r>
        <w:t xml:space="preserve">7.2 Environment Separation Matrix (ENV-003)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CVAL/NonProd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Cannot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Cannot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CVAL/NonProd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Cannot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May share (where co-located)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Cannot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May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46"/>
    <w:bookmarkStart w:id="47" w:name="naming-pattern-quick-reference"/>
    <w:p>
      <w:pPr>
        <w:pStyle w:val="Heading3"/>
      </w:pPr>
      <w:r>
        <w:t xml:space="preserve">7.3 Naming Pattern Quick Reference</w:t>
      </w:r>
    </w:p>
    <w:p>
      <w:pPr>
        <w:pStyle w:val="FirstParagraph"/>
      </w:pPr>
      <w:r>
        <w:rPr>
          <w:bCs/>
          <w:b/>
        </w:rPr>
        <w:t xml:space="preserve">3-zone region example (West US 3, Production):</w:t>
      </w:r>
    </w:p>
    <w:p>
      <w:pPr>
        <w:pStyle w:val="SourceCode"/>
      </w:pPr>
      <w:r>
        <w:rPr>
          <w:rStyle w:val="VerbatimChar"/>
        </w:rPr>
        <w:t xml:space="preserve">rg-odcr-prod-wus3-01</w:t>
      </w:r>
      <w:r>
        <w:br/>
      </w:r>
      <w:r>
        <w:rPr>
          <w:rStyle w:val="VerbatimChar"/>
        </w:rPr>
        <w:t xml:space="preserve">    ├── crg-pr-wus3-reg     (regional, non-zonal SKUs)</w:t>
      </w:r>
      <w:r>
        <w:br/>
      </w:r>
      <w:r>
        <w:rPr>
          <w:rStyle w:val="VerbatimChar"/>
        </w:rPr>
        <w:t xml:space="preserve">    ├── crg-pr-wus3-az1     (zone 1)</w:t>
      </w:r>
      <w:r>
        <w:br/>
      </w:r>
      <w:r>
        <w:rPr>
          <w:rStyle w:val="VerbatimChar"/>
        </w:rPr>
        <w:t xml:space="preserve">    ├── crg-pr-wus3-az2     (zone 2)</w:t>
      </w:r>
      <w:r>
        <w:br/>
      </w:r>
      <w:r>
        <w:rPr>
          <w:rStyle w:val="VerbatimChar"/>
        </w:rPr>
        <w:t xml:space="preserve">    └── crg-pr-wus3-az3     (zone 3)</w:t>
      </w:r>
    </w:p>
    <w:p>
      <w:pPr>
        <w:pStyle w:val="FirstParagraph"/>
      </w:pPr>
      <w:r>
        <w:rPr>
          <w:bCs/>
          <w:b/>
        </w:rPr>
        <w:t xml:space="preserve">2-region co-located example (Switzerland North, CVAL + DR):</w:t>
      </w:r>
    </w:p>
    <w:p>
      <w:pPr>
        <w:pStyle w:val="SourceCode"/>
      </w:pPr>
      <w:r>
        <w:rPr>
          <w:rStyle w:val="VerbatimChar"/>
        </w:rPr>
        <w:t xml:space="preserve">rg-odcr-cval-swn-01</w:t>
      </w:r>
      <w:r>
        <w:br/>
      </w:r>
      <w:r>
        <w:rPr>
          <w:rStyle w:val="VerbatimChar"/>
        </w:rPr>
        <w:t xml:space="preserve">    ├── crg-cv-swn-reg</w:t>
      </w:r>
      <w:r>
        <w:br/>
      </w:r>
      <w:r>
        <w:rPr>
          <w:rStyle w:val="VerbatimChar"/>
        </w:rPr>
        <w:t xml:space="preserve">    ├── crg-cv-swn-az1</w:t>
      </w:r>
      <w:r>
        <w:br/>
      </w:r>
      <w:r>
        <w:rPr>
          <w:rStyle w:val="VerbatimChar"/>
        </w:rPr>
        <w:t xml:space="preserve">    ├── crg-cv-swn-az2</w:t>
      </w:r>
      <w:r>
        <w:br/>
      </w:r>
      <w:r>
        <w:rPr>
          <w:rStyle w:val="VerbatimChar"/>
        </w:rPr>
        <w:t xml:space="preserve">    └── crg-cv-swn-az3</w:t>
      </w:r>
      <w:r>
        <w:br/>
      </w:r>
      <w:r>
        <w:br/>
      </w:r>
      <w:r>
        <w:rPr>
          <w:rStyle w:val="VerbatimChar"/>
        </w:rPr>
        <w:t xml:space="preserve">rg-odcr-dr-swn-01</w:t>
      </w:r>
      <w:r>
        <w:br/>
      </w:r>
      <w:r>
        <w:rPr>
          <w:rStyle w:val="VerbatimChar"/>
        </w:rPr>
        <w:t xml:space="preserve">    ├── crg-dr-swn-reg</w:t>
      </w:r>
      <w:r>
        <w:br/>
      </w:r>
      <w:r>
        <w:rPr>
          <w:rStyle w:val="VerbatimChar"/>
        </w:rPr>
        <w:t xml:space="preserve">    ├── crg-dr-swn-az1</w:t>
      </w:r>
      <w:r>
        <w:br/>
      </w:r>
      <w:r>
        <w:rPr>
          <w:rStyle w:val="VerbatimChar"/>
        </w:rPr>
        <w:t xml:space="preserve">    ├── crg-dr-swn-az2</w:t>
      </w:r>
      <w:r>
        <w:br/>
      </w:r>
      <w:r>
        <w:rPr>
          <w:rStyle w:val="VerbatimChar"/>
        </w:rPr>
        <w:t xml:space="preserve">    └── crg-dr-swn-az3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lated-documents"/>
    <w:p>
      <w:pPr>
        <w:pStyle w:val="Heading2"/>
      </w:pPr>
      <w:r>
        <w:t xml:space="preserve">8. Related Documents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acrme_requirements_baseline_v2_4.md</w:t>
      </w:r>
      <w:r>
        <w:t xml:space="preserve"> </w:t>
      </w:r>
      <w:r>
        <w:t xml:space="preserve">— normative source (CAP-001..024, OPS-006, REG-001..003, ENV-003, PLC-010/010a)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acrme_technical_design_document.md</w:t>
      </w:r>
      <w:r>
        <w:t xml:space="preserve"> </w:t>
      </w:r>
      <w:r>
        <w:t xml:space="preserve">— TDD service/schema detail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acrme_hard_constraints_reference.md</w:t>
      </w:r>
      <w:r>
        <w:t xml:space="preserve"> </w:t>
      </w:r>
      <w:r>
        <w:t xml:space="preserve">— HC-1..11 (zone isolation, DR coverage floor, etc.)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acrme_calculation_logic_reference.md</w:t>
      </w:r>
      <w:r>
        <w:t xml:space="preserve"> </w:t>
      </w:r>
      <w:r>
        <w:t xml:space="preserve">— 15-scenario calc logic, zone distribution formula (A.9)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acrme_security_and_rbac_guide.md</w:t>
      </w:r>
      <w:r>
        <w:t xml:space="preserve"> </w:t>
      </w:r>
      <w:r>
        <w:t xml:space="preserve">— custom roles, least-privilege UAMI model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Architecture/adr/acrme_adr_002_quota_management.md</w:t>
      </w:r>
      <w:r>
        <w:t xml:space="preserve"> </w:t>
      </w:r>
      <w:r>
        <w:t xml:space="preserve">— quota two-group model (ADR-002)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Architecture/adr/acrme_adr_003_capacity_management_during_dr.md</w:t>
      </w:r>
      <w:r>
        <w:t xml:space="preserve"> </w:t>
      </w:r>
      <w:r>
        <w:t xml:space="preserve">— DR capacity scaling (ADR-003)</w:t>
      </w:r>
    </w:p>
    <w:p>
      <w:r>
        <w:pict>
          <v:rect style="width:0;height:1.5pt" o:hralign="center" o:hrstd="t" o:hr="t"/>
        </w:pict>
      </w:r>
    </w:p>
    <w:bookmarkEnd w:id="49"/>
    <w:bookmarkStart w:id="50" w:name="revision-history"/>
    <w:p>
      <w:pPr>
        <w:pStyle w:val="Heading2"/>
      </w:pPr>
      <w:r>
        <w:t xml:space="preserve">9.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deployment layout reference; all geographies (US 3-region, Europe/Australia/Asia Pacific 2-region co-located, Middle East DR_NOT_OFFERED); CRG structure per CAP-023; naming per OPS-006; sharing model; seed matrix; reconciliation lifecycle.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2026-09-09T09:18:40Z</dcterms:created>
  <dcterms:modified xsi:type="dcterms:W3CDTF">2026-09-09T09:18:40Z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