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acrme-technical-design-document-tdd"/>
    <w:p>
      <w:pPr>
        <w:pStyle w:val="Heading1"/>
      </w:pPr>
      <w:r>
        <w:t xml:space="preserve">ACRME — Technical Design Document (TDD)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Capacity Reservation Management Engine (ACRME) — Technical Design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(net-new)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September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for review — supersedes the Production Readiness Review as the technical design of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Capacity &amp; Quota Management — Consolidated Requirements Baseline</w:t>
            </w:r>
            <w:r>
              <w:t xml:space="preserve"> </w:t>
            </w:r>
            <w:r>
              <w:rPr>
                <w:bCs/>
                <w:b/>
              </w:rPr>
              <w:t xml:space="preserve">v2.4</w:t>
            </w:r>
            <w:r>
              <w:t xml:space="preserve"> </w:t>
            </w:r>
            <w:r>
              <w:t xml:space="preserve">(7 Sep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Vishnuvardhan Reddy · Principal Cloud Architect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Engineering, SRE/platform operations, security, POC 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Design Document (</w:t>
            </w:r>
            <w:r>
              <w:rPr>
                <w:rStyle w:val="VerbatimChar"/>
              </w:rPr>
              <w:t xml:space="preserve">acrme_functional_design_document.md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 (region selection), ADR-002 (quota &amp; capacity, single-pool), ADR-003 (capacity during DR), ADR-004 (forecast &amp; increase), ADR-005 (distributed DR reference model) — all reconciled to v2.4</w:t>
            </w:r>
          </w:p>
        </w:tc>
      </w:tr>
    </w:tbl>
    <w:p>
      <w:pPr>
        <w:pStyle w:val="BlockText"/>
      </w:pPr>
      <w:r>
        <w:rPr>
          <w:bCs/>
          <w:b/>
        </w:rPr>
        <w:t xml:space="preserve">Purpose.</w:t>
      </w:r>
      <w:r>
        <w:t xml:space="preserve"> </w:t>
      </w:r>
      <w:r>
        <w:t xml:space="preserve">This TDD describes</w:t>
      </w:r>
      <w:r>
        <w:t xml:space="preserve"> </w:t>
      </w:r>
      <w:r>
        <w:rPr>
          <w:bCs/>
          <w:b/>
        </w:rPr>
        <w:t xml:space="preserve">how</w:t>
      </w:r>
      <w:r>
        <w:t xml:space="preserve"> </w:t>
      </w:r>
      <w:r>
        <w:t xml:space="preserve">ACRME is built — components, runtime, topology, data, state, algorithms, interfaces, security, observability, NFRs, integration, and POC gating — traceable to Requirements Baseline v2.4 and to the companion FDD (which owns the</w:t>
      </w:r>
      <w:r>
        <w:t xml:space="preserve"> </w:t>
      </w:r>
      <w:r>
        <w:rPr>
          <w:iCs/>
          <w:i/>
        </w:rPr>
        <w:t xml:space="preserve">what</w:t>
      </w:r>
      <w:r>
        <w:t xml:space="preserve">). This document is</w:t>
      </w:r>
      <w:r>
        <w:t xml:space="preserve"> </w:t>
      </w:r>
      <w:r>
        <w:rPr>
          <w:bCs/>
          <w:b/>
        </w:rPr>
        <w:t xml:space="preserve">self-contained</w:t>
      </w:r>
      <w:r>
        <w:t xml:space="preserve">: all normative algorithms, formulas, schemas, enumerations, and constants are inlined, not referenced externally.</w:t>
      </w:r>
    </w:p>
    <w:p>
      <w:pPr>
        <w:pStyle w:val="BlockText"/>
      </w:pPr>
      <w:r>
        <w:rPr>
          <w:bCs/>
          <w:b/>
        </w:rPr>
        <w:t xml:space="preserve">Reconciliation note (v2.4 — reservation-model gaps).</w:t>
      </w:r>
      <w:r>
        <w:t xml:space="preserve"> </w:t>
      </w:r>
      <w:r>
        <w:t xml:space="preserve">This revision folds the reviewed architecture-diagram gaps into the technical design.</w:t>
      </w:r>
      <w:r>
        <w:t xml:space="preserve"> </w:t>
      </w:r>
      <w:r>
        <w:rPr>
          <w:bCs/>
          <w:b/>
        </w:rPr>
        <w:t xml:space="preserve">Reservation eligibility</w:t>
      </w:r>
      <w:r>
        <w:t xml:space="preserve"> </w:t>
      </w:r>
      <w:r>
        <w:t xml:space="preserve">is refined: Availability-Set VMs are ineligible for zonal capacity reservations (</w:t>
      </w:r>
      <w:r>
        <w:rPr>
          <w:bCs/>
          <w:b/>
        </w:rPr>
        <w:t xml:space="preserve">CAP-020</w:t>
      </w:r>
      <w:r>
        <w:t xml:space="preserve">), and onboarding requires a</w:t>
      </w:r>
      <w:r>
        <w:t xml:space="preserve"> </w:t>
      </w:r>
      <w:r>
        <w:rPr>
          <w:bCs/>
          <w:b/>
        </w:rPr>
        <w:t xml:space="preserve">deallocate/redeploy-to-AZ precondition</w:t>
      </w:r>
      <w:r>
        <w:t xml:space="preserve"> </w:t>
      </w:r>
      <w:r>
        <w:t xml:space="preserve">for any VM not already zone-pinned (</w:t>
      </w:r>
      <w:r>
        <w:rPr>
          <w:bCs/>
          <w:b/>
        </w:rPr>
        <w:t xml:space="preserve">CAP-021</w:t>
      </w:r>
      <w:r>
        <w:t xml:space="preserve">). The managed estate is initialised as a</w:t>
      </w:r>
      <w:r>
        <w:t xml:space="preserve"> </w:t>
      </w:r>
      <w:r>
        <w:rPr>
          <w:bCs/>
          <w:b/>
        </w:rPr>
        <w:t xml:space="preserve">seed matrix of count-0 (</w:t>
      </w:r>
      <w:r>
        <w:rPr>
          <w:rStyle w:val="VerbatimChar"/>
          <w:bCs/>
          <w:b/>
        </w:rPr>
        <w:t xml:space="preserve">seed</w:t>
      </w:r>
      <w:r>
        <w:rPr>
          <w:bCs/>
          <w:b/>
        </w:rPr>
        <w:t xml:space="preserve">) reservations</w:t>
      </w:r>
      <w:r>
        <w:t xml:space="preserve"> </w:t>
      </w:r>
      <w:r>
        <w:t xml:space="preserve">across every eligible SKU×region×AZ combination, governed by per-product-team budget (</w:t>
      </w:r>
      <w:r>
        <w:rPr>
          <w:bCs/>
          <w:b/>
        </w:rPr>
        <w:t xml:space="preserve">CAP-022</w:t>
      </w:r>
      <w:r>
        <w:t xml:space="preserve">, extending CAP-009), reconciled with</w:t>
      </w:r>
      <w:r>
        <w:t xml:space="preserve"> </w:t>
      </w:r>
      <w:r>
        <w:rPr>
          <w:bCs/>
          <w:b/>
        </w:rPr>
        <w:t xml:space="preserve">reactive SKU/AZ discovery</w:t>
      </w:r>
      <w:r>
        <w:t xml:space="preserve"> </w:t>
      </w:r>
      <w:r>
        <w:t xml:space="preserve">which auto-creates a reservation and simultaneously raises a scope-file governance item (</w:t>
      </w:r>
      <w:r>
        <w:rPr>
          <w:bCs/>
          <w:b/>
        </w:rPr>
        <w:t xml:space="preserve">CAP-024</w:t>
      </w:r>
      <w:r>
        <w:t xml:space="preserve">, reconciling CAP-019). Reservations are organised into an explicit</w:t>
      </w:r>
      <w:r>
        <w:t xml:space="preserve"> </w:t>
      </w:r>
      <w:r>
        <w:rPr>
          <w:bCs/>
          <w:b/>
        </w:rPr>
        <w:t xml:space="preserve">regional + per-AZ CRG structure per environment</w:t>
      </w:r>
      <w:r>
        <w:t xml:space="preserve"> </w:t>
      </w:r>
      <w:r>
        <w:t xml:space="preserve">(</w:t>
      </w:r>
      <w:r>
        <w:rPr>
          <w:bCs/>
          <w:b/>
        </w:rPr>
        <w:t xml:space="preserve">CAP-023</w:t>
      </w:r>
      <w:r>
        <w:t xml:space="preserve">, extending CAP-011 and refining the three-CRG model in Section 5.2). VM placement targets an</w:t>
      </w:r>
      <w:r>
        <w:t xml:space="preserve"> </w:t>
      </w:r>
      <w:r>
        <w:rPr>
          <w:bCs/>
          <w:b/>
        </w:rPr>
        <w:t xml:space="preserve">even ≈1/zone_count per-zone distribution with a rebalancing action</w:t>
      </w:r>
      <w:r>
        <w:t xml:space="preserve"> </w:t>
      </w:r>
      <w:r>
        <w:t xml:space="preserve">(</w:t>
      </w:r>
      <w:r>
        <w:rPr>
          <w:bCs/>
          <w:b/>
        </w:rPr>
        <w:t xml:space="preserve">PLC-011</w:t>
      </w:r>
      <w:r>
        <w:t xml:space="preserve">, Section 8.5). A shared</w:t>
      </w:r>
      <w:r>
        <w:t xml:space="preserve"> </w:t>
      </w:r>
      <w:r>
        <w:rPr>
          <w:bCs/>
          <w:b/>
        </w:rPr>
        <w:t xml:space="preserve">core subscription is classified entirely production</w:t>
      </w:r>
      <w:r>
        <w:t xml:space="preserve"> </w:t>
      </w:r>
      <w:r>
        <w:t xml:space="preserve">(</w:t>
      </w:r>
      <w:r>
        <w:rPr>
          <w:bCs/>
          <w:b/>
        </w:rPr>
        <w:t xml:space="preserve">CAP-001a</w:t>
      </w:r>
      <w:r>
        <w:t xml:space="preserve">). The</w:t>
      </w:r>
      <w:r>
        <w:t xml:space="preserve"> </w:t>
      </w:r>
      <w:r>
        <w:rPr>
          <w:bCs/>
          <w:b/>
        </w:rPr>
        <w:t xml:space="preserve">decommissioning-workflow boundary</w:t>
      </w:r>
      <w:r>
        <w:t xml:space="preserve"> </w:t>
      </w:r>
      <w:r>
        <w:t xml:space="preserve">is made explicit (</w:t>
      </w:r>
      <w:r>
        <w:rPr>
          <w:bCs/>
          <w:b/>
        </w:rPr>
        <w:t xml:space="preserve">CAP-008/CAP-010</w:t>
      </w:r>
      <w:r>
        <w:t xml:space="preserve">): automatic reconciliation only right-sizes a reservation down to</w:t>
      </w:r>
      <w:r>
        <w:t xml:space="preserve"> </w:t>
      </w:r>
      <w:r>
        <w:rPr>
          <w:rStyle w:val="VerbatimChar"/>
        </w:rPr>
        <w:t xml:space="preserve">Allocated + Buffer</w:t>
      </w:r>
      <w:r>
        <w:t xml:space="preserve"> </w:t>
      </w:r>
      <w:r>
        <w:t xml:space="preserve">(never to zero or delete on its own), while reducing to zero, retirement and deletion are</w:t>
      </w:r>
      <w:r>
        <w:t xml:space="preserve"> </w:t>
      </w:r>
      <w:r>
        <w:rPr>
          <w:bCs/>
          <w:b/>
        </w:rPr>
        <w:t xml:space="preserve">gated</w:t>
      </w:r>
      <w:r>
        <w:t xml:space="preserve"> </w:t>
      </w:r>
      <w:r>
        <w:t xml:space="preserve">workflow actions. A deterministic</w:t>
      </w:r>
      <w:r>
        <w:t xml:space="preserve"> </w:t>
      </w:r>
      <w:r>
        <w:rPr>
          <w:bCs/>
          <w:b/>
        </w:rPr>
        <w:t xml:space="preserve">RG/CRG/subscription naming convention + counter</w:t>
      </w:r>
      <w:r>
        <w:t xml:space="preserve"> </w:t>
      </w:r>
      <w:r>
        <w:t xml:space="preserve">is adopted (</w:t>
      </w:r>
      <w:r>
        <w:rPr>
          <w:bCs/>
          <w:b/>
        </w:rPr>
        <w:t xml:space="preserve">OPS-006</w:t>
      </w:r>
      <w:r>
        <w:t xml:space="preserve">, config</w:t>
      </w:r>
      <w:r>
        <w:t xml:space="preserve"> </w:t>
      </w:r>
      <w:r>
        <w:rPr>
          <w:bCs/>
          <w:b/>
        </w:rPr>
        <w:t xml:space="preserve">C-12</w:t>
      </w:r>
      <w:r>
        <w:t xml:space="preserve">); the zone-distribution tolerance is config</w:t>
      </w:r>
      <w:r>
        <w:t xml:space="preserve"> </w:t>
      </w:r>
      <w:r>
        <w:rPr>
          <w:bCs/>
          <w:b/>
        </w:rPr>
        <w:t xml:space="preserve">C-13</w:t>
      </w:r>
      <w:r>
        <w:t xml:space="preserve">. A</w:t>
      </w:r>
      <w:r>
        <w:t xml:space="preserve"> </w:t>
      </w:r>
      <w:r>
        <w:t xml:space="preserve">“</w:t>
      </w:r>
      <w:r>
        <w:rPr>
          <w:bCs/>
          <w:b/>
        </w:rPr>
        <w:t xml:space="preserve">seed reservation</w:t>
      </w:r>
      <w:r>
        <w:t xml:space="preserve">”</w:t>
      </w:r>
      <w:r>
        <w:t xml:space="preserve"> </w:t>
      </w:r>
      <w:r>
        <w:t xml:space="preserve">(count-0 reservation) is distinct from the placement</w:t>
      </w:r>
      <w:r>
        <w:t xml:space="preserve"> </w:t>
      </w:r>
      <w:r>
        <w:t xml:space="preserve">“</w:t>
      </w:r>
      <w:r>
        <w:rPr>
          <w:bCs/>
          <w:b/>
        </w:rPr>
        <w:t xml:space="preserve">seed record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CustomerSeedRecord</w:t>
      </w:r>
      <w:r>
        <w:t xml:space="preserve">, PLC-003).</w:t>
      </w:r>
    </w:p>
    <w:p>
      <w:pPr>
        <w:pStyle w:val="BlockText"/>
      </w:pPr>
      <w:r>
        <w:rPr>
          <w:bCs/>
          <w:b/>
        </w:rPr>
        <w:t xml:space="preserve">Reconciliation note (decisions carried into v2.4, first confirmed at v2.3).</w:t>
      </w:r>
      <w:r>
        <w:t xml:space="preserve"> </w:t>
      </w:r>
      <w:r>
        <w:t xml:space="preserve">This TDD implements the following confirmed decisions, unchanged in v2.4:</w:t>
      </w:r>
      <w:r>
        <w:t xml:space="preserve"> </w:t>
      </w:r>
      <w:r>
        <w:rPr>
          <w:bCs/>
          <w:b/>
        </w:rPr>
        <w:t xml:space="preserve">single governed quota pool</w:t>
      </w:r>
      <w:r>
        <w:t xml:space="preserve"> </w:t>
      </w:r>
      <w:r>
        <w:t xml:space="preserve">as the primary technical model with logical earmarks for Prod/DR protection (QUA-004, ADR-002);</w:t>
      </w:r>
      <w:r>
        <w:t xml:space="preserve"> </w:t>
      </w:r>
      <w:r>
        <w:rPr>
          <w:bCs/>
          <w:b/>
        </w:rPr>
        <w:t xml:space="preserve">weighted cross-geo DR for the Middle East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[Amended v2.4]</w:t>
      </w:r>
      <w:r>
        <w:t xml:space="preserve"> </w:t>
      </w:r>
      <w:r>
        <w:t xml:space="preserve">Middle East Prod+CVAL co-locate in a weighted-selected Middle East Standard region and DR is placed cross-geo in a weighted-selected</w:t>
      </w:r>
      <w:r>
        <w:t xml:space="preserve"> </w:t>
      </w:r>
      <w:r>
        <w:rPr>
          <w:bCs/>
          <w:b/>
        </w:rPr>
        <w:t xml:space="preserve">Europe</w:t>
      </w:r>
      <w:r>
        <w:t xml:space="preserve"> </w:t>
      </w:r>
      <w:r>
        <w:t xml:space="preserve">Standard region (Switzerland North remains the default example, not a fixed region), both selections using the weighted capacity model (REG-002, DR-020, ADR-005); this supersedes the former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Middle East position (DEC-001</w:t>
      </w:r>
      <w:r>
        <w:t xml:space="preserve"> </w:t>
      </w:r>
      <w:r>
        <w:rPr>
          <w:bCs/>
          <w:b/>
        </w:rPr>
        <w:t xml:space="preserve">RESOLVED</w:t>
      </w:r>
      <w:r>
        <w:t xml:space="preserve">);</w:t>
      </w:r>
      <w:r>
        <w:t xml:space="preserve"> </w:t>
      </w:r>
      <w:r>
        <w:rPr>
          <w:bCs/>
          <w:b/>
        </w:rPr>
        <w:t xml:space="preserve">max-not-sum</w:t>
      </w:r>
      <w:r>
        <w:t xml:space="preserve"> </w:t>
      </w:r>
      <w:r>
        <w:t xml:space="preserve">destination DR sizing with an authoritative</w:t>
      </w:r>
      <w:r>
        <w:t xml:space="preserve"> </w:t>
      </w:r>
      <w:r>
        <w:rPr>
          <w:rStyle w:val="VerbatimChar"/>
        </w:rPr>
        <w:t xml:space="preserve">SourceDestinationDRIndex</w:t>
      </w:r>
      <w:r>
        <w:t xml:space="preserve"> </w:t>
      </w:r>
      <w:r>
        <w:t xml:space="preserve">(DR-016/017/018, ADR-005);</w:t>
      </w:r>
      <w:r>
        <w:t xml:space="preserve"> </w:t>
      </w:r>
      <w:r>
        <w:rPr>
          <w:bCs/>
          <w:b/>
        </w:rPr>
        <w:t xml:space="preserve">exact-production-region-first</w:t>
      </w:r>
      <w:r>
        <w:t xml:space="preserve"> </w:t>
      </w:r>
      <w:r>
        <w:t xml:space="preserve">validation with a governed</w:t>
      </w:r>
      <w:r>
        <w:t xml:space="preserve"> </w:t>
      </w:r>
      <w:r>
        <w:rPr>
          <w:rStyle w:val="VerbatimChar"/>
        </w:rPr>
        <w:t xml:space="preserve">CustomerSeedRecord</w:t>
      </w:r>
      <w:r>
        <w:t xml:space="preserve"> </w:t>
      </w:r>
      <w:r>
        <w:t xml:space="preserve">(PLC-001..005, ADR-001);</w:t>
      </w:r>
      <w:r>
        <w:t xml:space="preserve"> </w:t>
      </w:r>
      <w:r>
        <w:rPr>
          <w:bCs/>
          <w:b/>
        </w:rPr>
        <w:t xml:space="preserve">five-state engine machine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standby activation waves</w:t>
      </w:r>
      <w:r>
        <w:t xml:space="preserve"> </w:t>
      </w:r>
      <w:r>
        <w:t xml:space="preserve">(DR-019, ADR-003).</w:t>
      </w:r>
    </w:p>
    <w:p>
      <w:pPr>
        <w:pStyle w:val="BlockText"/>
      </w:pPr>
      <w:r>
        <w:rPr>
          <w:bCs/>
          <w:b/>
        </w:rPr>
        <w:t xml:space="preserve">Region model (v2.4, baseline Section 6).</w:t>
      </w:r>
      <w:r>
        <w:t xml:space="preserve"> </w:t>
      </w:r>
      <w:r>
        <w:t xml:space="preserve">The catalogue now defines</w:t>
      </w:r>
      <w:r>
        <w:t xml:space="preserve"> </w:t>
      </w:r>
      <w:r>
        <w:rPr>
          <w:bCs/>
          <w:b/>
        </w:rPr>
        <w:t xml:space="preserve">five geographies</w:t>
      </w:r>
      <w:r>
        <w:t xml:space="preserve"> </w:t>
      </w:r>
      <w:r>
        <w:t xml:space="preserve">each carrying an explicit</w:t>
      </w:r>
      <w:r>
        <w:t xml:space="preserve"> </w:t>
      </w:r>
      <w:r>
        <w:rPr>
          <w:rStyle w:val="VerbatimChar"/>
        </w:rPr>
        <w:t xml:space="preserve">distribution_model</w:t>
      </w:r>
      <w:r>
        <w:t xml:space="preserve">: the</w:t>
      </w:r>
      <w:r>
        <w:t xml:space="preserve"> </w:t>
      </w:r>
      <w:r>
        <w:rPr>
          <w:bCs/>
          <w:b/>
        </w:rPr>
        <w:t xml:space="preserve">US is the only three-region geography</w:t>
      </w:r>
      <w:r>
        <w:t xml:space="preserve"> </w:t>
      </w:r>
      <w:r>
        <w:t xml:space="preserve">(West US 3, Central US, Canada Central; East US 2 Restricted);</w:t>
      </w:r>
      <w:r>
        <w:t xml:space="preserve"> </w:t>
      </w:r>
      <w:r>
        <w:rPr>
          <w:bCs/>
          <w:b/>
        </w:rPr>
        <w:t xml:space="preserve">EU</w:t>
      </w:r>
      <w:r>
        <w:t xml:space="preserve"> </w:t>
      </w:r>
      <w:r>
        <w:t xml:space="preserve">(Switzerland North + Sweden Central; North Europe &amp; West Europe Restricted),</w:t>
      </w:r>
      <w:r>
        <w:t xml:space="preserve"> </w:t>
      </w:r>
      <w:r>
        <w:rPr>
          <w:bCs/>
          <w:b/>
        </w:rPr>
        <w:t xml:space="preserve">Australia</w:t>
      </w:r>
      <w:r>
        <w:t xml:space="preserve"> </w:t>
      </w:r>
      <w:r>
        <w:t xml:space="preserve">(Australia East + Australia Southeast),</w:t>
      </w:r>
      <w:r>
        <w:t xml:space="preserve"> </w:t>
      </w:r>
      <w:r>
        <w:rPr>
          <w:bCs/>
          <w:b/>
        </w:rPr>
        <w:t xml:space="preserve">Asia Pacific</w:t>
      </w:r>
      <w:r>
        <w:t xml:space="preserve"> </w:t>
      </w:r>
      <w:r>
        <w:t xml:space="preserve">(East Asia + Southeast Asia; Japan East</w:t>
      </w:r>
      <w:r>
        <w:t xml:space="preserve"> </w:t>
      </w:r>
      <w:r>
        <w:rPr>
          <w:bCs/>
          <w:b/>
        </w:rPr>
        <w:t xml:space="preserve">pending</w:t>
      </w:r>
      <w:r>
        <w:t xml:space="preserve">) and the</w:t>
      </w:r>
      <w:r>
        <w:t xml:space="preserve"> </w:t>
      </w:r>
      <w:r>
        <w:rPr>
          <w:bCs/>
          <w:b/>
        </w:rPr>
        <w:t xml:space="preserve">Middle East</w:t>
      </w:r>
      <w:r>
        <w:t xml:space="preserve"> </w:t>
      </w:r>
      <w:r>
        <w:t xml:space="preserve">(UAE North + Saudi Arabia Central) are</w:t>
      </w:r>
      <w:r>
        <w:t xml:space="preserve"> </w:t>
      </w:r>
      <w:r>
        <w:rPr>
          <w:bCs/>
          <w:b/>
        </w:rPr>
        <w:t xml:space="preserve">two-region geographies</w:t>
      </w:r>
      <w:r>
        <w:t xml:space="preserve">. In the EU, Australia and Asia Pacific two-region geographies,</w:t>
      </w:r>
      <w:r>
        <w:t xml:space="preserve"> </w:t>
      </w:r>
      <w:r>
        <w:rPr>
          <w:bCs/>
          <w:b/>
        </w:rPr>
        <w:t xml:space="preserve">CVAL and DR co-locate</w:t>
      </w:r>
      <w:r>
        <w:t xml:space="preserve"> </w:t>
      </w:r>
      <w:r>
        <w:t xml:space="preserve">in the non-production region (</w:t>
      </w:r>
      <w:r>
        <w:rPr>
          <w:bCs/>
          <w:b/>
        </w:rPr>
        <w:t xml:space="preserve">PLC-010a</w:t>
      </w:r>
      <w:r>
        <w:t xml:space="preserve">).</w:t>
      </w:r>
      <w:r>
        <w:t xml:space="preserve"> </w:t>
      </w:r>
      <w:r>
        <w:rPr>
          <w:bCs/>
          <w:b/>
        </w:rPr>
        <w:t xml:space="preserve">[Amended v2.4]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Middle East is now a cross-geo DR geography</w:t>
      </w:r>
      <w:r>
        <w:t xml:space="preserve">: Prod and CVAL co-locate in a weighted-selected Middle East Standard region (separate CRGs), while</w:t>
      </w:r>
      <w:r>
        <w:t xml:space="preserve"> </w:t>
      </w:r>
      <w:r>
        <w:rPr>
          <w:bCs/>
          <w:b/>
        </w:rPr>
        <w:t xml:space="preserve">DR is placed cross-geo in a weighted-selected Europe Standard region</w:t>
      </w:r>
      <w:r>
        <w:t xml:space="preserve"> </w:t>
      </w:r>
      <w:r>
        <w:t xml:space="preserve">— both selections use the weighted capacity model (PLC-010b overrides PLC-010a for the Middle East; DR-020, REG-002/REG-003). The region catalogue and</w:t>
      </w:r>
      <w:r>
        <w:t xml:space="preserve"> </w:t>
      </w:r>
      <w:r>
        <w:rPr>
          <w:rStyle w:val="VerbatimChar"/>
        </w:rPr>
        <w:t xml:space="preserve">distribution_model</w:t>
      </w:r>
      <w:r>
        <w:t xml:space="preserve"> </w:t>
      </w:r>
      <w:r>
        <w:t xml:space="preserve">are configuration-driven (REG-001); adding Japan East or changing the Europe DR destination set are config changes with no code change.</w:t>
      </w:r>
    </w:p>
    <w:p>
      <w:r>
        <w:pict>
          <v:rect style="width:0;height:1.5pt" o:hralign="center" o:hrstd="t" o:hr="t"/>
        </w:pict>
      </w:r>
    </w:p>
    <w:bookmarkStart w:id="24" w:name="introduction"/>
    <w:p>
      <w:pPr>
        <w:pStyle w:val="Heading2"/>
      </w:pPr>
      <w:r>
        <w:t xml:space="preserve">1. Introduction</w:t>
      </w:r>
    </w:p>
    <w:bookmarkStart w:id="20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document specifies the technical design of ACRME: the control engine that guarantees every managed Azure deployment has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reserved physical capacity and deployable VM-family quota — in the correct region/zone/SKU — before it proceeds, while minimising idle cost through lean distributed DR and continuous reconciliation. It covers component architecture, runtime and deployment, data and state, the placement/scoring/DR algorithms, the API surface, security, observability, non-functional behaviour, integration, and the POC dependencies that gate production reliance.</w:t>
      </w:r>
    </w:p>
    <w:bookmarkEnd w:id="20"/>
    <w:bookmarkStart w:id="21" w:name="relationship-to-the-fdd"/>
    <w:p>
      <w:pPr>
        <w:pStyle w:val="Heading3"/>
      </w:pPr>
      <w:r>
        <w:t xml:space="preserve">1.2 Relationship to the FDD</w:t>
      </w:r>
    </w:p>
    <w:p>
      <w:pPr>
        <w:pStyle w:val="FirstParagraph"/>
      </w:pPr>
      <w:r>
        <w:t xml:space="preserve">The FDD (</w:t>
      </w:r>
      <w:r>
        <w:rPr>
          <w:rStyle w:val="VerbatimChar"/>
        </w:rPr>
        <w:t xml:space="preserve">acrme_functional_design_document.md</w:t>
      </w:r>
      <w:r>
        <w:t xml:space="preserve">) defines</w:t>
      </w:r>
      <w:r>
        <w:t xml:space="preserve"> </w:t>
      </w:r>
      <w:r>
        <w:rPr>
          <w:bCs/>
          <w:b/>
        </w:rPr>
        <w:t xml:space="preserve">what</w:t>
      </w:r>
      <w:r>
        <w:t xml:space="preserve"> </w:t>
      </w:r>
      <w:r>
        <w:t xml:space="preserve">ACRME does — capabilities, flows, states, and rules — traceable to Baseline v2.4. This TDD defines</w:t>
      </w:r>
      <w:r>
        <w:t xml:space="preserve"> </w:t>
      </w:r>
      <w:r>
        <w:rPr>
          <w:bCs/>
          <w:b/>
        </w:rPr>
        <w:t xml:space="preserve">how</w:t>
      </w:r>
      <w:r>
        <w:t xml:space="preserve"> </w:t>
      </w:r>
      <w:r>
        <w:t xml:space="preserve">those capabilities are realised. Where the FDD names a behaviour (e.g. </w:t>
      </w:r>
      <w:r>
        <w:t xml:space="preserve">“</w:t>
      </w:r>
      <w:r>
        <w:t xml:space="preserve">single governed pool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max-not-sum DR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readiness states</w:t>
      </w:r>
      <w:r>
        <w:t xml:space="preserve">”</w:t>
      </w:r>
      <w:r>
        <w:t xml:space="preserve">), this TDD gives the component, schema, algorithm, and interface that implements it. Section references to the FDD use the form</w:t>
      </w:r>
      <w:r>
        <w:t xml:space="preserve"> </w:t>
      </w:r>
      <w:r>
        <w:rPr>
          <w:iCs/>
          <w:i/>
        </w:rPr>
        <w:t xml:space="preserve">(FDD Section 4.x)</w:t>
      </w:r>
      <w:r>
        <w:t xml:space="preserve">.</w:t>
      </w:r>
    </w:p>
    <w:bookmarkEnd w:id="21"/>
    <w:bookmarkStart w:id="22" w:name="decision-records-referenced"/>
    <w:p>
      <w:pPr>
        <w:pStyle w:val="Heading3"/>
      </w:pPr>
      <w:r>
        <w:t xml:space="preserve">1.3 Decision records referenced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technical mandate used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 &amp; customer 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Exact-region-first validation; seed record; staged placement pipeline; input modes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&amp; capacity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 governed pool (primary)</w:t>
            </w:r>
            <w:r>
              <w:t xml:space="preserve">; logical earmarks; exception two-group topology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management during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Five-state engine machine; three-tier emergency transfer; quota-neutral Tier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 &amp; increase of capacity/quota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 floor vs forecast growth; auto-increase triggers; 10-step 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DR reference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SourceDestinationDRIndex</w:t>
            </w:r>
            <w:r>
              <w:t xml:space="preserve">; max-not-sum; overcommit ratio/gap; Section 12A worked model</w:t>
            </w:r>
          </w:p>
        </w:tc>
      </w:tr>
    </w:tbl>
    <w:bookmarkEnd w:id="22"/>
    <w:bookmarkStart w:id="23" w:name="evidence-tags"/>
    <w:p>
      <w:pPr>
        <w:pStyle w:val="Heading3"/>
      </w:pPr>
      <w:r>
        <w:t xml:space="preserve">1.4 Evidence tags</w:t>
      </w:r>
    </w:p>
    <w:p>
      <w:pPr>
        <w:pStyle w:val="FirstParagraph"/>
      </w:pPr>
      <w:r>
        <w:t xml:space="preserve">Every non-trivial design assertion carries an evidence tag consistent with the requirements corpus:</w:t>
      </w:r>
      <w:r>
        <w:t xml:space="preserve"> </w:t>
      </w:r>
      <w:r>
        <w:rPr>
          <w:rStyle w:val="VerbatimChar"/>
        </w:rPr>
        <w:t xml:space="preserve">[Documented]</w:t>
      </w:r>
      <w:r>
        <w:t xml:space="preserve"> </w:t>
      </w:r>
      <w:r>
        <w:t xml:space="preserve">(Microsoft Learn / Azure platform),</w:t>
      </w:r>
      <w:r>
        <w:t xml:space="preserve"> </w:t>
      </w:r>
      <w:r>
        <w:rPr>
          <w:rStyle w:val="VerbatimChar"/>
        </w:rPr>
        <w:t xml:space="preserve">[Decided]</w:t>
      </w:r>
      <w:r>
        <w:t xml:space="preserve"> </w:t>
      </w:r>
      <w:r>
        <w:t xml:space="preserve">(approved ADR decision),</w:t>
      </w:r>
      <w:r>
        <w:t xml:space="preserve"> </w:t>
      </w:r>
      <w:r>
        <w:rPr>
          <w:rStyle w:val="VerbatimChar"/>
        </w:rPr>
        <w:t xml:space="preserve">[Derived]</w:t>
      </w:r>
      <w:r>
        <w:t xml:space="preserve"> </w:t>
      </w:r>
      <w:r>
        <w:t xml:space="preserve">(logical consequence; POC where noted),</w:t>
      </w:r>
      <w:r>
        <w:t xml:space="preserve"> </w:t>
      </w:r>
      <w:r>
        <w:rPr>
          <w:rStyle w:val="VerbatimChar"/>
        </w:rPr>
        <w:t xml:space="preserve">[Assumed]</w:t>
      </w:r>
      <w:r>
        <w:t xml:space="preserve"> </w:t>
      </w:r>
      <w:r>
        <w:t xml:space="preserve">(tunable policy default, not yet empirically validated).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architecture-overview"/>
    <w:p>
      <w:pPr>
        <w:pStyle w:val="Heading2"/>
      </w:pPr>
      <w:r>
        <w:t xml:space="preserve">2. Architecture Overview</w:t>
      </w:r>
    </w:p>
    <w:bookmarkStart w:id="25" w:name="design-principles-baseline-section-20"/>
    <w:p>
      <w:pPr>
        <w:pStyle w:val="Heading3"/>
      </w:pPr>
      <w:r>
        <w:t xml:space="preserve">2.1 Design principles (baseline Section 20)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Readiness is capacity ∧ quota ∧ freshness.</w:t>
      </w:r>
      <w:r>
        <w:t xml:space="preserve"> </w:t>
      </w:r>
      <w:r>
        <w:t xml:space="preserve">No deployment is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 </w:t>
      </w:r>
      <w:r>
        <w:t xml:space="preserve">on a reservation alone; deployable consumer quota and non-stale state are equally required (RDY-003, NFR-002).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Continuous reconciliation of desired vs actual.</w:t>
      </w:r>
      <w:r>
        <w:t xml:space="preserve"> </w:t>
      </w:r>
      <w:r>
        <w:t xml:space="preserve">A reservation floor (</w:t>
      </w:r>
      <w:r>
        <w:rPr>
          <w:rStyle w:val="VerbatimChar"/>
        </w:rPr>
        <w:t xml:space="preserve">Allocated + Buffer</w:t>
      </w:r>
      <w:r>
        <w:t xml:space="preserve">, CAP-003) is enforced every cycle; forecast growth is a separate proactive path (ADR-004).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Lean, distributed, reciprocal DR.</w:t>
      </w:r>
      <w:r>
        <w:t xml:space="preserve"> </w:t>
      </w:r>
      <w:r>
        <w:t xml:space="preserve">No dedicated DR regions; each region hosts Prod + CVAL + DR standby for other regions; standby is sized max-not-sum and shared across mutually exclusive failures (DR-016/017, ADR-005).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Single governed quota pool.</w:t>
      </w:r>
      <w:r>
        <w:t xml:space="preserve"> </w:t>
      </w:r>
      <w:r>
        <w:t xml:space="preserve">Collect all eligible per-region quota into one pool per region/quota family and allocate on demand; protect Prod/DR by logical earmark, minimising quota-increase requests to Microsoft (QUA-004, ADR-002).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Config-as-code, deterministic, replayable.</w:t>
      </w:r>
      <w:r>
        <w:t xml:space="preserve"> </w:t>
      </w:r>
      <w:r>
        <w:t xml:space="preserve">All policy (weights, buffers, thresholds, catalogue) is versioned; every decision records inputs, policy version, and snapshot ref for deterministic replay.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Fail-safe and idempotent.</w:t>
      </w:r>
      <w:r>
        <w:t xml:space="preserve"> </w:t>
      </w:r>
      <w:r>
        <w:t xml:space="preserve">Stale state blocks placement; all mutations are idempotent with operation handles and optimistic concurrency (NFR-002/007).</w:t>
      </w:r>
      <w:r>
        <w:t xml:space="preserve"> </w:t>
      </w:r>
      <w:r>
        <w:rPr>
          <w:rStyle w:val="VerbatimChar"/>
        </w:rPr>
        <w:t xml:space="preserve">[Decided]</w:t>
      </w:r>
    </w:p>
    <w:bookmarkEnd w:id="25"/>
    <w:bookmarkStart w:id="26" w:name="constraints-baseline-section-21"/>
    <w:p>
      <w:pPr>
        <w:pStyle w:val="Heading3"/>
      </w:pPr>
      <w:r>
        <w:t xml:space="preserve">2.2 Constraints (baseline Section 21)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[Amended v2.4] Middle East DR is offered cross-geo into Europe (DEC-001 RESOLVED).</w:t>
      </w:r>
      <w:r>
        <w:t xml:space="preserve"> </w:t>
      </w:r>
      <w:r>
        <w:t xml:space="preserve">The Middle East programme is legal-owned and serves government/medical customers under data-residency/sovereignty laws. Per the latest legal position,</w:t>
      </w:r>
      <w:r>
        <w:t xml:space="preserve"> </w:t>
      </w:r>
      <w:r>
        <w:rPr>
          <w:bCs/>
          <w:b/>
        </w:rPr>
        <w:t xml:space="preserve">DR is now provided</w:t>
      </w:r>
      <w:r>
        <w:t xml:space="preserve"> </w:t>
      </w:r>
      <w:r>
        <w:t xml:space="preserve">for the Middle East: Prod and CVAL are provisioned in a weighted-selected</w:t>
      </w:r>
      <w:r>
        <w:t xml:space="preserve"> </w:t>
      </w:r>
      <w:r>
        <w:rPr>
          <w:bCs/>
          <w:b/>
        </w:rPr>
        <w:t xml:space="preserve">Middle East</w:t>
      </w:r>
      <w:r>
        <w:t xml:space="preserve"> </w:t>
      </w:r>
      <w:r>
        <w:t xml:space="preserve">Standard region (separate CRGs per ENV-003), and</w:t>
      </w:r>
      <w:r>
        <w:t xml:space="preserve"> </w:t>
      </w:r>
      <w:r>
        <w:rPr>
          <w:bCs/>
          <w:b/>
        </w:rPr>
        <w:t xml:space="preserve">DR is placed cross-geo in a weighted-selected Europe Standard region</w:t>
      </w:r>
      <w:r>
        <w:t xml:space="preserve"> </w:t>
      </w:r>
      <w:r>
        <w:t xml:space="preserve">— Europe being an approved DR destination for the Middle East (assumption</w:t>
      </w:r>
      <w:r>
        <w:t xml:space="preserve"> </w:t>
      </w:r>
      <w:r>
        <w:rPr>
          <w:bCs/>
          <w:b/>
        </w:rPr>
        <w:t xml:space="preserve">A-ME1</w:t>
      </w:r>
      <w:r>
        <w:t xml:space="preserve">; per-country carve-outs are handled via configuration and are out of scope of the engine). Both region selections use the</w:t>
      </w:r>
      <w:r>
        <w:t xml:space="preserve"> </w:t>
      </w:r>
      <w:r>
        <w:rPr>
          <w:bCs/>
          <w:b/>
        </w:rPr>
        <w:t xml:space="preserve">weighted capacity model</w:t>
      </w:r>
      <w:r>
        <w:t xml:space="preserve"> </w:t>
      </w:r>
      <w:r>
        <w:t xml:space="preserve">(DR-020, REG-002/REG-003, PLC-010b). The placement/DR engine emits a real</w:t>
      </w:r>
      <w:r>
        <w:t xml:space="preserve"> </w:t>
      </w:r>
      <w:r>
        <w:rPr>
          <w:rStyle w:val="VerbatimChar"/>
        </w:rPr>
        <w:t xml:space="preserve">dr_region</w:t>
      </w:r>
      <w:r>
        <w:t xml:space="preserve"> </w:t>
      </w:r>
      <w:r>
        <w:t xml:space="preserve">in Europe for Middle East sources, creates a</w:t>
      </w:r>
      <w:r>
        <w:t xml:space="preserve"> </w:t>
      </w:r>
      <w:r>
        <w:rPr>
          <w:rStyle w:val="VerbatimChar"/>
        </w:rPr>
        <w:t xml:space="preserve">SourceDestinationDRIndex</w:t>
      </w:r>
      <w:r>
        <w:t xml:space="preserve"> </w:t>
      </w:r>
      <w:r>
        <w:t xml:space="preserve">entry, reserves a DR earmark</w:t>
      </w:r>
      <w:r>
        <w:t xml:space="preserve"> </w:t>
      </w:r>
      <w:r>
        <w:rPr>
          <w:bCs/>
          <w:b/>
        </w:rPr>
        <w:t xml:space="preserve">at the Europe destination</w:t>
      </w:r>
      <w:r>
        <w:t xml:space="preserve">, and performs cross-geo activation. Because CVAL now co-locates with</w:t>
      </w:r>
      <w:r>
        <w:t xml:space="preserve"> </w:t>
      </w:r>
      <w:r>
        <w:rPr>
          <w:bCs/>
          <w:b/>
        </w:rPr>
        <w:t xml:space="preserve">Prod locally</w:t>
      </w:r>
      <w:r>
        <w:t xml:space="preserve"> </w:t>
      </w:r>
      <w:r>
        <w:t xml:space="preserve">(not with DR), the CVAL-sacrifice DR bootstrap (DR-005/006)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apply to the Middle East; Middle East DR uses</w:t>
      </w:r>
      <w:r>
        <w:t xml:space="preserve"> </w:t>
      </w:r>
      <w:r>
        <w:rPr>
          <w:bCs/>
          <w:b/>
        </w:rPr>
        <w:t xml:space="preserve">dedicated reserved capacity in Europe</w:t>
      </w:r>
      <w:r>
        <w:t xml:space="preserve">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Azure Quota Group 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groupQuotas</w:t>
      </w:r>
      <w:r>
        <w:rPr>
          <w:bCs/>
          <w:b/>
        </w:rPr>
        <w:t xml:space="preserve"> </w:t>
      </w:r>
      <w:r>
        <w:rPr>
          <w:bCs/>
          <w:b/>
        </w:rPr>
        <w:t xml:space="preserve">maturity</w:t>
      </w:r>
      <w:r>
        <w:t xml:space="preserve"> </w:t>
      </w:r>
      <w:r>
        <w:t xml:space="preserve">gates single-pool enforcement (DEP-001); the two-group topology is the sanctioned fallback.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native intra-pool sub-reservation</w:t>
      </w:r>
      <w:r>
        <w:t xml:space="preserve"> </w:t>
      </w:r>
      <w:r>
        <w:t xml:space="preserve">in Azure quota groups — the DR earmark and Prod floor are engine-enforced arithmetic, not platform primitives (Scenario 9).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ARM throttling budgets</w:t>
      </w:r>
      <w:r>
        <w:t xml:space="preserve"> </w:t>
      </w:r>
      <w:r>
        <w:t xml:space="preserve">bound reconciliation cadence and estate size (Compute RP: 250 reads / 5 min, 1,200 writes / hour per subscription).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Phase 1 guardrails:</w:t>
      </w:r>
      <w:r>
        <w:t xml:space="preserve"> </w:t>
      </w:r>
      <w:r>
        <w:t xml:space="preserve">destructive VM-association transfers (Tier 3) are blocked; auto-decrease is operator-gated; forecast is advisory.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Consumer-quota-under-shared-reservation (POC-001)</w:t>
      </w:r>
      <w:r>
        <w:t xml:space="preserve"> </w:t>
      </w:r>
      <w:r>
        <w:t xml:space="preserve">is the top unknown; readiness must validate consumer quota until proven.</w:t>
      </w:r>
      <w:r>
        <w:t xml:space="preserve"> </w:t>
      </w:r>
      <w:r>
        <w:rPr>
          <w:rStyle w:val="VerbatimChar"/>
        </w:rPr>
        <w:t xml:space="preserve">[Assumed]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795613c3273dea3ff80f034a64659ddd1b14546"/>
    <w:p>
      <w:pPr>
        <w:pStyle w:val="Heading2"/>
      </w:pPr>
      <w:r>
        <w:t xml:space="preserve">3. Logical Component Architecture (Section 23)</w:t>
      </w:r>
    </w:p>
    <w:p>
      <w:pPr>
        <w:pStyle w:val="FirstParagraph"/>
      </w:pPr>
      <w:r>
        <w:t xml:space="preserve">ACRME is a set of cooperating services around a versioned state store and a policy (config-as-code) service. Components are deployable as modules of a single control application; boundaries are drawn for testability and independent scaling.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Inventory Collector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Polls Azure (CRGs, reservations, quota/groupQuotas, usage, associations, zones) into freshness-stamped snapshots.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DAT-001..004, CAP-001/002, NFR-002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 Reconciler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cycle compares desired vs actual; enforces</w:t>
            </w:r>
            <w:r>
              <w:t xml:space="preserve"> </w:t>
            </w:r>
            <w:r>
              <w:rPr>
                <w:rStyle w:val="VerbatimChar"/>
              </w:rPr>
              <w:t xml:space="preserve">Allocated + Buffer</w:t>
            </w:r>
            <w:r>
              <w:t xml:space="preserve"> </w:t>
            </w:r>
            <w:r>
              <w:t xml:space="preserve">floor; guarded scale-down; never deletes.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CAP-003/004/009/010, OPS-002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Placement &amp; Scoring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exact region (or derives on exception); computes</w:t>
            </w:r>
            <w:r>
              <w:t xml:space="preserve"> </w:t>
            </w:r>
            <w:r>
              <w:rPr>
                <w:rStyle w:val="VerbatimChar"/>
              </w:rPr>
              <w:t xml:space="preserve">PS_Prod/PS_NonProd/PS_DR</w:t>
            </w:r>
            <w:r>
              <w:t xml:space="preserve">; writes seed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PLC-001..010, REG-001..003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Quota-Pool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Maintains the single governed pool; computes earmarks; allocates on demand; enforces Prod floor &amp; DR earmark; exception two-group mode.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QUA-001..014, ADR-002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Maintains</w:t>
            </w:r>
            <w:r>
              <w:t xml:space="preserve"> </w:t>
            </w:r>
            <w:r>
              <w:rPr>
                <w:rStyle w:val="VerbatimChar"/>
              </w:rPr>
              <w:t xml:space="preserve">SourceDestinationDRIndex</w:t>
            </w:r>
            <w:r>
              <w:t xml:space="preserve">; sizes max-not-sum; runs standby activation waves &amp; staged acquisition; failback.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DR-001..019, ADR-005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Readiness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capacity+quota+freshness verdict as a machine-readable state to AEP.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RDY-001..004, INT-001..007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Versioned, optimistic-concurrency document store for entities, snapshots, operation/audit records.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DAT-001..006, NFR-007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 / Scope-File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Versioned</w:t>
            </w:r>
            <w:r>
              <w:t xml:space="preserve"> </w:t>
            </w:r>
            <w:r>
              <w:rPr>
                <w:rStyle w:val="VerbatimChar"/>
              </w:rPr>
              <w:t xml:space="preserve">PlacementPolicy</w:t>
            </w:r>
            <w:r>
              <w:t xml:space="preserve">, region catalogue, scope files; decision-traceable.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GOV-003, DAT-005, REG-001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Forecast &amp; Increase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</w:t>
            </w:r>
            <w:r>
              <w:t xml:space="preserve"> </w:t>
            </w:r>
            <w:r>
              <w:rPr>
                <w:rStyle w:val="VerbatimChar"/>
              </w:rPr>
              <w:t xml:space="preserve">Forecast_Quantity</w:t>
            </w:r>
            <w:r>
              <w:t xml:space="preserve">; auto-increase triggers; operator-gated capacity/quota increase.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CAP-005, ADR-004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Emergency Transfer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1/2/3 escalation during</w:t>
            </w:r>
            <w:r>
              <w:t xml:space="preserve"> </w:t>
            </w:r>
            <w:r>
              <w:rPr>
                <w:rStyle w:val="VerbatimChar"/>
              </w:rPr>
              <w:t xml:space="preserve">DR_EVENT_ACTIVE</w:t>
            </w:r>
            <w:r>
              <w:t xml:space="preserve">; quota-neutral Tier 2; Tier 3 blocked in Phase 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ADR-003, Section 13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Observability Emitter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Metrics, alerts, dashboards incl. per-destination max-source coverage &amp; source↔destination map.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OBS-001..005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Governance &amp;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RBAC, managed identity, approval gates, break-glass, immutable audit with before/after + correlation IDs.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GOV-001..009</w:t>
            </w:r>
          </w:p>
        </w:tc>
      </w:tr>
    </w:tbl>
    <w:bookmarkStart w:id="28" w:name="t1-logical-component-architecture"/>
    <w:p>
      <w:pPr>
        <w:pStyle w:val="Heading3"/>
      </w:pPr>
      <w:r>
        <w:t xml:space="preserve">T1 — Logical component architecture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External</w:t>
      </w:r>
      <w:r>
        <w:br/>
      </w:r>
      <w:r>
        <w:rPr>
          <w:rStyle w:val="VerbatimChar"/>
        </w:rPr>
        <w:t xml:space="preserve">        AEP[AEP / Provisioning]</w:t>
      </w:r>
      <w:r>
        <w:br/>
      </w:r>
      <w:r>
        <w:rPr>
          <w:rStyle w:val="VerbatimChar"/>
        </w:rPr>
        <w:t xml:space="preserve">        OPS[Operators / DR coordinator]</w:t>
      </w:r>
      <w:r>
        <w:br/>
      </w:r>
      <w:r>
        <w:rPr>
          <w:rStyle w:val="VerbatimChar"/>
        </w:rPr>
        <w:t xml:space="preserve">        AZ[Azure control planes:&lt;br/&gt;Compute / Reservations / groupQuotas]</w:t>
      </w:r>
      <w:r>
        <w:br/>
      </w:r>
      <w:r>
        <w:rPr>
          <w:rStyle w:val="VerbatimChar"/>
        </w:rPr>
        <w:t xml:space="preserve">        OBS[Observability platform]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ACRME</w:t>
      </w:r>
      <w:r>
        <w:br/>
      </w:r>
      <w:r>
        <w:rPr>
          <w:rStyle w:val="VerbatimChar"/>
        </w:rPr>
        <w:t xml:space="preserve">        API[Readiness API]</w:t>
      </w:r>
      <w:r>
        <w:br/>
      </w:r>
      <w:r>
        <w:rPr>
          <w:rStyle w:val="VerbatimChar"/>
        </w:rPr>
        <w:t xml:space="preserve">        PE[Placement &amp; Scoring Engine]</w:t>
      </w:r>
      <w:r>
        <w:br/>
      </w:r>
      <w:r>
        <w:rPr>
          <w:rStyle w:val="VerbatimChar"/>
        </w:rPr>
        <w:t xml:space="preserve">        REC[State Reconciler]</w:t>
      </w:r>
      <w:r>
        <w:br/>
      </w:r>
      <w:r>
        <w:rPr>
          <w:rStyle w:val="VerbatimChar"/>
        </w:rPr>
        <w:t xml:space="preserve">        QPM[Quota-Pool Manager]</w:t>
      </w:r>
      <w:r>
        <w:br/>
      </w:r>
      <w:r>
        <w:rPr>
          <w:rStyle w:val="VerbatimChar"/>
        </w:rPr>
        <w:t xml:space="preserve">        DRO[DR Orchestrator]</w:t>
      </w:r>
      <w:r>
        <w:br/>
      </w:r>
      <w:r>
        <w:rPr>
          <w:rStyle w:val="VerbatimChar"/>
        </w:rPr>
        <w:t xml:space="preserve">        FIS[Forecast &amp; Increase Service]</w:t>
      </w:r>
      <w:r>
        <w:br/>
      </w:r>
      <w:r>
        <w:rPr>
          <w:rStyle w:val="VerbatimChar"/>
        </w:rPr>
        <w:t xml:space="preserve">        ETS[Emergency Transfer Service]</w:t>
      </w:r>
      <w:r>
        <w:br/>
      </w:r>
      <w:r>
        <w:rPr>
          <w:rStyle w:val="VerbatimChar"/>
        </w:rPr>
        <w:t xml:space="preserve">        INV[Inventory Collector]</w:t>
      </w:r>
      <w:r>
        <w:br/>
      </w:r>
      <w:r>
        <w:rPr>
          <w:rStyle w:val="VerbatimChar"/>
        </w:rPr>
        <w:t xml:space="preserve">        CFG[Config / Scope-File Service]</w:t>
      </w:r>
      <w:r>
        <w:br/>
      </w:r>
      <w:r>
        <w:rPr>
          <w:rStyle w:val="VerbatimChar"/>
        </w:rPr>
        <w:t xml:space="preserve">        GOV[Governance &amp; Audit]</w:t>
      </w:r>
      <w:r>
        <w:br/>
      </w:r>
      <w:r>
        <w:rPr>
          <w:rStyle w:val="VerbatimChar"/>
        </w:rPr>
        <w:t xml:space="preserve">        OE[Observability Emitter]</w:t>
      </w:r>
      <w:r>
        <w:br/>
      </w:r>
      <w:r>
        <w:rPr>
          <w:rStyle w:val="VerbatimChar"/>
        </w:rPr>
        <w:t xml:space="preserve">        STORE[(State Store&lt;br/&gt;versioned + optimistic concurrency)]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AEP --&gt;|readiness query / mutations| API</w:t>
      </w:r>
      <w:r>
        <w:br/>
      </w:r>
      <w:r>
        <w:rPr>
          <w:rStyle w:val="VerbatimChar"/>
        </w:rPr>
        <w:t xml:space="preserve">    OPS --&gt;|approvals, DR declaration| API</w:t>
      </w:r>
      <w:r>
        <w:br/>
      </w:r>
      <w:r>
        <w:rPr>
          <w:rStyle w:val="VerbatimChar"/>
        </w:rPr>
        <w:t xml:space="preserve">    API --&gt; PE &amp; QPM &amp; DRO &amp; REC</w:t>
      </w:r>
      <w:r>
        <w:br/>
      </w:r>
      <w:r>
        <w:rPr>
          <w:rStyle w:val="VerbatimChar"/>
        </w:rPr>
        <w:t xml:space="preserve">    PE --&gt; STORE</w:t>
      </w:r>
      <w:r>
        <w:br/>
      </w:r>
      <w:r>
        <w:rPr>
          <w:rStyle w:val="VerbatimChar"/>
        </w:rPr>
        <w:t xml:space="preserve">    QPM --&gt; STORE</w:t>
      </w:r>
      <w:r>
        <w:br/>
      </w:r>
      <w:r>
        <w:rPr>
          <w:rStyle w:val="VerbatimChar"/>
        </w:rPr>
        <w:t xml:space="preserve">    DRO --&gt; STORE</w:t>
      </w:r>
      <w:r>
        <w:br/>
      </w:r>
      <w:r>
        <w:rPr>
          <w:rStyle w:val="VerbatimChar"/>
        </w:rPr>
        <w:t xml:space="preserve">    REC --&gt; STORE</w:t>
      </w:r>
      <w:r>
        <w:br/>
      </w:r>
      <w:r>
        <w:rPr>
          <w:rStyle w:val="VerbatimChar"/>
        </w:rPr>
        <w:t xml:space="preserve">    FIS --&gt; STORE</w:t>
      </w:r>
      <w:r>
        <w:br/>
      </w:r>
      <w:r>
        <w:rPr>
          <w:rStyle w:val="VerbatimChar"/>
        </w:rPr>
        <w:t xml:space="preserve">    ETS --&gt; STORE</w:t>
      </w:r>
      <w:r>
        <w:br/>
      </w:r>
      <w:r>
        <w:rPr>
          <w:rStyle w:val="VerbatimChar"/>
        </w:rPr>
        <w:t xml:space="preserve">    INV --&gt;|snapshots| STORE</w:t>
      </w:r>
      <w:r>
        <w:br/>
      </w:r>
      <w:r>
        <w:rPr>
          <w:rStyle w:val="VerbatimChar"/>
        </w:rPr>
        <w:t xml:space="preserve">    INV &lt;--&gt; AZ</w:t>
      </w:r>
      <w:r>
        <w:br/>
      </w:r>
      <w:r>
        <w:rPr>
          <w:rStyle w:val="VerbatimChar"/>
        </w:rPr>
        <w:t xml:space="preserve">    QPM &lt;--&gt; AZ</w:t>
      </w:r>
      <w:r>
        <w:br/>
      </w:r>
      <w:r>
        <w:rPr>
          <w:rStyle w:val="VerbatimChar"/>
        </w:rPr>
        <w:t xml:space="preserve">    REC &lt;--&gt; AZ</w:t>
      </w:r>
      <w:r>
        <w:br/>
      </w:r>
      <w:r>
        <w:rPr>
          <w:rStyle w:val="VerbatimChar"/>
        </w:rPr>
        <w:t xml:space="preserve">    DRO &lt;--&gt; AZ</w:t>
      </w:r>
      <w:r>
        <w:br/>
      </w:r>
      <w:r>
        <w:rPr>
          <w:rStyle w:val="VerbatimChar"/>
        </w:rPr>
        <w:t xml:space="preserve">    CFG --&gt; PE &amp; QPM &amp; DRO &amp; REC &amp; FIS</w:t>
      </w:r>
      <w:r>
        <w:br/>
      </w:r>
      <w:r>
        <w:rPr>
          <w:rStyle w:val="VerbatimChar"/>
        </w:rPr>
        <w:t xml:space="preserve">    GOV -.enforces.-&gt; API</w:t>
      </w:r>
      <w:r>
        <w:br/>
      </w:r>
      <w:r>
        <w:rPr>
          <w:rStyle w:val="VerbatimChar"/>
        </w:rPr>
        <w:t xml:space="preserve">    OE --&gt; OBS</w:t>
      </w:r>
      <w:r>
        <w:br/>
      </w:r>
      <w:r>
        <w:rPr>
          <w:rStyle w:val="VerbatimChar"/>
        </w:rPr>
        <w:t xml:space="preserve">    STORE --&gt; OE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2646e1ae42e1b4c6c6b64a7f585f24b77f72011"/>
    <w:p>
      <w:pPr>
        <w:pStyle w:val="Heading2"/>
      </w:pPr>
      <w:r>
        <w:t xml:space="preserve">4. Runtime &amp; Deployment (Section 23, CAP-006, PLC-009)</w:t>
      </w:r>
    </w:p>
    <w:bookmarkStart w:id="30" w:name="execution-model"/>
    <w:p>
      <w:pPr>
        <w:pStyle w:val="Heading3"/>
      </w:pPr>
      <w:r>
        <w:t xml:space="preserve">4.1 Execution model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Reconciliation job (container app):</w:t>
      </w:r>
      <w:r>
        <w:t xml:space="preserve"> </w:t>
      </w:r>
      <w:r>
        <w:t xml:space="preserve">a long-running scheduler executes the reconciliation loop on a</w:t>
      </w:r>
      <w:r>
        <w:t xml:space="preserve"> </w:t>
      </w:r>
      <w:r>
        <w:rPr>
          <w:bCs/>
          <w:b/>
        </w:rPr>
        <w:t xml:space="preserve">6-minute target interval (configurable, CAP-006)</w:t>
      </w:r>
      <w:r>
        <w:t xml:space="preserve">; targeted/critical reconciles run out-of-band. It drives the Inventory Collector → State Reconciler → Quota-Pool Manager cycle and emits snapshots.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Placement flow (function/event path, PLC-009):</w:t>
      </w:r>
      <w:r>
        <w:t xml:space="preserve"> </w:t>
      </w:r>
      <w:r>
        <w:t xml:space="preserve">onboarding and AEP readiness requests are handled synchronously against the latest snapshot; on stale state the request triggers a synchronous refresh or returns</w:t>
      </w:r>
      <w:r>
        <w:t xml:space="preserve"> </w:t>
      </w:r>
      <w:r>
        <w:rPr>
          <w:rStyle w:val="VerbatimChar"/>
        </w:rPr>
        <w:t xml:space="preserve">STALE_STATE</w:t>
      </w:r>
      <w:r>
        <w:t xml:space="preserve">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DR path:</w:t>
      </w:r>
      <w:r>
        <w:t xml:space="preserve"> </w:t>
      </w:r>
      <w:r>
        <w:t xml:space="preserve">DR declaration flips</w:t>
      </w:r>
      <w:r>
        <w:t xml:space="preserve"> </w:t>
      </w:r>
      <w:r>
        <w:rPr>
          <w:rStyle w:val="VerbatimChar"/>
        </w:rPr>
        <w:t xml:space="preserve">engine_mode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DR_EVENT_ACTIVE</w:t>
      </w:r>
      <w:r>
        <w:t xml:space="preserve">; the DR Orchestrator drives priority-wave activation out of the steady-state cadence.</w:t>
      </w:r>
      <w:r>
        <w:t xml:space="preserve"> </w:t>
      </w:r>
      <w:r>
        <w:rPr>
          <w:rStyle w:val="VerbatimChar"/>
        </w:rPr>
        <w:t xml:space="preserve">[Decided]</w:t>
      </w:r>
    </w:p>
    <w:bookmarkEnd w:id="30"/>
    <w:bookmarkStart w:id="31" w:name="cadence-slos-and-drift-section-38-nfr"/>
    <w:p>
      <w:pPr>
        <w:pStyle w:val="Heading3"/>
      </w:pPr>
      <w:r>
        <w:t xml:space="preserve">4.2 Cadence, SLOs and drift (Section 38, NFR)</w:t>
      </w:r>
    </w:p>
    <w:p>
      <w:pPr>
        <w:pStyle w:val="SourceCode"/>
      </w:pPr>
      <w:r>
        <w:rPr>
          <w:rStyle w:val="VerbatimChar"/>
        </w:rPr>
        <w:t xml:space="preserve">Reconciliation loop target        = 6 min (configurable; production interval TBD)   [Assumed]</w:t>
      </w:r>
      <w:r>
        <w:br/>
      </w:r>
      <w:r>
        <w:rPr>
          <w:rStyle w:val="VerbatimChar"/>
        </w:rPr>
        <w:t xml:space="preserve">Critical targeted reconcile  P95  &lt; 2 min                                           [Assumed]</w:t>
      </w:r>
      <w:r>
        <w:br/>
      </w:r>
      <w:r>
        <w:rPr>
          <w:rStyle w:val="VerbatimChar"/>
        </w:rPr>
        <w:t xml:space="preserve">Stable-resource state age    P95  &lt; 15 min                                          [Assumed]</w:t>
      </w:r>
      <w:r>
        <w:br/>
      </w:r>
      <w:r>
        <w:rPr>
          <w:rStyle w:val="VerbatimChar"/>
        </w:rPr>
        <w:t xml:space="preserve">Drift detection                   ≤ 2 reconciliation cycles                         [Assumed]</w:t>
      </w:r>
      <w:r>
        <w:br/>
      </w:r>
      <w:r>
        <w:rPr>
          <w:rStyle w:val="VerbatimChar"/>
        </w:rPr>
        <w:t xml:space="preserve">Snapshot max age (staleness gate) = max_snapshot_age_seconds (config, RDY-004)      [Decided]</w:t>
      </w:r>
    </w:p>
    <w:bookmarkEnd w:id="31"/>
    <w:bookmarkStart w:id="32" w:name="api-surface-summary-detail-in-section-11"/>
    <w:p>
      <w:pPr>
        <w:pStyle w:val="Heading3"/>
      </w:pPr>
      <w:r>
        <w:t xml:space="preserve">4.3 API surface (summary; detail in Section 11)</w:t>
      </w:r>
    </w:p>
    <w:p>
      <w:pPr>
        <w:pStyle w:val="FirstParagraph"/>
      </w:pPr>
      <w:r>
        <w:t xml:space="preserve">A readiness/placement API (query + idempotent mutations), an operations/approval API (increase approval, DR declaration, override, sharing activation), and a read-only audit/observability API. All mutating operations are idempotent and versioned (INT-004..006).</w:t>
      </w:r>
      <w:r>
        <w:t xml:space="preserve"> </w:t>
      </w:r>
      <w:r>
        <w:rPr>
          <w:rStyle w:val="VerbatimChar"/>
        </w:rPr>
        <w:t xml:space="preserve">[Decided]</w:t>
      </w:r>
    </w:p>
    <w:bookmarkEnd w:id="32"/>
    <w:bookmarkStart w:id="33" w:name="X94bee3bfc77cb1b99c97f5a7f8f75ea9d23a3b1"/>
    <w:p>
      <w:pPr>
        <w:pStyle w:val="Heading3"/>
      </w:pPr>
      <w:r>
        <w:t xml:space="preserve">T2 — Management group / subscription topology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MG[Management Group root] --&gt; MGPlat[Platform MG]</w:t>
      </w:r>
      <w:r>
        <w:br/>
      </w:r>
      <w:r>
        <w:rPr>
          <w:rStyle w:val="VerbatimChar"/>
        </w:rPr>
        <w:t xml:space="preserve">    MG --&gt; MGWork[Workload MGs]</w:t>
      </w:r>
      <w:r>
        <w:br/>
      </w:r>
      <w:r>
        <w:rPr>
          <w:rStyle w:val="VerbatimChar"/>
        </w:rPr>
        <w:t xml:space="preserve">    MGPlat --&gt; SubCtl[ACRME control subscription&lt;br/&gt;engine, state store, config]</w:t>
      </w:r>
      <w:r>
        <w:br/>
      </w:r>
      <w:r>
        <w:rPr>
          <w:rStyle w:val="VerbatimChar"/>
        </w:rPr>
        <w:t xml:space="preserve">    MGPlat --&gt; SubObs[Observability subscription]</w:t>
      </w:r>
      <w:r>
        <w:br/>
      </w:r>
      <w:r>
        <w:rPr>
          <w:rStyle w:val="VerbatimChar"/>
        </w:rPr>
        <w:t xml:space="preserve">    MGWork --&gt; SubProd[Prod subscriptions&lt;br/&gt;Prod CRGs + pool]</w:t>
      </w:r>
      <w:r>
        <w:br/>
      </w:r>
      <w:r>
        <w:rPr>
          <w:rStyle w:val="VerbatimChar"/>
        </w:rPr>
        <w:t xml:space="preserve">    MGWork --&gt; SubNonProd[NonProd/CVAL subscriptions&lt;br/&gt;NonProd CRGs]</w:t>
      </w:r>
      <w:r>
        <w:br/>
      </w:r>
      <w:r>
        <w:rPr>
          <w:rStyle w:val="VerbatimChar"/>
        </w:rPr>
        <w:t xml:space="preserve">    MGWork --&gt; SubDR[DR-hosting subscriptions&lt;br/&gt;DR standby CRGs]</w:t>
      </w:r>
      <w:r>
        <w:br/>
      </w:r>
      <w:r>
        <w:rPr>
          <w:rStyle w:val="VerbatimChar"/>
        </w:rPr>
        <w:t xml:space="preserve">    SubCtl -. managed identity + RBAC .-&gt; SubProd</w:t>
      </w:r>
      <w:r>
        <w:br/>
      </w:r>
      <w:r>
        <w:rPr>
          <w:rStyle w:val="VerbatimChar"/>
        </w:rPr>
        <w:t xml:space="preserve">    SubCtl -. managed identity + RBAC .-&gt; SubNonProd</w:t>
      </w:r>
      <w:r>
        <w:br/>
      </w:r>
      <w:r>
        <w:rPr>
          <w:rStyle w:val="VerbatimChar"/>
        </w:rPr>
        <w:t xml:space="preserve">    SubCtl -. managed identity + RBAC .-&gt; SubDR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X4f8847ceb0588036abf31a76d528520c6aaadc5"/>
    <w:p>
      <w:pPr>
        <w:pStyle w:val="Heading2"/>
      </w:pPr>
      <w:r>
        <w:t xml:space="preserve">5. Topology — Subscriptions, CRGs and Quota Groups (Section 24, Section 25, Section 26)</w:t>
      </w:r>
    </w:p>
    <w:bookmarkStart w:id="35" w:name="X56ba13c7ff370efa0d601b27fd547d7a4c0cfdb"/>
    <w:p>
      <w:pPr>
        <w:pStyle w:val="Heading3"/>
      </w:pPr>
      <w:r>
        <w:t xml:space="preserve">5.1 Management group / subscription model (Section 24)</w:t>
      </w:r>
    </w:p>
    <w:p>
      <w:pPr>
        <w:pStyle w:val="FirstParagraph"/>
      </w:pPr>
      <w:r>
        <w:t xml:space="preserve">ACRME runs from a platform control subscription with cross-subscription managed-identity access (least-privilege RBAC) to the Prod, NonProd/CVAL, and DR-hosting subscriptions (see T2). All mutations are attributed to the control identity and audited (GOV-002).</w:t>
      </w:r>
      <w:r>
        <w:t xml:space="preserve"> </w:t>
      </w:r>
      <w:r>
        <w:rPr>
          <w:rStyle w:val="VerbatimChar"/>
        </w:rPr>
        <w:t xml:space="preserve">[Decided]</w:t>
      </w:r>
    </w:p>
    <w:bookmarkEnd w:id="35"/>
    <w:bookmarkStart w:id="36" w:name="Xc2b13768aed3e6daab9662d4a035b9f351b6f10"/>
    <w:p>
      <w:pPr>
        <w:pStyle w:val="Heading3"/>
      </w:pPr>
      <w:r>
        <w:t xml:space="preserve">5.2 CRG hierarchy and cross-subscription sharing (Section 25, FC-06)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Environment-scoped, region + per-AZ CRG structure (CAP-023, extends CAP-011):</w:t>
      </w:r>
      <w:r>
        <w:t xml:space="preserve"> </w:t>
      </w:r>
      <w:r>
        <w:t xml:space="preserve">each environment (Prod, NonProd/CVAL, DR-standby) owns, per region,</w:t>
      </w:r>
      <w:r>
        <w:t xml:space="preserve"> </w:t>
      </w:r>
      <w:r>
        <w:rPr>
          <w:bCs/>
          <w:b/>
        </w:rPr>
        <w:t xml:space="preserve">one regional CRG plus one CRG per availability zone</w:t>
      </w:r>
      <w:r>
        <w:t xml:space="preserve"> </w:t>
      </w:r>
      <w:r>
        <w:t xml:space="preserve">in that region. The regional CRG anchors region-scoped (non-zonal-pinned) reservations and governance; the per-AZ CRGs hold the zonal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matrix and zone-pinned reservations that back the even-distribution target (PLC-011). This refines the earlier</w:t>
      </w:r>
      <w:r>
        <w:t xml:space="preserve"> </w:t>
      </w:r>
      <w:r>
        <w:t xml:space="preserve">“</w:t>
      </w:r>
      <w:r>
        <w:t xml:space="preserve">three-CRG-per-region</w:t>
      </w:r>
      <w:r>
        <w:t xml:space="preserve">”</w:t>
      </w:r>
      <w:r>
        <w:t xml:space="preserve"> </w:t>
      </w:r>
      <w:r>
        <w:t xml:space="preserve">shorthand: the</w:t>
      </w:r>
      <w:r>
        <w:t xml:space="preserve"> </w:t>
      </w:r>
      <w:r>
        <w:rPr>
          <w:iCs/>
          <w:i/>
        </w:rPr>
        <w:t xml:space="preserve">three</w:t>
      </w:r>
      <w:r>
        <w:t xml:space="preserve"> </w:t>
      </w:r>
      <w:r>
        <w:t xml:space="preserve">remains the count of</w:t>
      </w:r>
      <w:r>
        <w:t xml:space="preserve"> </w:t>
      </w:r>
      <w:r>
        <w:rPr>
          <w:bCs/>
          <w:b/>
        </w:rPr>
        <w:t xml:space="preserve">environment</w:t>
      </w:r>
      <w:r>
        <w:t xml:space="preserve"> </w:t>
      </w:r>
      <w:r>
        <w:t xml:space="preserve">targets per region, each of which now expands into</w:t>
      </w:r>
      <w:r>
        <w:t xml:space="preserve"> </w:t>
      </w:r>
      <w:r>
        <w:rPr>
          <w:rStyle w:val="VerbatimChar"/>
        </w:rPr>
        <w:t xml:space="preserve">1 regional + N per-AZ</w:t>
      </w:r>
      <w:r>
        <w:t xml:space="preserve"> </w:t>
      </w:r>
      <w:r>
        <w:t xml:space="preserve">CRGs. Naming follows OPS-006 (e.g. </w:t>
      </w:r>
      <w:r>
        <w:rPr>
          <w:rStyle w:val="VerbatimChar"/>
        </w:rPr>
        <w:t xml:space="preserve">crg-pr-eus2-reg</w:t>
      </w:r>
      <w:r>
        <w:t xml:space="preserve">,</w:t>
      </w:r>
      <w:r>
        <w:t xml:space="preserve"> </w:t>
      </w:r>
      <w:r>
        <w:rPr>
          <w:rStyle w:val="VerbatimChar"/>
        </w:rPr>
        <w:t xml:space="preserve">crg-pr-eus2-az1</w:t>
      </w:r>
      <w:r>
        <w:t xml:space="preserve">,</w:t>
      </w:r>
      <w:r>
        <w:t xml:space="preserve"> </w:t>
      </w:r>
      <w:r>
        <w:rPr>
          <w:rStyle w:val="VerbatimChar"/>
        </w:rPr>
        <w:t xml:space="preserve">crg-pr-eus2-az2</w:t>
      </w:r>
      <w:r>
        <w:t xml:space="preserve">,</w:t>
      </w:r>
      <w:r>
        <w:t xml:space="preserve"> </w:t>
      </w:r>
      <w:r>
        <w:rPr>
          <w:rStyle w:val="VerbatimChar"/>
        </w:rPr>
        <w:t xml:space="preserve">crg-pr-eus2-az3</w:t>
      </w:r>
      <w:r>
        <w:t xml:space="preserve">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Zone alignment (FC-06):</w:t>
      </w:r>
      <w:r>
        <w:t xml:space="preserve"> </w:t>
      </w:r>
      <w:r>
        <w:t xml:space="preserve">cross-subscription CRG sharing requires a validated</w:t>
      </w:r>
      <w:r>
        <w:t xml:space="preserve"> </w:t>
      </w:r>
      <w:r>
        <w:rPr>
          <w:rStyle w:val="VerbatimChar"/>
        </w:rPr>
        <w:t xml:space="preserve">ZoneMappingRecord</w:t>
      </w:r>
      <w:r>
        <w:t xml:space="preserve"> </w:t>
      </w:r>
      <w:r>
        <w:t xml:space="preserve">— logical zones differ across subscriptions, so sharing is only valid when physical zones align (CAP-014..019).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Sharing limits:</w:t>
      </w:r>
      <w:r>
        <w:t xml:space="preserve"> </w:t>
      </w:r>
      <w:r>
        <w:t xml:space="preserve">provider→consumer sharing validated for SKU/region/zone/authorisation; a per-provider consumer ceiling applies.</w:t>
      </w:r>
      <w:r>
        <w:t xml:space="preserve"> </w:t>
      </w:r>
      <w:r>
        <w:rPr>
          <w:rStyle w:val="VerbatimChar"/>
        </w:rPr>
        <w:t xml:space="preserve">[Decided]</w:t>
      </w:r>
    </w:p>
    <w:bookmarkEnd w:id="36"/>
    <w:bookmarkStart w:id="37" w:name="X18fdf05295ad474e2e77e94e766ef9f8b45109f"/>
    <w:p>
      <w:pPr>
        <w:pStyle w:val="Heading3"/>
      </w:pPr>
      <w:r>
        <w:t xml:space="preserve">T3 — CRG hierarchy &amp; cross-subscription sharing (zone alignment)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RegionR [Region R]</w:t>
      </w:r>
      <w:r>
        <w:br/>
      </w:r>
      <w:r>
        <w:rPr>
          <w:rStyle w:val="VerbatimChar"/>
        </w:rPr>
        <w:t xml:space="preserve">        ProdCRG[Prod CRG]</w:t>
      </w:r>
      <w:r>
        <w:br/>
      </w:r>
      <w:r>
        <w:rPr>
          <w:rStyle w:val="VerbatimChar"/>
        </w:rPr>
        <w:t xml:space="preserve">        NonProdCRG[NonProd/CVAL CRG]</w:t>
      </w:r>
      <w:r>
        <w:br/>
      </w:r>
      <w:r>
        <w:rPr>
          <w:rStyle w:val="VerbatimChar"/>
        </w:rPr>
        <w:t xml:space="preserve">        DRCRG[DR-standby CRG]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ProdCRG --&gt;|reserves| ZmapP{{Zone map: logical-&gt;physical}}</w:t>
      </w:r>
      <w:r>
        <w:br/>
      </w:r>
      <w:r>
        <w:rPr>
          <w:rStyle w:val="VerbatimChar"/>
        </w:rPr>
        <w:t xml:space="preserve">    NonProdCRG --&gt; ZmapN{{Zone map}}</w:t>
      </w:r>
      <w:r>
        <w:br/>
      </w:r>
      <w:r>
        <w:rPr>
          <w:rStyle w:val="VerbatimChar"/>
        </w:rPr>
        <w:t xml:space="preserve">    DRCRG --&gt; ZmapD{{Zone map}}</w:t>
      </w:r>
      <w:r>
        <w:br/>
      </w:r>
      <w:r>
        <w:rPr>
          <w:rStyle w:val="VerbatimChar"/>
        </w:rPr>
        <w:t xml:space="preserve">    ZmapP --&gt; ShareA[Consumer subscription A&lt;br/&gt;zone-aligned share]</w:t>
      </w:r>
      <w:r>
        <w:br/>
      </w:r>
      <w:r>
        <w:rPr>
          <w:rStyle w:val="VerbatimChar"/>
        </w:rPr>
        <w:t xml:space="preserve">    ZmapN --&gt; ShareB[Consumer subscription B]</w:t>
      </w:r>
      <w:r>
        <w:br/>
      </w:r>
      <w:r>
        <w:rPr>
          <w:rStyle w:val="VerbatimChar"/>
        </w:rPr>
        <w:t xml:space="preserve">    ZmapD --&gt; ShareC[DR consumer subscription]</w:t>
      </w:r>
      <w:r>
        <w:br/>
      </w:r>
      <w:r>
        <w:rPr>
          <w:rStyle w:val="VerbatimChar"/>
        </w:rPr>
        <w:t xml:space="preserve">    note1[FC-06: share valid only when physical zones align&lt;br/&gt;ZoneMappingRecord required]:::n</w:t>
      </w:r>
      <w:r>
        <w:br/>
      </w:r>
      <w:r>
        <w:rPr>
          <w:rStyle w:val="VerbatimChar"/>
        </w:rPr>
        <w:t xml:space="preserve">    classDef n fill:#fff3cd,stroke:#e0a800;</w:t>
      </w:r>
    </w:p>
    <w:bookmarkEnd w:id="37"/>
    <w:bookmarkStart w:id="38" w:name="X1c11227d82c6d23c61eb69cce0851fe3611d13a"/>
    <w:p>
      <w:pPr>
        <w:pStyle w:val="Heading3"/>
      </w:pPr>
      <w:r>
        <w:t xml:space="preserve">5.3 Quota-group architecture — single-pool decision (Section 26, QUA-004)</w:t>
      </w:r>
    </w:p>
    <w:p>
      <w:pPr>
        <w:pStyle w:val="FirstParagraph"/>
      </w:pPr>
      <w:r>
        <w:rPr>
          <w:bCs/>
          <w:b/>
        </w:rPr>
        <w:t xml:space="preserve">Primary model:</w:t>
      </w:r>
      <w:r>
        <w:t xml:space="preserve"> </w:t>
      </w:r>
      <w:r>
        <w:t xml:space="preserve">one governed quota group per region and quota family, covering Prod + NonProd/CVAL + DR together. All eligible default per-region quota is collected into the pool (QUA-003) and allocated on demand. Prod and DR are protected inside the shared pool by</w:t>
      </w:r>
      <w:r>
        <w:t xml:space="preserve"> </w:t>
      </w:r>
      <w:r>
        <w:rPr>
          <w:bCs/>
          <w:b/>
        </w:rPr>
        <w:t xml:space="preserve">logical earmarks</w:t>
      </w:r>
      <w:r>
        <w:t xml:space="preserve"> </w:t>
      </w:r>
      <w:r>
        <w:t xml:space="preserve">enforced by the Quota-Pool Manager at allocation/reclamation time — not by physical group separation. Because all three environments share one pool, an emergency DR draw needs</w:t>
      </w:r>
      <w:r>
        <w:t xml:space="preserve"> </w:t>
      </w:r>
      <w:r>
        <w:rPr>
          <w:bCs/>
          <w:b/>
        </w:rPr>
        <w:t xml:space="preserve">no cross-group transfer</w:t>
      </w:r>
      <w:r>
        <w:t xml:space="preserve">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bCs/>
          <w:b/>
        </w:rPr>
        <w:t xml:space="preserve">Exception topology:</w:t>
      </w:r>
      <w:r>
        <w:t xml:space="preserve"> </w:t>
      </w:r>
      <w:r>
        <w:t xml:space="preserve">two (or more) groups per region, used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when Azure Quota Group limits or a mandatory Prod-isolation governance boundary make one pool impossible; each case is recorded in the Decision Log and reverts to one pool when the constraint lifts (DEP-001).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t xml:space="preserve">The pool arithmetic (</w:t>
      </w:r>
      <w:r>
        <w:rPr>
          <w:rStyle w:val="VerbatimChar"/>
        </w:rPr>
        <w:t xml:space="preserve">Pool_Limit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Prod_Reserved_Floor</w:t>
      </w:r>
      <w:r>
        <w:t xml:space="preserve">,</w:t>
      </w:r>
      <w:r>
        <w:t xml:space="preserve"> </w:t>
      </w:r>
      <w:r>
        <w:rPr>
          <w:rStyle w:val="VerbatimChar"/>
        </w:rPr>
        <w:t xml:space="preserve">DR_Earmark_vCPU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Allocatable_NonProd</w:t>
      </w:r>
      <w:r>
        <w:t xml:space="preserve">,</w:t>
      </w:r>
      <w:r>
        <w:t xml:space="preserve"> </w:t>
      </w:r>
      <w:r>
        <w:rPr>
          <w:rStyle w:val="VerbatimChar"/>
        </w:rPr>
        <w:t xml:space="preserve">Pool_Headroom</w:t>
      </w:r>
      <w:r>
        <w:t xml:space="preserve">) is specified in Section 8.3. See T4.</w:t>
      </w:r>
    </w:p>
    <w:bookmarkEnd w:id="38"/>
    <w:bookmarkStart w:id="39" w:name="X1c593129af878eb50a6d5c9f6954fa9501b8490"/>
    <w:p>
      <w:pPr>
        <w:pStyle w:val="Heading3"/>
      </w:pPr>
      <w:r>
        <w:t xml:space="preserve">T4 — Quota-group / pool architecture (single-pool model)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Pool [Single governed quota pool per region/quota family]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PF[Prod_Reserved_Floor&lt;br/&gt;= Prod_Used + Prod_Growth_Buffer&lt;br/&gt;never allocatable to NonProd]</w:t>
      </w:r>
      <w:r>
        <w:br/>
      </w:r>
      <w:r>
        <w:rPr>
          <w:rStyle w:val="VerbatimChar"/>
        </w:rPr>
        <w:t xml:space="preserve">        DE[DR_Earmark_vCPU&lt;br/&gt;= Destination_DR_Requirement x vCPU max-not-sum&lt;br/&gt;never allocatable to NonProd]</w:t>
      </w:r>
      <w:r>
        <w:br/>
      </w:r>
      <w:r>
        <w:rPr>
          <w:rStyle w:val="VerbatimChar"/>
        </w:rPr>
        <w:t xml:space="preserve">        AN[Allocatable_NonProd&lt;br/&gt;= Pool_Limit - Prod_Reserved_Floor - DR_Earmark - NonProd_Used]</w:t>
      </w:r>
      <w:r>
        <w:br/>
      </w:r>
      <w:r>
        <w:rPr>
          <w:rStyle w:val="VerbatimChar"/>
        </w:rPr>
        <w:t xml:space="preserve">        PH[Pool_Headroom = Pool_Limit - Pool_Used]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Pool --&gt;|emergency DR draw: pool headroom first,&lt;br/&gt;then reclaimable NonProd - no cross-group transfer| DR[DR activation]</w:t>
      </w:r>
      <w:r>
        <w:br/>
      </w:r>
      <w:r>
        <w:rPr>
          <w:rStyle w:val="VerbatimChar"/>
        </w:rPr>
        <w:t xml:space="preserve">    Exc[Exception topology only:&lt;br/&gt;Prod group + NonProd+DR group&lt;br/&gt;when Azure limit / Prod-isolation boundary]:::e</w:t>
      </w:r>
      <w:r>
        <w:br/>
      </w:r>
      <w:r>
        <w:rPr>
          <w:rStyle w:val="VerbatimChar"/>
        </w:rPr>
        <w:t xml:space="preserve">    classDef e fill:#f8d7da,stroke:#dc3545;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Xe60329ab91672face16d6a8e914cbe617b9db2c"/>
    <w:p>
      <w:pPr>
        <w:pStyle w:val="Heading2"/>
      </w:pPr>
      <w:r>
        <w:t xml:space="preserve">6. Data Architecture (Section 34, DAT-001..006)</w:t>
      </w:r>
    </w:p>
    <w:bookmarkStart w:id="41" w:name="store-characteristics"/>
    <w:p>
      <w:pPr>
        <w:pStyle w:val="Heading3"/>
      </w:pPr>
      <w:r>
        <w:t xml:space="preserve">6.1 Store characteristics</w:t>
      </w:r>
    </w:p>
    <w:p>
      <w:pPr>
        <w:pStyle w:val="FirstParagraph"/>
      </w:pPr>
      <w:r>
        <w:t xml:space="preserve">A versioned document store with per-document optimistic concurrency (</w:t>
      </w:r>
      <w:r>
        <w:rPr>
          <w:rStyle w:val="VerbatimChar"/>
        </w:rPr>
        <w:t xml:space="preserve">policy_version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_etag</w:t>
      </w:r>
      <w:r>
        <w:t xml:space="preserve">-style guards), freshness metadata on every snapshot, and append-only operation/audit records (DAT-001..006, NFR-007). Every decision-driving read carries a</w:t>
      </w:r>
      <w:r>
        <w:t xml:space="preserve"> </w:t>
      </w:r>
      <w:r>
        <w:rPr>
          <w:rStyle w:val="VerbatimChar"/>
        </w:rPr>
        <w:t xml:space="preserve">capacity_snapshot_ref</w:t>
      </w:r>
      <w:r>
        <w:t xml:space="preserve"> </w:t>
      </w:r>
      <w:r>
        <w:t xml:space="preserve">for deterministic replay.</w:t>
      </w:r>
      <w:r>
        <w:t xml:space="preserve"> </w:t>
      </w:r>
      <w:r>
        <w:rPr>
          <w:rStyle w:val="VerbatimChar"/>
        </w:rPr>
        <w:t xml:space="preserve">[Decided]</w:t>
      </w:r>
    </w:p>
    <w:bookmarkEnd w:id="41"/>
    <w:bookmarkStart w:id="42" w:name="core-entities"/>
    <w:p>
      <w:pPr>
        <w:pStyle w:val="Heading3"/>
      </w:pPr>
      <w:r>
        <w:t xml:space="preserve">6.2 Core entities</w:t>
      </w:r>
    </w:p>
    <w:p>
      <w:pPr>
        <w:pStyle w:val="FirstParagraph"/>
      </w:pPr>
      <w:r>
        <w:t xml:space="preserve">The three baseline-critical entities are</w:t>
      </w:r>
      <w:r>
        <w:t xml:space="preserve"> </w:t>
      </w:r>
      <w:r>
        <w:rPr>
          <w:rStyle w:val="VerbatimChar"/>
          <w:bCs/>
          <w:b/>
        </w:rPr>
        <w:t xml:space="preserve">CustomerSeedRecord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SourceDestinationDRIndex</w:t>
      </w:r>
      <w:r>
        <w:t xml:space="preserve">, and</w:t>
      </w:r>
      <w:r>
        <w:t xml:space="preserve"> </w:t>
      </w:r>
      <w:r>
        <w:rPr>
          <w:rStyle w:val="VerbatimChar"/>
          <w:bCs/>
          <w:b/>
        </w:rPr>
        <w:t xml:space="preserve">CVALEarmarkRecord</w:t>
      </w:r>
      <w:r>
        <w:t xml:space="preserve">, alongside reservation/quota snapshots,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, and operation/audit records.</w:t>
      </w:r>
    </w:p>
    <w:p>
      <w:pPr>
        <w:pStyle w:val="SourceCode"/>
      </w:pPr>
      <w:r>
        <w:rPr>
          <w:rStyle w:val="VerbatimChar"/>
        </w:rPr>
        <w:t xml:space="preserve">CustomerSeedRecord {                       # PLC-003/004/005 — first-placement authority</w:t>
      </w:r>
      <w:r>
        <w:br/>
      </w:r>
      <w:r>
        <w:rPr>
          <w:rStyle w:val="VerbatimChar"/>
        </w:rPr>
        <w:t xml:space="preserve">    customer_realm_id     : string (PK)</w:t>
      </w:r>
      <w:r>
        <w:br/>
      </w:r>
      <w:r>
        <w:rPr>
          <w:rStyle w:val="VerbatimChar"/>
        </w:rPr>
        <w:t xml:space="preserve">    geography             : string (PK)</w:t>
      </w:r>
      <w:r>
        <w:br/>
      </w:r>
      <w:r>
        <w:rPr>
          <w:rStyle w:val="VerbatimChar"/>
        </w:rPr>
        <w:t xml:space="preserve">    production_region     : string</w:t>
      </w:r>
      <w:r>
        <w:br/>
      </w:r>
      <w:r>
        <w:rPr>
          <w:rStyle w:val="VerbatimChar"/>
        </w:rPr>
        <w:t xml:space="preserve">    cval_region           : string</w:t>
      </w:r>
      <w:r>
        <w:br/>
      </w:r>
      <w:r>
        <w:rPr>
          <w:rStyle w:val="VerbatimChar"/>
        </w:rPr>
        <w:t xml:space="preserve">    dr_region             : string | "NOT_OFFERED"</w:t>
      </w:r>
      <w:r>
        <w:br/>
      </w:r>
      <w:r>
        <w:rPr>
          <w:rStyle w:val="VerbatimChar"/>
        </w:rPr>
        <w:t xml:space="preserve">    products_covered      : list&lt;string&gt;</w:t>
      </w:r>
      <w:r>
        <w:br/>
      </w:r>
      <w:r>
        <w:rPr>
          <w:rStyle w:val="VerbatimChar"/>
        </w:rPr>
        <w:t xml:space="preserve">    decision_timestamp    : datetime</w:t>
      </w:r>
      <w:r>
        <w:br/>
      </w:r>
      <w:r>
        <w:rPr>
          <w:rStyle w:val="VerbatimChar"/>
        </w:rPr>
        <w:t xml:space="preserve">    policy_version        : string</w:t>
      </w:r>
      <w:r>
        <w:br/>
      </w:r>
      <w:r>
        <w:rPr>
          <w:rStyle w:val="VerbatimChar"/>
        </w:rPr>
        <w:t xml:space="preserve">    capacity_snapshot_ref : string</w:t>
      </w:r>
      <w:r>
        <w:br/>
      </w:r>
      <w:r>
        <w:rPr>
          <w:rStyle w:val="VerbatimChar"/>
        </w:rPr>
        <w:t xml:space="preserve">    exception_ref         : string | null</w:t>
      </w:r>
      <w:r>
        <w:br/>
      </w:r>
      <w:r>
        <w:rPr>
          <w:rStyle w:val="VerbatimChar"/>
        </w:rPr>
        <w:t xml:space="preserve">    approval_metadata     : ApprovalRecord</w:t>
      </w:r>
      <w:r>
        <w:br/>
      </w:r>
      <w:r>
        <w:rPr>
          <w:rStyle w:val="VerbatimChar"/>
        </w:rPr>
        <w:t xml:space="preserve">    input_mode            : "SPECIFIC_REGION" | "GEOGRAPHY_EXCEPTION"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SourceDestinationDRIndex {                 # DR-018 — reverse-of-seed, drives activation</w:t>
      </w:r>
      <w:r>
        <w:br/>
      </w:r>
      <w:r>
        <w:rPr>
          <w:rStyle w:val="VerbatimChar"/>
        </w:rPr>
        <w:t xml:space="preserve">    source_region        : string (PK)</w:t>
      </w:r>
      <w:r>
        <w:br/>
      </w:r>
      <w:r>
        <w:rPr>
          <w:rStyle w:val="VerbatimChar"/>
        </w:rPr>
        <w:t xml:space="preserve">    destination_region   : string (PK)</w:t>
      </w:r>
      <w:r>
        <w:br/>
      </w:r>
      <w:r>
        <w:rPr>
          <w:rStyle w:val="VerbatimChar"/>
        </w:rPr>
        <w:t xml:space="preserve">    customer_realm_id     : string (PK)</w:t>
      </w:r>
      <w:r>
        <w:br/>
      </w:r>
      <w:r>
        <w:rPr>
          <w:rStyle w:val="VerbatimChar"/>
        </w:rPr>
        <w:t xml:space="preserve">    standby_instance_set : list&lt;InstanceRef&gt;</w:t>
      </w:r>
      <w:r>
        <w:br/>
      </w:r>
      <w:r>
        <w:rPr>
          <w:rStyle w:val="VerbatimChar"/>
        </w:rPr>
        <w:t xml:space="preserve">    sku_family           : string</w:t>
      </w:r>
      <w:r>
        <w:br/>
      </w:r>
      <w:r>
        <w:rPr>
          <w:rStyle w:val="VerbatimChar"/>
        </w:rPr>
        <w:t xml:space="preserve">    quantity_vcpu        : int</w:t>
      </w:r>
      <w:r>
        <w:br/>
      </w:r>
      <w:r>
        <w:rPr>
          <w:rStyle w:val="VerbatimChar"/>
        </w:rPr>
        <w:t xml:space="preserve">    activation_state     : STANDBY | ACTIVATING | ACTIVE | FAILBACK_PENDING</w:t>
      </w:r>
      <w:r>
        <w:br/>
      </w:r>
      <w:r>
        <w:rPr>
          <w:rStyle w:val="VerbatimChar"/>
        </w:rPr>
        <w:t xml:space="preserve">    last_updated         : datetime</w:t>
      </w:r>
      <w:r>
        <w:br/>
      </w:r>
      <w:r>
        <w:rPr>
          <w:rStyle w:val="VerbatimChar"/>
        </w:rPr>
        <w:t xml:space="preserve">    policy_version       :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CVALEarmarkRecord {                        # PLC-010 — prevents DR/CVAL double-count</w:t>
      </w:r>
      <w:r>
        <w:br/>
      </w:r>
      <w:r>
        <w:rPr>
          <w:rStyle w:val="VerbatimChar"/>
        </w:rPr>
        <w:t xml:space="preserve">    customer_realm_id    : string (PK)</w:t>
      </w:r>
      <w:r>
        <w:br/>
      </w:r>
      <w:r>
        <w:rPr>
          <w:rStyle w:val="VerbatimChar"/>
        </w:rPr>
        <w:t xml:space="preserve">    region               : string (PK)</w:t>
      </w:r>
      <w:r>
        <w:br/>
      </w:r>
      <w:r>
        <w:rPr>
          <w:rStyle w:val="VerbatimChar"/>
        </w:rPr>
        <w:t xml:space="preserve">    cval_capacity_vcpu   : int</w:t>
      </w:r>
      <w:r>
        <w:br/>
      </w:r>
      <w:r>
        <w:rPr>
          <w:rStyle w:val="VerbatimChar"/>
        </w:rPr>
        <w:t xml:space="preserve">    dr_earmarked_vcpu    : int             # portion counted toward DR, not live CVAL headroom</w:t>
      </w:r>
      <w:r>
        <w:br/>
      </w:r>
      <w:r>
        <w:rPr>
          <w:rStyle w:val="VerbatimChar"/>
        </w:rPr>
        <w:t xml:space="preserve">    co_located           : bool</w:t>
      </w:r>
      <w:r>
        <w:br/>
      </w:r>
      <w:r>
        <w:rPr>
          <w:rStyle w:val="VerbatimChar"/>
        </w:rPr>
        <w:t xml:space="preserve">    last_updated         : datetime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Supporting entities:</w:t>
      </w:r>
      <w:r>
        <w:t xml:space="preserve"> </w:t>
      </w:r>
      <w:r>
        <w:rPr>
          <w:rStyle w:val="VerbatimChar"/>
        </w:rPr>
        <w:t xml:space="preserve">RegionalSnapshot</w:t>
      </w:r>
      <w:r>
        <w:t xml:space="preserve"> </w:t>
      </w:r>
      <w:r>
        <w:t xml:space="preserve">(freshness-stamped capacity/quota/usage/zone data),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(weights, buffers, thresholds, catalogue — versioned),</w:t>
      </w:r>
      <w:r>
        <w:t xml:space="preserve"> </w:t>
      </w:r>
      <w:r>
        <w:rPr>
          <w:rStyle w:val="VerbatimChar"/>
        </w:rPr>
        <w:t xml:space="preserve">ReservationState</w:t>
      </w:r>
      <w:r>
        <w:t xml:space="preserve">/</w:t>
      </w:r>
      <w:r>
        <w:rPr>
          <w:rStyle w:val="VerbatimChar"/>
        </w:rPr>
        <w:t xml:space="preserve">QuotaPoolState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OperationRecord</w:t>
      </w:r>
      <w:r>
        <w:t xml:space="preserve"> </w:t>
      </w:r>
      <w:r>
        <w:t xml:space="preserve">(saga + compensation),</w:t>
      </w:r>
      <w:r>
        <w:t xml:space="preserve"> </w:t>
      </w:r>
      <w:r>
        <w:rPr>
          <w:rStyle w:val="VerbatimChar"/>
        </w:rPr>
        <w:t xml:space="preserve">AuditEvent</w:t>
      </w:r>
      <w:r>
        <w:t xml:space="preserve"> </w:t>
      </w:r>
      <w:r>
        <w:t xml:space="preserve">(append-only),</w:t>
      </w:r>
      <w:r>
        <w:t xml:space="preserve"> </w:t>
      </w:r>
      <w:r>
        <w:rPr>
          <w:rStyle w:val="VerbatimChar"/>
        </w:rPr>
        <w:t xml:space="preserve">ActivationRecord</w:t>
      </w:r>
      <w:r>
        <w:t xml:space="preserve"> </w:t>
      </w:r>
      <w:r>
        <w:t xml:space="preserve">(DR-019, Section 9.3),</w:t>
      </w:r>
      <w:r>
        <w:t xml:space="preserve"> </w:t>
      </w:r>
      <w:r>
        <w:rPr>
          <w:rStyle w:val="VerbatimChar"/>
        </w:rPr>
        <w:t xml:space="preserve">ZoneMappingRecord</w:t>
      </w:r>
      <w:r>
        <w:t xml:space="preserve"> </w:t>
      </w:r>
      <w:r>
        <w:t xml:space="preserve">(FC-06),</w:t>
      </w:r>
      <w:r>
        <w:t xml:space="preserve"> </w:t>
      </w:r>
      <w:r>
        <w:rPr>
          <w:rStyle w:val="VerbatimChar"/>
        </w:rPr>
        <w:t xml:space="preserve">SharingRelationship</w:t>
      </w:r>
      <w:r>
        <w:t xml:space="preserve">,</w:t>
      </w:r>
      <w:r>
        <w:t xml:space="preserve"> </w:t>
      </w:r>
      <w:r>
        <w:rPr>
          <w:rStyle w:val="VerbatimChar"/>
        </w:rPr>
        <w:t xml:space="preserve">DRDistributionPlan</w:t>
      </w:r>
      <w:r>
        <w:t xml:space="preserve">.</w:t>
      </w:r>
    </w:p>
    <w:bookmarkEnd w:id="42"/>
    <w:bookmarkStart w:id="43" w:name="Xdbb6c2eef356181ff59603c44bb6c6f75535f5c"/>
    <w:p>
      <w:pPr>
        <w:pStyle w:val="Heading3"/>
      </w:pPr>
      <w:r>
        <w:t xml:space="preserve">T5 — Data model / ERD (incl. seed record, SourceDestinationDRIndex, CVAL earmark)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CustomerSeedRecord ||--o{ SourceDestinationDRIndex : "reverse view"</w:t>
      </w:r>
      <w:r>
        <w:br/>
      </w:r>
      <w:r>
        <w:rPr>
          <w:rStyle w:val="VerbatimChar"/>
        </w:rPr>
        <w:t xml:space="preserve">    CustomerSeedRecord ||--o{ CVALEarmarkRecord : "co-location"</w:t>
      </w:r>
      <w:r>
        <w:br/>
      </w:r>
      <w:r>
        <w:rPr>
          <w:rStyle w:val="VerbatimChar"/>
        </w:rPr>
        <w:t xml:space="preserve">    CustomerSeedRecord }o--|| PlacementPolicy : "policy_version"</w:t>
      </w:r>
      <w:r>
        <w:br/>
      </w:r>
      <w:r>
        <w:rPr>
          <w:rStyle w:val="VerbatimChar"/>
        </w:rPr>
        <w:t xml:space="preserve">    RegionalSnapshot ||--o{ QuotaPoolState : "captures"</w:t>
      </w:r>
      <w:r>
        <w:br/>
      </w:r>
      <w:r>
        <w:rPr>
          <w:rStyle w:val="VerbatimChar"/>
        </w:rPr>
        <w:t xml:space="preserve">    QuotaPoolState ||--o{ ReservationState : "governs"</w:t>
      </w:r>
      <w:r>
        <w:br/>
      </w:r>
      <w:r>
        <w:rPr>
          <w:rStyle w:val="VerbatimChar"/>
        </w:rPr>
        <w:t xml:space="preserve">    SourceDestinationDRIndex ||--o{ ActivationRecord : "activates"</w:t>
      </w:r>
      <w:r>
        <w:br/>
      </w:r>
      <w:r>
        <w:rPr>
          <w:rStyle w:val="VerbatimChar"/>
        </w:rPr>
        <w:t xml:space="preserve">    DRDistributionPlan ||--o{ SourceDestinationDRIndex : "aggregates"</w:t>
      </w:r>
      <w:r>
        <w:br/>
      </w:r>
      <w:r>
        <w:rPr>
          <w:rStyle w:val="VerbatimChar"/>
        </w:rPr>
        <w:t xml:space="preserve">    OperationRecord ||--o{ AuditEvent : "emits"</w:t>
      </w:r>
      <w:r>
        <w:br/>
      </w:r>
      <w:r>
        <w:rPr>
          <w:rStyle w:val="VerbatimChar"/>
        </w:rPr>
        <w:t xml:space="preserve">    CustomerSeedRecord {</w:t>
      </w:r>
      <w:r>
        <w:br/>
      </w:r>
      <w:r>
        <w:rPr>
          <w:rStyle w:val="VerbatimChar"/>
        </w:rPr>
        <w:t xml:space="preserve">        string customer_realm_id PK</w:t>
      </w:r>
      <w:r>
        <w:br/>
      </w:r>
      <w:r>
        <w:rPr>
          <w:rStyle w:val="VerbatimChar"/>
        </w:rPr>
        <w:t xml:space="preserve">        string geography PK</w:t>
      </w:r>
      <w:r>
        <w:br/>
      </w:r>
      <w:r>
        <w:rPr>
          <w:rStyle w:val="VerbatimChar"/>
        </w:rPr>
        <w:t xml:space="preserve">        string production_region</w:t>
      </w:r>
      <w:r>
        <w:br/>
      </w:r>
      <w:r>
        <w:rPr>
          <w:rStyle w:val="VerbatimChar"/>
        </w:rPr>
        <w:t xml:space="preserve">        string cval_region</w:t>
      </w:r>
      <w:r>
        <w:br/>
      </w:r>
      <w:r>
        <w:rPr>
          <w:rStyle w:val="VerbatimChar"/>
        </w:rPr>
        <w:t xml:space="preserve">        string dr_region</w:t>
      </w:r>
      <w:r>
        <w:br/>
      </w:r>
      <w:r>
        <w:rPr>
          <w:rStyle w:val="VerbatimChar"/>
        </w:rPr>
        <w:t xml:space="preserve">        string input_mode</w:t>
      </w:r>
      <w:r>
        <w:br/>
      </w:r>
      <w:r>
        <w:rPr>
          <w:rStyle w:val="VerbatimChar"/>
        </w:rPr>
        <w:t xml:space="preserve">        string policy_version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SourceDestinationDRIndex {</w:t>
      </w:r>
      <w:r>
        <w:br/>
      </w:r>
      <w:r>
        <w:rPr>
          <w:rStyle w:val="VerbatimChar"/>
        </w:rPr>
        <w:t xml:space="preserve">        string source_region PK</w:t>
      </w:r>
      <w:r>
        <w:br/>
      </w:r>
      <w:r>
        <w:rPr>
          <w:rStyle w:val="VerbatimChar"/>
        </w:rPr>
        <w:t xml:space="preserve">        string destination_region PK</w:t>
      </w:r>
      <w:r>
        <w:br/>
      </w:r>
      <w:r>
        <w:rPr>
          <w:rStyle w:val="VerbatimChar"/>
        </w:rPr>
        <w:t xml:space="preserve">        string customer_realm_id PK</w:t>
      </w:r>
      <w:r>
        <w:br/>
      </w:r>
      <w:r>
        <w:rPr>
          <w:rStyle w:val="VerbatimChar"/>
        </w:rPr>
        <w:t xml:space="preserve">        int quantity_vcpu</w:t>
      </w:r>
      <w:r>
        <w:br/>
      </w:r>
      <w:r>
        <w:rPr>
          <w:rStyle w:val="VerbatimChar"/>
        </w:rPr>
        <w:t xml:space="preserve">        string activation_state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CVALEarmarkRecord {</w:t>
      </w:r>
      <w:r>
        <w:br/>
      </w:r>
      <w:r>
        <w:rPr>
          <w:rStyle w:val="VerbatimChar"/>
        </w:rPr>
        <w:t xml:space="preserve">        string customer_realm_id PK</w:t>
      </w:r>
      <w:r>
        <w:br/>
      </w:r>
      <w:r>
        <w:rPr>
          <w:rStyle w:val="VerbatimChar"/>
        </w:rPr>
        <w:t xml:space="preserve">        string region PK</w:t>
      </w:r>
      <w:r>
        <w:br/>
      </w:r>
      <w:r>
        <w:rPr>
          <w:rStyle w:val="VerbatimChar"/>
        </w:rPr>
        <w:t xml:space="preserve">        int cval_capacity_vcpu</w:t>
      </w:r>
      <w:r>
        <w:br/>
      </w:r>
      <w:r>
        <w:rPr>
          <w:rStyle w:val="VerbatimChar"/>
        </w:rPr>
        <w:t xml:space="preserve">        int dr_earmarked_vcpu</w:t>
      </w:r>
      <w:r>
        <w:br/>
      </w:r>
      <w:r>
        <w:rPr>
          <w:rStyle w:val="VerbatimChar"/>
        </w:rPr>
        <w:t xml:space="preserve">        bool co_located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QuotaPoolState {</w:t>
      </w:r>
      <w:r>
        <w:br/>
      </w:r>
      <w:r>
        <w:rPr>
          <w:rStyle w:val="VerbatimChar"/>
        </w:rPr>
        <w:t xml:space="preserve">        string region PK</w:t>
      </w:r>
      <w:r>
        <w:br/>
      </w:r>
      <w:r>
        <w:rPr>
          <w:rStyle w:val="VerbatimChar"/>
        </w:rPr>
        <w:t xml:space="preserve">        int pool_limit</w:t>
      </w:r>
      <w:r>
        <w:br/>
      </w:r>
      <w:r>
        <w:rPr>
          <w:rStyle w:val="VerbatimChar"/>
        </w:rPr>
        <w:t xml:space="preserve">        int prod_reserved_floor</w:t>
      </w:r>
      <w:r>
        <w:br/>
      </w:r>
      <w:r>
        <w:rPr>
          <w:rStyle w:val="VerbatimChar"/>
        </w:rPr>
        <w:t xml:space="preserve">        int dr_earmark_vcpu</w:t>
      </w:r>
      <w:r>
        <w:br/>
      </w:r>
      <w:r>
        <w:rPr>
          <w:rStyle w:val="VerbatimChar"/>
        </w:rPr>
        <w:t xml:space="preserve">        int allocatable_nonprod</w:t>
      </w:r>
      <w:r>
        <w:br/>
      </w:r>
      <w:r>
        <w:rPr>
          <w:rStyle w:val="VerbatimChar"/>
        </w:rPr>
        <w:t xml:space="preserve">    }</w:t>
      </w:r>
    </w:p>
    <w:bookmarkEnd w:id="43"/>
    <w:bookmarkStart w:id="44" w:name="freshness-versioning"/>
    <w:p>
      <w:pPr>
        <w:pStyle w:val="Heading3"/>
      </w:pPr>
      <w:r>
        <w:t xml:space="preserve">6.3 Freshness &amp; versioning</w:t>
      </w:r>
    </w:p>
    <w:p>
      <w:pPr>
        <w:pStyle w:val="FirstParagraph"/>
      </w:pPr>
      <w:r>
        <w:t xml:space="preserve">Every snapshot carries</w:t>
      </w:r>
      <w:r>
        <w:t xml:space="preserve"> </w:t>
      </w:r>
      <w:r>
        <w:rPr>
          <w:rStyle w:val="VerbatimChar"/>
        </w:rPr>
        <w:t xml:space="preserve">collected_at</w:t>
      </w:r>
      <w:r>
        <w:t xml:space="preserve">; the readiness gate compares</w:t>
      </w:r>
      <w:r>
        <w:t xml:space="preserve"> </w:t>
      </w:r>
      <w:r>
        <w:rPr>
          <w:rStyle w:val="VerbatimChar"/>
        </w:rPr>
        <w:t xml:space="preserve">now() - collected_at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max_snapshot_age</w:t>
      </w:r>
      <w:r>
        <w:t xml:space="preserve"> </w:t>
      </w:r>
      <w:r>
        <w:t xml:space="preserve">(RDY-004). Policy and scope files are versioned and decision-traceable; the version that drove any decision is persisted with it (DAT-005, GOV-003).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Xe16a3de81e65b99c217a3b312cbf530cc9e2325"/>
    <w:p>
      <w:pPr>
        <w:pStyle w:val="Heading2"/>
      </w:pPr>
      <w:r>
        <w:t xml:space="preserve">7. State Model &amp; Concurrency (Section 29, NFR-002/007)</w:t>
      </w:r>
    </w:p>
    <w:bookmarkStart w:id="46" w:name="engine-mode-machine-five-states"/>
    <w:p>
      <w:pPr>
        <w:pStyle w:val="Heading3"/>
      </w:pPr>
      <w:r>
        <w:t xml:space="preserve">7.1 Engine mode machine (five states)</w:t>
      </w:r>
    </w:p>
    <w:p>
      <w:pPr>
        <w:pStyle w:val="SourceCode"/>
      </w:pPr>
      <w:r>
        <w:rPr>
          <w:rStyle w:val="VerbatimChar"/>
        </w:rPr>
        <w:t xml:space="preserve">STEADY_STATE → DR_DECLARATION_PENDING → DR_EVENT_ACTIVE → FAILBACK_PENDING → STEADY_STATE</w:t>
      </w:r>
      <w:r>
        <w:br/>
      </w:r>
      <w:r>
        <w:rPr>
          <w:rStyle w:val="VerbatimChar"/>
        </w:rPr>
        <w:t xml:space="preserve">                                                     ↘ INCIDENT_HOLD (safe degraded)</w:t>
      </w:r>
    </w:p>
    <w:p>
      <w:pPr>
        <w:pStyle w:val="FirstParagraph"/>
      </w:pPr>
      <w:r>
        <w:t xml:space="preserve">Steady-state reconciliation and auto-increase run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STEADY_STATE</w:t>
      </w:r>
      <w:r>
        <w:t xml:space="preserve">; emergency transfer is callable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DR_EVENT_ACTIVE</w:t>
      </w:r>
      <w:r>
        <w:t xml:space="preserve">. Entering</w:t>
      </w:r>
      <w:r>
        <w:t xml:space="preserve"> </w:t>
      </w:r>
      <w:r>
        <w:rPr>
          <w:rStyle w:val="VerbatimChar"/>
        </w:rPr>
        <w:t xml:space="preserve">DR_EVENT_ACTIVE</w:t>
      </w:r>
      <w:r>
        <w:t xml:space="preserve"> </w:t>
      </w:r>
      <w:r>
        <w:t xml:space="preserve">does not auto-authorise service-impacting CVAL action — each action retains its own policy gate.</w:t>
      </w:r>
      <w:r>
        <w:t xml:space="preserve"> </w:t>
      </w:r>
      <w:r>
        <w:rPr>
          <w:rStyle w:val="VerbatimChar"/>
        </w:rPr>
        <w:t xml:space="preserve">INCIDENT_HOLD</w:t>
      </w:r>
      <w:r>
        <w:t xml:space="preserve"> </w:t>
      </w:r>
      <w:r>
        <w:t xml:space="preserve">is the safe degraded state entered when inputs cannot be trusted.</w:t>
      </w:r>
      <w:r>
        <w:t xml:space="preserve"> </w:t>
      </w:r>
      <w:r>
        <w:rPr>
          <w:rStyle w:val="VerbatimChar"/>
        </w:rPr>
        <w:t xml:space="preserve">[Decided]</w:t>
      </w:r>
    </w:p>
    <w:bookmarkEnd w:id="46"/>
    <w:bookmarkStart w:id="47" w:name="concurrency-reservation-of-intent"/>
    <w:p>
      <w:pPr>
        <w:pStyle w:val="Heading3"/>
      </w:pPr>
      <w:r>
        <w:t xml:space="preserve">7.2 Concurrency &amp; reservation-of-intent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Optimistic concurrency:</w:t>
      </w:r>
      <w:r>
        <w:t xml:space="preserve"> </w:t>
      </w:r>
      <w:r>
        <w:t xml:space="preserve">every mutating operation reads an expected version and fails the write on mismatch, forcing a re-read (NFR-007).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Reservation-of-intent:</w:t>
      </w:r>
      <w:r>
        <w:t xml:space="preserve"> </w:t>
      </w:r>
      <w:r>
        <w:t xml:space="preserve">placement writes an atomic hold before the seed record so two concurrent onboardings cannot double-commit the same capacity (NFR-002).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Saga + compensation:</w:t>
      </w:r>
      <w:r>
        <w:t xml:space="preserve"> </w:t>
      </w:r>
      <w:r>
        <w:t xml:space="preserve">multi-step mutations use</w:t>
      </w:r>
      <w:r>
        <w:t xml:space="preserve"> </w:t>
      </w:r>
      <w:r>
        <w:rPr>
          <w:rStyle w:val="VerbatimChar"/>
        </w:rPr>
        <w:t xml:space="preserve">OperationRecord</w:t>
      </w:r>
      <w:r>
        <w:t xml:space="preserve"> </w:t>
      </w:r>
      <w:r>
        <w:t xml:space="preserve">with a compensation chain for rollback;</w:t>
      </w:r>
      <w:r>
        <w:t xml:space="preserve"> </w:t>
      </w:r>
      <w:r>
        <w:rPr>
          <w:rStyle w:val="VerbatimChar"/>
        </w:rPr>
        <w:t xml:space="preserve">VM_ImpactRecord</w:t>
      </w:r>
      <w:r>
        <w:t xml:space="preserve"> </w:t>
      </w:r>
      <w:r>
        <w:t xml:space="preserve">is immutable for any VM state change.</w:t>
      </w:r>
      <w:r>
        <w:t xml:space="preserve"> </w:t>
      </w:r>
      <w:r>
        <w:rPr>
          <w:rStyle w:val="VerbatimChar"/>
        </w:rPr>
        <w:t xml:space="preserve">[Decided]</w:t>
      </w:r>
    </w:p>
    <w:bookmarkEnd w:id="47"/>
    <w:bookmarkStart w:id="48" w:name="t6-five-state-engine-machine"/>
    <w:p>
      <w:pPr>
        <w:pStyle w:val="Heading3"/>
      </w:pPr>
      <w:r>
        <w:t xml:space="preserve">T6 — Five-state engine machine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STEADY_STATE</w:t>
      </w:r>
      <w:r>
        <w:br/>
      </w:r>
      <w:r>
        <w:rPr>
          <w:rStyle w:val="VerbatimChar"/>
        </w:rPr>
        <w:t xml:space="preserve">    STEADY_STATE --&gt; DR_DECLARATION_PENDING: DR declared (authorised)</w:t>
      </w:r>
      <w:r>
        <w:br/>
      </w:r>
      <w:r>
        <w:rPr>
          <w:rStyle w:val="VerbatimChar"/>
        </w:rPr>
        <w:t xml:space="preserve">    DR_DECLARATION_PENDING --&gt; DR_EVENT_ACTIVE: activation approved</w:t>
      </w:r>
      <w:r>
        <w:br/>
      </w:r>
      <w:r>
        <w:rPr>
          <w:rStyle w:val="VerbatimChar"/>
        </w:rPr>
        <w:t xml:space="preserve">    DR_DECLARATION_PENDING --&gt; STEADY_STATE: declaration withdrawn</w:t>
      </w:r>
      <w:r>
        <w:br/>
      </w:r>
      <w:r>
        <w:rPr>
          <w:rStyle w:val="VerbatimChar"/>
        </w:rPr>
        <w:t xml:space="preserve">    DR_EVENT_ACTIVE --&gt; FAILBACK_PENDING: failback authorised</w:t>
      </w:r>
      <w:r>
        <w:br/>
      </w:r>
      <w:r>
        <w:rPr>
          <w:rStyle w:val="VerbatimChar"/>
        </w:rPr>
        <w:t xml:space="preserve">    FAILBACK_PENDING --&gt; STEADY_STATE: failback complete (reversible)</w:t>
      </w:r>
      <w:r>
        <w:br/>
      </w:r>
      <w:r>
        <w:rPr>
          <w:rStyle w:val="VerbatimChar"/>
        </w:rPr>
        <w:t xml:space="preserve">    STEADY_STATE --&gt; INCIDENT_HOLD: inputs untrusted / stale</w:t>
      </w:r>
      <w:r>
        <w:br/>
      </w:r>
      <w:r>
        <w:rPr>
          <w:rStyle w:val="VerbatimChar"/>
        </w:rPr>
        <w:t xml:space="preserve">    DR_EVENT_ACTIVE --&gt; INCIDENT_HOLD: safety trip</w:t>
      </w:r>
      <w:r>
        <w:br/>
      </w:r>
      <w:r>
        <w:rPr>
          <w:rStyle w:val="VerbatimChar"/>
        </w:rPr>
        <w:t xml:space="preserve">    INCIDENT_HOLD --&gt; STEADY_STATE: inputs restored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8" w:name="placement-scoring-forecasting-section-28"/>
    <w:p>
      <w:pPr>
        <w:pStyle w:val="Heading2"/>
      </w:pPr>
      <w:r>
        <w:t xml:space="preserve">8. Placement Scoring &amp; Forecasting (Section 28)</w:t>
      </w:r>
    </w:p>
    <w:bookmarkStart w:id="50" w:name="input-modes-and-pipeline"/>
    <w:p>
      <w:pPr>
        <w:pStyle w:val="Heading3"/>
      </w:pPr>
      <w:r>
        <w:t xml:space="preserve">8.1 Input modes and pipeline</w:t>
      </w:r>
    </w:p>
    <w:p>
      <w:pPr>
        <w:pStyle w:val="FirstParagraph"/>
      </w:pPr>
      <w:r>
        <w:t xml:space="preserve">The default input is an</w:t>
      </w:r>
      <w:r>
        <w:t xml:space="preserve"> </w:t>
      </w:r>
      <w:r>
        <w:rPr>
          <w:bCs/>
          <w:b/>
        </w:rPr>
        <w:t xml:space="preserve">exact production region</w:t>
      </w:r>
      <w:r>
        <w:t xml:space="preserve"> </w:t>
      </w:r>
      <w:r>
        <w:t xml:space="preserve">which ACRME</w:t>
      </w:r>
      <w:r>
        <w:t xml:space="preserve"> </w:t>
      </w:r>
      <w:r>
        <w:rPr>
          <w:bCs/>
          <w:b/>
        </w:rPr>
        <w:t xml:space="preserve">validates</w:t>
      </w:r>
      <w:r>
        <w:t xml:space="preserve"> </w:t>
      </w:r>
      <w:r>
        <w:t xml:space="preserve">(it does not derive). A</w:t>
      </w:r>
      <w:r>
        <w:t xml:space="preserve"> </w:t>
      </w:r>
      <w:r>
        <w:rPr>
          <w:bCs/>
          <w:b/>
        </w:rPr>
        <w:t xml:space="preserve">geography</w:t>
      </w:r>
      <w:r>
        <w:t xml:space="preserve"> </w:t>
      </w:r>
      <w:r>
        <w:t xml:space="preserve">input is an</w:t>
      </w:r>
      <w:r>
        <w:t xml:space="preserve"> </w:t>
      </w:r>
      <w:r>
        <w:rPr>
          <w:bCs/>
          <w:b/>
        </w:rPr>
        <w:t xml:space="preserve">exception path</w:t>
      </w:r>
      <w:r>
        <w:t xml:space="preserve"> </w:t>
      </w:r>
      <w:r>
        <w:t xml:space="preserve">requiring approval + customer acknowledgement, after which the derived region becomes the fixed seed (ADR-001, PLC-001/002). Restricted regions never enter scoring — they route to the exception workflow.</w:t>
      </w:r>
    </w:p>
    <w:p>
      <w:pPr>
        <w:pStyle w:val="BodyText"/>
      </w:pPr>
      <w:r>
        <w:rPr>
          <w:bCs/>
          <w:b/>
        </w:rPr>
        <w:t xml:space="preserve">Reservation-eligibility gate (CAP-020/CAP-021).</w:t>
      </w:r>
      <w:r>
        <w:t xml:space="preserve"> </w:t>
      </w:r>
      <w:r>
        <w:t xml:space="preserve">Before a VM enters zonal scoring the Onboarding Validator applies two hard preconditions: (1)</w:t>
      </w:r>
      <w:r>
        <w:t xml:space="preserve"> </w:t>
      </w:r>
      <w:r>
        <w:rPr>
          <w:bCs/>
          <w:b/>
        </w:rPr>
        <w:t xml:space="preserve">Availability-Set VMs are ineligible</w:t>
      </w:r>
      <w:r>
        <w:t xml:space="preserve"> </w:t>
      </w:r>
      <w:r>
        <w:t xml:space="preserve">for zonal capacity reservations (</w:t>
      </w:r>
      <w:r>
        <w:rPr>
          <w:bCs/>
          <w:b/>
        </w:rPr>
        <w:t xml:space="preserve">CAP-020</w:t>
      </w:r>
      <w:r>
        <w:t xml:space="preserve">) — a VM in an Availability Set cannot be backed by a zonal on-demand capacity reservation and is rejected from the zonal path; (2) a VM that is not already</w:t>
      </w:r>
      <w:r>
        <w:t xml:space="preserve"> </w:t>
      </w:r>
      <w:r>
        <w:rPr>
          <w:bCs/>
          <w:b/>
        </w:rPr>
        <w:t xml:space="preserve">zone-pinned</w:t>
      </w:r>
      <w:r>
        <w:t xml:space="preserve"> </w:t>
      </w:r>
      <w:r>
        <w:t xml:space="preserve">must satisfy the</w:t>
      </w:r>
      <w:r>
        <w:t xml:space="preserve"> </w:t>
      </w:r>
      <w:r>
        <w:rPr>
          <w:bCs/>
          <w:b/>
        </w:rPr>
        <w:t xml:space="preserve">deallocate/redeploy-to-AZ precondition</w:t>
      </w:r>
      <w:r>
        <w:t xml:space="preserve"> </w:t>
      </w:r>
      <w:r>
        <w:t xml:space="preserve">(</w:t>
      </w:r>
      <w:r>
        <w:rPr>
          <w:bCs/>
          <w:b/>
        </w:rPr>
        <w:t xml:space="preserve">CAP-021</w:t>
      </w:r>
      <w:r>
        <w:t xml:space="preserve">) — it is deallocated and redeployed into a target availability zone (via the governed onboarding/migration workflow) before it can be associated with a per-AZ CRG reservation. Only zone-pinned, non-Availability-Set VMs proceed to the PLC-011 even-distribution zone selection (Section 8.5).</w:t>
      </w:r>
    </w:p>
    <w:bookmarkEnd w:id="50"/>
    <w:bookmarkStart w:id="51" w:name="t7-staged-placement-pipeline"/>
    <w:p>
      <w:pPr>
        <w:pStyle w:val="Heading3"/>
      </w:pPr>
      <w:r>
        <w:t xml:space="preserve">T7 — Staged placement pipeline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In[Placement request] --&gt; HC[Hard constraints HC-1..HC-10]</w:t>
      </w:r>
      <w:r>
        <w:br/>
      </w:r>
      <w:r>
        <w:rPr>
          <w:rStyle w:val="VerbatimChar"/>
        </w:rPr>
        <w:t xml:space="preserve">    HC --&gt;|fail| Rej[Reason state / exception]</w:t>
      </w:r>
      <w:r>
        <w:br/>
      </w:r>
      <w:r>
        <w:rPr>
          <w:rStyle w:val="VerbatimChar"/>
        </w:rPr>
        <w:t xml:space="preserve">    HC --&gt;|pass| Sel{Input mode}</w:t>
      </w:r>
      <w:r>
        <w:br/>
      </w:r>
      <w:r>
        <w:rPr>
          <w:rStyle w:val="VerbatimChar"/>
        </w:rPr>
        <w:t xml:space="preserve">    Sel --&gt;|exact region default| Val[Validate &amp; accept]</w:t>
      </w:r>
      <w:r>
        <w:br/>
      </w:r>
      <w:r>
        <w:rPr>
          <w:rStyle w:val="VerbatimChar"/>
        </w:rPr>
        <w:t xml:space="preserve">    Sel --&gt;|geography exception| Score[Score Standard regions PS_Prod]</w:t>
      </w:r>
      <w:r>
        <w:br/>
      </w:r>
      <w:r>
        <w:rPr>
          <w:rStyle w:val="VerbatimChar"/>
        </w:rPr>
        <w:t xml:space="preserve">    Score --&gt; Pick[argmax -&gt; fixed seed]</w:t>
      </w:r>
      <w:r>
        <w:br/>
      </w:r>
      <w:r>
        <w:rPr>
          <w:rStyle w:val="VerbatimChar"/>
        </w:rPr>
        <w:t xml:space="preserve">    Val --&gt; Seq[Sequential CVAL then DR selection]</w:t>
      </w:r>
      <w:r>
        <w:br/>
      </w:r>
      <w:r>
        <w:rPr>
          <w:rStyle w:val="VerbatimChar"/>
        </w:rPr>
        <w:t xml:space="preserve">    Pick --&gt; Seq</w:t>
      </w:r>
      <w:r>
        <w:br/>
      </w:r>
      <w:r>
        <w:rPr>
          <w:rStyle w:val="VerbatimChar"/>
        </w:rPr>
        <w:t xml:space="preserve">    Seq --&gt; Seed[Write seed + DR index]</w:t>
      </w:r>
    </w:p>
    <w:bookmarkEnd w:id="51"/>
    <w:bookmarkStart w:id="52" w:name="X9c8c360bfbb66257242d2d99f8b84d9d8d75a5e"/>
    <w:p>
      <w:pPr>
        <w:pStyle w:val="Heading3"/>
      </w:pPr>
      <w:r>
        <w:t xml:space="preserve">T8 — Prod region input modes (exact vs geography exception)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R[Region input] --&gt; Q{Exact region or geography?}</w:t>
      </w:r>
      <w:r>
        <w:br/>
      </w:r>
      <w:r>
        <w:rPr>
          <w:rStyle w:val="VerbatimChar"/>
        </w:rPr>
        <w:t xml:space="preserve">    Q --&gt;|Exact Standard| V[Validate HC-1..HC-10 -&gt; accept, no argmax]</w:t>
      </w:r>
      <w:r>
        <w:br/>
      </w:r>
      <w:r>
        <w:rPr>
          <w:rStyle w:val="VerbatimChar"/>
        </w:rPr>
        <w:t xml:space="preserve">    Q --&gt;|Exact Restricted| X[Exception Deployment Workflow]</w:t>
      </w:r>
      <w:r>
        <w:br/>
      </w:r>
      <w:r>
        <w:rPr>
          <w:rStyle w:val="VerbatimChar"/>
        </w:rPr>
        <w:t xml:space="preserve">    Q --&gt;|Geography| E{Exception approved + acknowledged?}</w:t>
      </w:r>
      <w:r>
        <w:br/>
      </w:r>
      <w:r>
        <w:rPr>
          <w:rStyle w:val="VerbatimChar"/>
        </w:rPr>
        <w:t xml:space="preserve">    E --&gt;|No| B[POLICY_BLOCKED]</w:t>
      </w:r>
      <w:r>
        <w:br/>
      </w:r>
      <w:r>
        <w:rPr>
          <w:rStyle w:val="VerbatimChar"/>
        </w:rPr>
        <w:t xml:space="preserve">    E --&gt;|Yes| D[argmax PS_Prod over Standard regions -&gt; fixed seed]</w:t>
      </w:r>
    </w:p>
    <w:bookmarkEnd w:id="52"/>
    <w:bookmarkStart w:id="54" w:name="Xf526adaf07d0656cb9bb61c6141203dd81922db"/>
    <w:p>
      <w:pPr>
        <w:pStyle w:val="Heading3"/>
      </w:pPr>
      <w:r>
        <w:t xml:space="preserve">8.2 Scoring formulas (weights α=0.30/β=0.20/γ=0.25/δ=0.15/ε=0.10)</w:t>
      </w:r>
    </w:p>
    <w:p>
      <w:pPr>
        <w:pStyle w:val="FirstParagraph"/>
      </w:pPr>
      <w:r>
        <w:t xml:space="preserve">All five weights are tunable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constants summing to 1.0; every component is clamped</w:t>
      </w:r>
      <w:r>
        <w:t xml:space="preserve"> </w:t>
      </w:r>
      <w:r>
        <w:rPr>
          <w:rStyle w:val="VerbatimChar"/>
        </w:rPr>
        <w:t xml:space="preserve">Clamp(x)=max(0,min(1,x))</w:t>
      </w:r>
      <w:r>
        <w:t xml:space="preserve"> </w:t>
      </w:r>
      <w:r>
        <w:t xml:space="preserve">before weighting.</w:t>
      </w:r>
      <w:r>
        <w:t xml:space="preserve"> </w:t>
      </w:r>
      <w:r>
        <w:rPr>
          <w:rStyle w:val="VerbatimChar"/>
        </w:rPr>
        <w:t xml:space="preserve">[Assumed]</w:t>
      </w:r>
    </w:p>
    <w:bookmarkStart w:id="53" w:name="Xfe428ca328075335ae7ba00cc99305de3a734f8"/>
    <w:p>
      <w:pPr>
        <w:pStyle w:val="Heading4"/>
      </w:pPr>
      <w:r>
        <w:t xml:space="preserve">PlacementPolicy weight-sum validation gate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The weight-sum invariant (</w:t>
      </w:r>
      <w:r>
        <w:rPr>
          <w:rStyle w:val="VerbatimChar"/>
        </w:rPr>
        <w:t xml:space="preserve">α + β + γ + δ + ε = 1.0</w:t>
      </w:r>
      <w:r>
        <w:t xml:space="preserve">) is a</w:t>
      </w:r>
      <w:r>
        <w:t xml:space="preserve"> </w:t>
      </w:r>
      <w:r>
        <w:rPr>
          <w:bCs/>
          <w:b/>
        </w:rPr>
        <w:t xml:space="preserve">mathematical requirement</w:t>
      </w:r>
      <w:r>
        <w:t xml:space="preserve">, not a</w:t>
      </w:r>
      <w:r>
        <w:t xml:space="preserve"> </w:t>
      </w:r>
      <w:r>
        <w:t xml:space="preserve">convention. Without it, placement scores fall outside [0, 1], rendering threshold gates and</w:t>
      </w:r>
      <w:r>
        <w:t xml:space="preserve"> </w:t>
      </w:r>
      <w:r>
        <w:t xml:space="preserve">cross-version comparisons invalid regardless of which region</w:t>
      </w:r>
      <w:r>
        <w:t xml:space="preserve"> </w:t>
      </w:r>
      <w:r>
        <w:rPr>
          <w:rStyle w:val="VerbatimChar"/>
        </w:rPr>
        <w:t xml:space="preserve">argmax</w:t>
      </w:r>
      <w:r>
        <w:t xml:space="preserve"> </w:t>
      </w:r>
      <w:r>
        <w:t xml:space="preserve">selects.</w:t>
      </w:r>
    </w:p>
    <w:p>
      <w:pPr>
        <w:pStyle w:val="BodyText"/>
      </w:pPr>
      <w:r>
        <w:rPr>
          <w:bCs/>
          <w:b/>
        </w:rPr>
        <w:t xml:space="preserve">Responsibility: Config / Scope-File Service.</w:t>
      </w:r>
      <w:r>
        <w:t xml:space="preserve"> </w:t>
      </w:r>
      <w:r>
        <w:t xml:space="preserve">This service is the sole gatekeeper for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versions. The validation gate runs at</w:t>
      </w:r>
      <w:r>
        <w:t xml:space="preserve"> </w:t>
      </w:r>
      <w:r>
        <w:rPr>
          <w:bCs/>
          <w:b/>
        </w:rPr>
        <w:t xml:space="preserve">policy version load time</w:t>
      </w:r>
      <w:r>
        <w:t xml:space="preserve">, before the</w:t>
      </w:r>
      <w:r>
        <w:t xml:space="preserve"> </w:t>
      </w:r>
      <w:r>
        <w:t xml:space="preserve">version is published to the Placement &amp; Scoring Engine. The Placement Engine never receives a</w:t>
      </w:r>
      <w:r>
        <w:t xml:space="preserve"> </w:t>
      </w:r>
      <w:r>
        <w:t xml:space="preserve">policy version that has not passed this gate.</w:t>
      </w:r>
    </w:p>
    <w:p>
      <w:pPr>
        <w:pStyle w:val="BodyText"/>
      </w:pPr>
      <w:r>
        <w:rPr>
          <w:bCs/>
          <w:b/>
        </w:rPr>
        <w:t xml:space="preserve">Formal gate logic:</w:t>
      </w:r>
    </w:p>
    <w:p>
      <w:pPr>
        <w:pStyle w:val="SourceCode"/>
      </w:pPr>
      <w:r>
        <w:rPr>
          <w:rStyle w:val="VerbatimChar"/>
        </w:rPr>
        <w:t xml:space="preserve">weight_sum = policy.alpha + policy.beta + policy.gamma + policy.delta + policy.epsilon</w:t>
      </w:r>
      <w:r>
        <w:br/>
      </w:r>
      <w:r>
        <w:rPr>
          <w:rStyle w:val="VerbatimChar"/>
        </w:rPr>
        <w:t xml:space="preserve">tolerance  = 0.001   # IEEE 754 floating-point rounding only; not a margin for operator error</w:t>
      </w:r>
      <w:r>
        <w:br/>
      </w:r>
      <w:r>
        <w:br/>
      </w:r>
      <w:r>
        <w:rPr>
          <w:rStyle w:val="VerbatimChar"/>
        </w:rPr>
        <w:t xml:space="preserve">IF |weight_sum − 1.0| &gt; tolerance:</w:t>
      </w:r>
      <w:r>
        <w:br/>
      </w:r>
      <w:r>
        <w:rPr>
          <w:rStyle w:val="VerbatimChar"/>
        </w:rPr>
        <w:t xml:space="preserve">    REJECT version — do NOT publish</w:t>
      </w:r>
      <w:r>
        <w:br/>
      </w:r>
      <w:r>
        <w:rPr>
          <w:rStyle w:val="VerbatimChar"/>
        </w:rPr>
        <w:t xml:space="preserve">    RAISE PolicyValidationError(code="WEIGHT_SUM_INVARIANT_VIOLATED", computed_sum=weight_sum)</w:t>
      </w:r>
      <w:r>
        <w:br/>
      </w:r>
      <w:r>
        <w:rPr>
          <w:rStyle w:val="VerbatimChar"/>
        </w:rPr>
        <w:t xml:space="preserve">    WRITE AuditEvent(event_type="POLICY_VALIDATION_FAILED", severity="ERROR", policy_version=...)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PUBLISH version to Placement Engine</w:t>
      </w:r>
      <w:r>
        <w:br/>
      </w:r>
      <w:r>
        <w:rPr>
          <w:rStyle w:val="VerbatimChar"/>
        </w:rPr>
        <w:t xml:space="preserve">    WRITE AuditEvent(event_type="POLICY_VERSION_PUBLISHED", weight_sum=weight_sum)</w:t>
      </w:r>
    </w:p>
    <w:p>
      <w:pPr>
        <w:pStyle w:val="FirstParagraph"/>
      </w:pPr>
      <w:r>
        <w:rPr>
          <w:bCs/>
          <w:b/>
        </w:rPr>
        <w:t xml:space="preserve">Consequences of a non-1.0 sum: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Weights sum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1.0 (e.g. 1.10)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possible score &gt; 1.0 — scores inflated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thresholds pass regions that should be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1.0 (e.g. 0.90)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possible score &lt; 1.0 — scores compressed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thresholds block regions that should pass; cross-version comparisons invalid</w:t>
            </w:r>
          </w:p>
        </w:tc>
      </w:tr>
    </w:tbl>
    <w:p>
      <w:pPr>
        <w:pStyle w:val="BodyText"/>
      </w:pPr>
      <w:r>
        <w:rPr>
          <w:bCs/>
          <w:b/>
        </w:rPr>
        <w:t xml:space="preserve">Tuning constraint:</w:t>
      </w:r>
      <w:r>
        <w:t xml:space="preserve"> </w:t>
      </w:r>
      <w:r>
        <w:t xml:space="preserve">when any weight is increased, the remaining weights must decrease by the same</w:t>
      </w:r>
      <w:r>
        <w:t xml:space="preserve"> </w:t>
      </w:r>
      <w:r>
        <w:t xml:space="preserve">total. The tuning produces a valid new sum before the updated policy version is submitted:</w:t>
      </w:r>
    </w:p>
    <w:p>
      <w:pPr>
        <w:pStyle w:val="SourceCode"/>
      </w:pPr>
      <w:r>
        <w:rPr>
          <w:rStyle w:val="VerbatimChar"/>
        </w:rPr>
        <w:t xml:space="preserve">Valid:   α=0.40, β=0.15, γ=0.25, δ=0.10, ε=0.10  → sum = 1.00 ✓</w:t>
      </w:r>
      <w:r>
        <w:br/>
      </w:r>
      <w:r>
        <w:rPr>
          <w:rStyle w:val="VerbatimChar"/>
        </w:rPr>
        <w:t xml:space="preserve">Invalid: α=0.40, β=0.20, γ=0.25, δ=0.15, ε=0.10  → sum = 1.10 ✗ — gate rejects</w:t>
      </w:r>
    </w:p>
    <w:p>
      <w:pPr>
        <w:pStyle w:val="FirstParagraph"/>
      </w:pPr>
      <w:r>
        <w:rPr>
          <w:bCs/>
          <w:b/>
        </w:rPr>
        <w:t xml:space="preserve">Test catalogue entries (T-WV-01..T-WV-05):</w:t>
      </w:r>
      <w:r>
        <w:t xml:space="preserve"> </w:t>
      </w:r>
      <w:r>
        <w:t xml:space="preserve">see Calculation Logic Reference Section</w:t>
      </w:r>
      <w:r>
        <w:t xml:space="preserve"> </w:t>
      </w:r>
      <w:r>
        <w:t xml:space="preserve">“</w:t>
      </w:r>
      <w:r>
        <w:t xml:space="preserve">Policy weight-sum validation rule</w:t>
      </w:r>
      <w:r>
        <w:t xml:space="preserve">”</w:t>
      </w:r>
      <w:r>
        <w:t xml:space="preserve"> </w:t>
      </w:r>
      <w:r>
        <w:t xml:space="preserve">for the full test matrix covering the valid case,</w:t>
      </w:r>
      <w:r>
        <w:t xml:space="preserve"> </w:t>
      </w:r>
      <w:r>
        <w:t xml:space="preserve">both invalid-sum directions, IEEE 754 rounding tolerance, and the tolerance boundary.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PS_Prod(r)    = 0.30·Clamp(nonprod.effective_free / prod.quantity)</w:t>
      </w:r>
      <w:r>
        <w:br/>
      </w:r>
      <w:r>
        <w:rPr>
          <w:rStyle w:val="VerbatimChar"/>
        </w:rPr>
        <w:t xml:space="preserve">              + 0.20·Clamp(prod.quota_headroom / prod.quota_limit)</w:t>
      </w:r>
      <w:r>
        <w:br/>
      </w:r>
      <w:r>
        <w:rPr>
          <w:rStyle w:val="VerbatimChar"/>
        </w:rPr>
        <w:t xml:space="preserve">              + 0.25·Clamp(1 - prod_customer_count / total_customers(g))</w:t>
      </w:r>
      <w:r>
        <w:br/>
      </w:r>
      <w:r>
        <w:rPr>
          <w:rStyle w:val="VerbatimChar"/>
        </w:rPr>
        <w:t xml:space="preserve">              + 0.15·Clamp(dr.coverage_ratio)</w:t>
      </w:r>
      <w:r>
        <w:br/>
      </w:r>
      <w:r>
        <w:rPr>
          <w:rStyle w:val="VerbatimChar"/>
        </w:rPr>
        <w:t xml:space="preserve">              + 0.10·Clamp(az_count / 3)</w:t>
      </w:r>
      <w:r>
        <w:br/>
      </w:r>
      <w:r>
        <w:br/>
      </w:r>
      <w:r>
        <w:rPr>
          <w:rStyle w:val="VerbatimChar"/>
        </w:rPr>
        <w:t xml:space="preserve">PS_NonProd(r) = 0.30·Clamp(nonprod.effective_free / nonprod.quantity)</w:t>
      </w:r>
      <w:r>
        <w:br/>
      </w:r>
      <w:r>
        <w:rPr>
          <w:rStyle w:val="VerbatimChar"/>
        </w:rPr>
        <w:t xml:space="preserve">              + 0.20·Clamp(nonprod.quota_headroom / nonprod.quota_limit)</w:t>
      </w:r>
      <w:r>
        <w:br/>
      </w:r>
      <w:r>
        <w:rPr>
          <w:rStyle w:val="VerbatimChar"/>
        </w:rPr>
        <w:t xml:space="preserve">              + 0.25·Clamp(1 - nonprod_customer_count / total_customers(g))</w:t>
      </w:r>
      <w:r>
        <w:br/>
      </w:r>
      <w:r>
        <w:rPr>
          <w:rStyle w:val="VerbatimChar"/>
        </w:rPr>
        <w:t xml:space="preserve">              + 0.15·Clamp(nonprod.effective_free / nonprod.quantity)</w:t>
      </w:r>
      <w:r>
        <w:br/>
      </w:r>
      <w:r>
        <w:rPr>
          <w:rStyle w:val="VerbatimChar"/>
        </w:rPr>
        <w:t xml:space="preserve">              + 0.10·Clamp(az_count / 3)</w:t>
      </w:r>
      <w:r>
        <w:br/>
      </w:r>
      <w:r>
        <w:br/>
      </w:r>
      <w:r>
        <w:rPr>
          <w:rStyle w:val="VerbatimChar"/>
        </w:rPr>
        <w:t xml:space="preserve">PS_DR(r)      = 0.30·Clamp(dr.free_slots / dr.quantity)</w:t>
      </w:r>
      <w:r>
        <w:br/>
      </w:r>
      <w:r>
        <w:rPr>
          <w:rStyle w:val="VerbatimChar"/>
        </w:rPr>
        <w:t xml:space="preserve">              + 0.20·Clamp(dr.quota_headroom / dr.quota_limit)</w:t>
      </w:r>
      <w:r>
        <w:br/>
      </w:r>
      <w:r>
        <w:rPr>
          <w:rStyle w:val="VerbatimChar"/>
        </w:rPr>
        <w:t xml:space="preserve">              + 0.25·Clamp(1 - dr_customer_count / total_customers(g))</w:t>
      </w:r>
      <w:r>
        <w:br/>
      </w:r>
      <w:r>
        <w:rPr>
          <w:rStyle w:val="VerbatimChar"/>
        </w:rPr>
        <w:t xml:space="preserve">              + 0.15·min(1.0, dr.coverage_ratio / dr_ratio_target)</w:t>
      </w:r>
      <w:r>
        <w:br/>
      </w:r>
      <w:r>
        <w:rPr>
          <w:rStyle w:val="VerbatimChar"/>
        </w:rPr>
        <w:t xml:space="preserve">              + 0.10·Clamp(az_count / 3)</w:t>
      </w:r>
    </w:p>
    <w:p>
      <w:pPr>
        <w:pStyle w:val="FirstParagraph"/>
      </w:pPr>
      <w:r>
        <w:rPr>
          <w:bCs/>
          <w:b/>
        </w:rPr>
        <w:t xml:space="preserve">γ denominator (PLC-012, A.10)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[Decided]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total_customers(g)</w:t>
      </w:r>
      <w:r>
        <w:t xml:space="preserve"> </w:t>
      </w:r>
      <w:r>
        <w:t xml:space="preserve">is the count of distinct customers with any environment (Prod, CVAL or DR) provisioned or being deployed in any region of the scored region’s geography</w:t>
      </w:r>
      <w:r>
        <w:t xml:space="preserve"> </w:t>
      </w:r>
      <w:r>
        <w:rPr>
          <w:iCs/>
          <w:i/>
        </w:rPr>
        <w:t xml:space="preserve">g</w:t>
      </w:r>
      <w:r>
        <w:t xml:space="preserve">. It is one live count per geography, shared by all three scores.</w:t>
      </w:r>
      <w:r>
        <w:t xml:space="preserve"> </w:t>
      </w:r>
      <w:r>
        <w:rPr>
          <w:bCs/>
          <w:b/>
        </w:rPr>
        <w:t xml:space="preserve">γ = 1 when it is zero.</w:t>
      </w:r>
    </w:p>
    <w:p>
      <w:pPr>
        <w:pStyle w:val="BodyText"/>
      </w:pPr>
      <w:r>
        <w:rPr>
          <w:bCs/>
          <w:b/>
        </w:rPr>
        <w:t xml:space="preserve">Note on the PS_DR δ term:</w:t>
      </w:r>
      <w:r>
        <w:t xml:space="preserve"> </w:t>
      </w:r>
      <w:r>
        <w:rPr>
          <w:rStyle w:val="VerbatimChar"/>
        </w:rPr>
        <w:t xml:space="preserve">dr.coverage_ratio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dr.quantity / Destination_DR_Requirement(region)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Destination_DR_Requirement(region) = MAX(source portions)</w:t>
      </w:r>
      <w:r>
        <w:t xml:space="preserve"> </w:t>
      </w:r>
      <w:r>
        <w:t xml:space="preserve">(max-not-sum, A.6/DR-017). The</w:t>
      </w:r>
      <w:r>
        <w:t xml:space="preserve"> </w:t>
      </w:r>
      <w:r>
        <w:rPr>
          <w:rStyle w:val="VerbatimChar"/>
        </w:rPr>
        <w:t xml:space="preserve">dr_ratio_target</w:t>
      </w:r>
      <w:r>
        <w:t xml:space="preserve"> </w:t>
      </w:r>
      <w:r>
        <w:t xml:space="preserve">divisor here is only a</w:t>
      </w:r>
      <w:r>
        <w:t xml:space="preserve"> </w:t>
      </w:r>
      <w:r>
        <w:rPr>
          <w:bCs/>
          <w:b/>
        </w:rPr>
        <w:t xml:space="preserve">configurable normalization reference for the coverage-health signal</w:t>
      </w:r>
      <w:r>
        <w:t xml:space="preserve"> </w:t>
      </w:r>
      <w:r>
        <w:t xml:space="preserve">—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 retired fixed 30–40% DR-to-Prod sizing ratio (Calc Logic Reference Scenario 15 → 17). DR sizing itself uses max-not-sum, never a fixed ratio.</w:t>
      </w:r>
    </w:p>
    <w:p>
      <w:pPr>
        <w:pStyle w:val="BodyText"/>
      </w:pPr>
      <w:r>
        <w:rPr>
          <w:rStyle w:val="VerbatimChar"/>
        </w:rPr>
        <w:t xml:space="preserve">PS_Prod</w:t>
      </w:r>
      <w:r>
        <w:t xml:space="preserve"> </w:t>
      </w:r>
      <w:r>
        <w:t xml:space="preserve">is dual-purpose (derive on exception; validate/audit otherwise). Every candidate score + policy version + snapshot ref is written to the</w:t>
      </w:r>
      <w:r>
        <w:t xml:space="preserve"> </w:t>
      </w:r>
      <w:r>
        <w:rPr>
          <w:rStyle w:val="VerbatimChar"/>
        </w:rPr>
        <w:t xml:space="preserve">OperationRecord</w:t>
      </w:r>
      <w:r>
        <w:t xml:space="preserve"> </w:t>
      </w:r>
      <w:r>
        <w:t xml:space="preserve">for deterministic replay. A reviewer-recommended pilot</w:t>
      </w:r>
      <w:r>
        <w:t xml:space="preserve"> </w:t>
      </w:r>
      <w:r>
        <w:rPr>
          <w:rStyle w:val="VerbatimChar"/>
        </w:rPr>
        <w:t xml:space="preserve">PS_NonProd</w:t>
      </w:r>
      <w:r>
        <w:t xml:space="preserve"> </w:t>
      </w:r>
      <w:r>
        <w:t xml:space="preserve">variant (removing the α/δ duplication) is recorded in the Calculation Logic Reference; the formula above is the approved design-of-record. Scoring runs in shadow/recommendation mode until empirically validated.</w:t>
      </w:r>
      <w:r>
        <w:t xml:space="preserve"> </w:t>
      </w:r>
      <w:r>
        <w:rPr>
          <w:rStyle w:val="VerbatimChar"/>
        </w:rPr>
        <w:t xml:space="preserve">[Decided]</w:t>
      </w:r>
    </w:p>
    <w:bookmarkEnd w:id="53"/>
    <w:bookmarkEnd w:id="54"/>
    <w:bookmarkStart w:id="55" w:name="Xaeb9d60c7cc5739cc92f81ec858f05a2842e8a7"/>
    <w:p>
      <w:pPr>
        <w:pStyle w:val="Heading3"/>
      </w:pPr>
      <w:r>
        <w:t xml:space="preserve">8.3 Quota-pool arithmetic (single-pool, Section 26/QUA-004)</w:t>
      </w:r>
    </w:p>
    <w:p>
      <w:pPr>
        <w:pStyle w:val="SourceCode"/>
      </w:pPr>
      <w:r>
        <w:rPr>
          <w:rStyle w:val="VerbatimChar"/>
        </w:rPr>
        <w:t xml:space="preserve">Pool_Limit(region) = Prod_CRG_qty·vCPU·(1+prod_growth_buffer)</w:t>
      </w:r>
      <w:r>
        <w:br/>
      </w:r>
      <w:r>
        <w:rPr>
          <w:rStyle w:val="VerbatimChar"/>
        </w:rPr>
        <w:t xml:space="preserve">                   + NonProd_CRG_qty·vCPU·(1+nonprod_growth_buffer)</w:t>
      </w:r>
      <w:r>
        <w:br/>
      </w:r>
      <w:r>
        <w:rPr>
          <w:rStyle w:val="VerbatimChar"/>
        </w:rPr>
        <w:t xml:space="preserve">                   + DR_Earmark_vCPU(region)</w:t>
      </w:r>
      <w:r>
        <w:br/>
      </w:r>
      <w:r>
        <w:rPr>
          <w:rStyle w:val="VerbatimChar"/>
        </w:rPr>
        <w:t xml:space="preserve">                   + emergency_transfer_headroom_vcpu</w:t>
      </w:r>
      <w:r>
        <w:br/>
      </w:r>
      <w:r>
        <w:br/>
      </w:r>
      <w:r>
        <w:rPr>
          <w:rStyle w:val="VerbatimChar"/>
        </w:rPr>
        <w:t xml:space="preserve">Prod_Reserved_Floor  = Prod_Used_vCPU + Prod_Growth_Buffer_vCPU        # never allocatable to NonProd</w:t>
      </w:r>
      <w:r>
        <w:br/>
      </w:r>
      <w:r>
        <w:rPr>
          <w:rStyle w:val="VerbatimChar"/>
        </w:rPr>
        <w:t xml:space="preserve">DR_Earmark_vCPU      = Destination_DR_Requirement(region)·vCPU         # max-not-sum, never allocatable</w:t>
      </w:r>
      <w:r>
        <w:br/>
      </w:r>
      <w:r>
        <w:rPr>
          <w:rStyle w:val="VerbatimChar"/>
        </w:rPr>
        <w:t xml:space="preserve">Allocatable_NonProd  = Pool_Limit - Prod_Reserved_Floor - DR_Earmark_vCPU - NonProd_Used_vCPU</w:t>
      </w:r>
      <w:r>
        <w:br/>
      </w:r>
      <w:r>
        <w:rPr>
          <w:rStyle w:val="VerbatimChar"/>
        </w:rPr>
        <w:t xml:space="preserve">Pool_Headroom        = Pool_Limit - Pool_Used</w:t>
      </w:r>
      <w:r>
        <w:br/>
      </w:r>
      <w:r>
        <w:rPr>
          <w:rStyle w:val="VerbatimChar"/>
        </w:rPr>
        <w:t xml:space="preserve">Emergency_DR_Available= Pool_Headroom + reclaimable_NonProd_above_committed</w:t>
      </w:r>
    </w:p>
    <w:p>
      <w:pPr>
        <w:pStyle w:val="FirstParagraph"/>
      </w:pPr>
      <w:r>
        <w:t xml:space="preserve">NonProd allocation fail-safes when</w:t>
      </w:r>
      <w:r>
        <w:t xml:space="preserve"> </w:t>
      </w:r>
      <w:r>
        <w:rPr>
          <w:rStyle w:val="VerbatimChar"/>
        </w:rPr>
        <w:t xml:space="preserve">Allocatable_NonProd</w:t>
      </w:r>
      <w:r>
        <w:t xml:space="preserve"> </w:t>
      </w:r>
      <w:r>
        <w:t xml:space="preserve">reaches zero. A dual-validation detector recomputes the DR earmark from authoritative assignment data; disagreement disables automatic NonProd expansion until reconciled (Scenario 9).</w:t>
      </w:r>
      <w:r>
        <w:t xml:space="preserve"> </w:t>
      </w:r>
      <w:r>
        <w:rPr>
          <w:rStyle w:val="VerbatimChar"/>
        </w:rPr>
        <w:t xml:space="preserve">[Decided]</w:t>
      </w:r>
    </w:p>
    <w:bookmarkEnd w:id="55"/>
    <w:bookmarkStart w:id="56" w:name="forecasting-vs-reconciliation-floor"/>
    <w:p>
      <w:pPr>
        <w:pStyle w:val="Heading3"/>
      </w:pPr>
      <w:r>
        <w:t xml:space="preserve">8.4 Forecasting vs reconciliation floor</w:t>
      </w:r>
    </w:p>
    <w:p>
      <w:pPr>
        <w:pStyle w:val="SourceCode"/>
      </w:pPr>
      <w:r>
        <w:rPr>
          <w:rStyle w:val="VerbatimChar"/>
        </w:rPr>
        <w:t xml:space="preserve">Target Reserved Capacity = Allocated VM Count + Configured Buffer          # CAP-003 continuous floor</w:t>
      </w:r>
      <w:r>
        <w:br/>
      </w:r>
      <w:r>
        <w:rPr>
          <w:rStyle w:val="VerbatimChar"/>
        </w:rPr>
        <w:t xml:space="preserve">Forecast_Quantity        = ceil(Forecast_Peak·(1+Growth_Buffer) + DR_Buffer)  # ADR-004 proactive growth</w:t>
      </w:r>
    </w:p>
    <w:p>
      <w:pPr>
        <w:pStyle w:val="FirstParagraph"/>
      </w:pPr>
      <w:r>
        <w:t xml:space="preserve">The reconciliation floor is enforced every cycle; the forecast is advisory (horizon ∈ {30,60,90} days) and raises</w:t>
      </w:r>
      <w:r>
        <w:t xml:space="preserve"> </w:t>
      </w:r>
      <w:r>
        <w:rPr>
          <w:rStyle w:val="VerbatimChar"/>
        </w:rPr>
        <w:t xml:space="preserve">ForecastApproachingQuotaLimit</w:t>
      </w:r>
      <w:r>
        <w:t xml:space="preserve"> </w:t>
      </w:r>
      <w:r>
        <w:t xml:space="preserve">with 14-day lead time at 80% of quota limit. Auto-increase target = max(floor, forecast).</w:t>
      </w:r>
      <w:r>
        <w:t xml:space="preserve"> </w:t>
      </w:r>
      <w:r>
        <w:rPr>
          <w:rStyle w:val="VerbatimChar"/>
        </w:rPr>
        <w:t xml:space="preserve">[Decided]</w:t>
      </w:r>
    </w:p>
    <w:bookmarkEnd w:id="56"/>
    <w:bookmarkStart w:id="57" w:name="Xc8b34a7141085eb7ca1f56d043e9d7ee5c7adbc"/>
    <w:p>
      <w:pPr>
        <w:pStyle w:val="Heading3"/>
      </w:pPr>
      <w:r>
        <w:t xml:space="preserve">8.5 Even per-zone distribution &amp; rebalancing (PLC-011, Baseline App. A.9)</w:t>
      </w:r>
    </w:p>
    <w:p>
      <w:pPr>
        <w:pStyle w:val="FirstParagraph"/>
      </w:pPr>
      <w:r>
        <w:t xml:space="preserve">Within a placement region with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availability zones, ACRME drives the per-zone VM distribution toward an even target and raises a rebalancing action when it drifts:</w:t>
      </w:r>
    </w:p>
    <w:p>
      <w:pPr>
        <w:pStyle w:val="SourceCode"/>
      </w:pPr>
      <w:r>
        <w:rPr>
          <w:rStyle w:val="VerbatimChar"/>
        </w:rPr>
        <w:t xml:space="preserve">zone_target_share      = 1 / zone_count                              # e.g. 0.333 for Z=3   (C-13)</w:t>
      </w:r>
      <w:r>
        <w:br/>
      </w:r>
      <w:r>
        <w:rPr>
          <w:rStyle w:val="VerbatimChar"/>
        </w:rPr>
        <w:t xml:space="preserve">zone_share(z)          = vm_count(z) / total_vm_count</w:t>
      </w:r>
      <w:r>
        <w:br/>
      </w:r>
      <w:r>
        <w:rPr>
          <w:rStyle w:val="VerbatimChar"/>
        </w:rPr>
        <w:t xml:space="preserve">zone_deficit(z)        = zone_target_share - zone_share(z)           # &gt;0 means under-target</w:t>
      </w:r>
      <w:r>
        <w:br/>
      </w:r>
      <w:r>
        <w:rPr>
          <w:rStyle w:val="VerbatimChar"/>
        </w:rPr>
        <w:t xml:space="preserve"># Placement zone selection (per request):</w:t>
      </w:r>
      <w:r>
        <w:br/>
      </w:r>
      <w:r>
        <w:rPr>
          <w:rStyle w:val="VerbatimChar"/>
        </w:rPr>
        <w:t xml:space="preserve">eligible(z)            = has_capacity(z) AND has_quota(z) AND NOT restricted(z) AND zone_aligned(z)</w:t>
      </w:r>
      <w:r>
        <w:br/>
      </w:r>
      <w:r>
        <w:rPr>
          <w:rStyle w:val="VerbatimChar"/>
        </w:rPr>
        <w:t xml:space="preserve">chosen_zone            = argmax_{z in eligible} zone_deficit(z)      # greatest-deficit-first</w:t>
      </w:r>
      <w:r>
        <w:br/>
      </w:r>
      <w:r>
        <w:rPr>
          <w:rStyle w:val="VerbatimChar"/>
        </w:rPr>
        <w:t xml:space="preserve"># Drift detection (per reconciliation cycle):</w:t>
      </w:r>
      <w:r>
        <w:br/>
      </w:r>
      <w:r>
        <w:rPr>
          <w:rStyle w:val="VerbatimChar"/>
        </w:rPr>
        <w:t xml:space="preserve">max_drift              = max_z | zone_share(z) - zone_target_share |</w:t>
      </w:r>
      <w:r>
        <w:br/>
      </w:r>
      <w:r>
        <w:rPr>
          <w:rStyle w:val="VerbatimChar"/>
        </w:rPr>
        <w:t xml:space="preserve">rebalance_needed       = max_drift &gt; zone_balance_tolerance          # C-13 default 0.10 (±10 pp)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rebalance_needed</w:t>
      </w:r>
      <w:r>
        <w:t xml:space="preserve">, a</w:t>
      </w:r>
      <w:r>
        <w:t xml:space="preserve"> </w:t>
      </w:r>
      <w:r>
        <w:rPr>
          <w:rStyle w:val="VerbatimChar"/>
        </w:rPr>
        <w:t xml:space="preserve">ZoneRebalanceAction</w:t>
      </w:r>
      <w:r>
        <w:t xml:space="preserve"> </w:t>
      </w:r>
      <w:r>
        <w:t xml:space="preserve">is raised so subsequent placements (and, where policy permits, governed redeploys) steer new/moved VMs into the most-deficient eligible zones until</w:t>
      </w:r>
      <w:r>
        <w:t xml:space="preserve"> </w:t>
      </w:r>
      <w:r>
        <w:rPr>
          <w:rStyle w:val="VerbatimChar"/>
        </w:rPr>
        <w:t xml:space="preserve">max_drift ≤ tolerance</w:t>
      </w:r>
      <w:r>
        <w:t xml:space="preserve">. Rebalancing never violates capacity, quota, restriction, or zone-alignment constraints and never forces a live migration outside an approved workflow. Both</w:t>
      </w:r>
      <w:r>
        <w:t xml:space="preserve"> </w:t>
      </w:r>
      <w:r>
        <w:rPr>
          <w:rStyle w:val="VerbatimChar"/>
        </w:rPr>
        <w:t xml:space="preserve">zone_target_share</w:t>
      </w:r>
      <w:r>
        <w:t xml:space="preserve"> </w:t>
      </w:r>
      <w:r>
        <w:t xml:space="preserve">(derived from</w:t>
      </w:r>
      <w:r>
        <w:t xml:space="preserve"> </w:t>
      </w:r>
      <w:r>
        <w:rPr>
          <w:rStyle w:val="VerbatimChar"/>
        </w:rPr>
        <w:t xml:space="preserve">zone_count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zone_balance_tolerance</w:t>
      </w:r>
      <w:r>
        <w:t xml:space="preserve"> </w:t>
      </w:r>
      <w:r>
        <w:t xml:space="preserve">are configuration-driven (</w:t>
      </w:r>
      <w:r>
        <w:rPr>
          <w:bCs/>
          <w:b/>
        </w:rPr>
        <w:t xml:space="preserve">C-13</w:t>
      </w:r>
      <w:r>
        <w:t xml:space="preserve">); the worked example is Baseline Appendix A.9.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7" w:name="X84fe8cb5fb9d03b49ec9a8be97de1c530ee9ea2"/>
    <w:p>
      <w:pPr>
        <w:pStyle w:val="Heading2"/>
      </w:pPr>
      <w:r>
        <w:t xml:space="preserve">9. DR Sizing &amp; Activation Algorithms (Section 31, App. A.6/A.7/A.8, App. D)</w:t>
      </w:r>
    </w:p>
    <w:bookmarkStart w:id="59" w:name="max-not-sum-sizing-dr-017-adr-005"/>
    <w:p>
      <w:pPr>
        <w:pStyle w:val="Heading3"/>
      </w:pPr>
      <w:r>
        <w:t xml:space="preserve">9.1 Max-not-sum sizing (DR-017, ADR-005)</w:t>
      </w:r>
    </w:p>
    <w:p>
      <w:pPr>
        <w:pStyle w:val="SourceCode"/>
      </w:pPr>
      <w:r>
        <w:rPr>
          <w:rStyle w:val="VerbatimChar"/>
        </w:rPr>
        <w:t xml:space="preserve">Destination_DR_Requirement(d) = MAX over each non-concurrent source s protected by d</w:t>
      </w:r>
      <w:r>
        <w:br/>
      </w:r>
      <w:r>
        <w:rPr>
          <w:rStyle w:val="VerbatimChar"/>
        </w:rPr>
        <w:t xml:space="preserve">                                    ( Workload_Portion(s -&gt; d) )</w:t>
      </w:r>
      <w:r>
        <w:br/>
      </w:r>
      <w:r>
        <w:rPr>
          <w:rStyle w:val="VerbatimChar"/>
        </w:rPr>
        <w:t xml:space="preserve">DR_Capacity_Gap(d)            = max(0, Destination_DR_Requirement(d) - Usable_Destination_Capacity(d))</w:t>
      </w:r>
      <w:r>
        <w:br/>
      </w:r>
      <w:r>
        <w:rPr>
          <w:rStyle w:val="VerbatimChar"/>
        </w:rPr>
        <w:t xml:space="preserve">Overcommit_Ratio(d)          = SUM(Workload_Portion(s-&gt;d)) / MAX(Workload_Portion(s-&gt;d))</w:t>
      </w:r>
    </w:p>
    <w:p>
      <w:pPr>
        <w:pStyle w:val="FirstParagraph"/>
      </w:pPr>
      <w:r>
        <w:t xml:space="preserve">Single-failure assumption (DR-001): one production region fails at a time, so destination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needs standby for its</w:t>
      </w:r>
      <w:r>
        <w:t xml:space="preserve"> </w:t>
      </w:r>
      <w:r>
        <w:rPr>
          <w:bCs/>
          <w:b/>
        </w:rPr>
        <w:t xml:space="preserve">largest</w:t>
      </w:r>
      <w:r>
        <w:t xml:space="preserve"> </w:t>
      </w:r>
      <w:r>
        <w:t xml:space="preserve">protected source only; standby is shared/overcommitted across mutually exclusive events.</w:t>
      </w:r>
      <w:r>
        <w:t xml:space="preserve"> </w:t>
      </w:r>
      <w:r>
        <w:rPr>
          <w:rStyle w:val="VerbatimChar"/>
        </w:rPr>
        <w:t xml:space="preserve">Usable_Destination_Capacity(d)</w:t>
      </w:r>
      <w:r>
        <w:t xml:space="preserve"> </w:t>
      </w:r>
      <w:r>
        <w:t xml:space="preserve">may include approved bootstrap headroom, available CRG reservations, releasable CVAL (after earmark check), and approved sharing/expansion. A per-scope</w:t>
      </w:r>
      <w:r>
        <w:t xml:space="preserve"> </w:t>
      </w:r>
      <w:r>
        <w:rPr>
          <w:bCs/>
          <w:b/>
        </w:rPr>
        <w:t xml:space="preserve">SUM override (C-11)</w:t>
      </w:r>
      <w:r>
        <w:t xml:space="preserve"> </w:t>
      </w:r>
      <w:r>
        <w:t xml:space="preserve">covers contractual simultaneous-failure protection with no code change.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lockText"/>
      </w:pPr>
      <w:r>
        <w:rPr>
          <w:bCs/>
          <w:b/>
        </w:rPr>
        <w:t xml:space="preserve">[Amended v2.4] Middle East sources contribute a cross-geo DR term at their Europe destination (DR-020, DEC-001 RESOLVED).</w:t>
      </w:r>
      <w:r>
        <w:t xml:space="preserve"> </w:t>
      </w:r>
      <w:r>
        <w:t xml:space="preserve">Middle East sources are now DR-protected cross-geo into a weighted-selected Europe Standard region. Each Middle East source therefore contributes a</w:t>
      </w:r>
      <w:r>
        <w:t xml:space="preserve"> </w:t>
      </w:r>
      <w:r>
        <w:rPr>
          <w:rStyle w:val="VerbatimChar"/>
        </w:rPr>
        <w:t xml:space="preserve">Workload_Portion(s → d)</w:t>
      </w:r>
      <w:r>
        <w:t xml:space="preserve"> </w:t>
      </w:r>
      <w:r>
        <w:t xml:space="preserve">term at its Europe destination, produces a</w:t>
      </w:r>
      <w:r>
        <w:t xml:space="preserve"> </w:t>
      </w:r>
      <w:r>
        <w:rPr>
          <w:rStyle w:val="VerbatimChar"/>
        </w:rPr>
        <w:t xml:space="preserve">SourceDestinationDRIndex</w:t>
      </w:r>
      <w:r>
        <w:t xml:space="preserve"> </w:t>
      </w:r>
      <w:r>
        <w:t xml:space="preserve">entry, and reserves</w:t>
      </w:r>
      <w:r>
        <w:t xml:space="preserve"> </w:t>
      </w:r>
      <w:r>
        <w:rPr>
          <w:rStyle w:val="VerbatimChar"/>
        </w:rPr>
        <w:t xml:space="preserve">DR_Earmark_vCPU</w:t>
      </w:r>
      <w:r>
        <w:t xml:space="preserve"> </w:t>
      </w:r>
      <w:r>
        <w:rPr>
          <w:bCs/>
          <w:b/>
        </w:rPr>
        <w:t xml:space="preserve">at that Europe destination</w:t>
      </w:r>
      <w:r>
        <w:t xml:space="preserve"> </w:t>
      </w:r>
      <w:r>
        <w:t xml:space="preserve">— where the</w:t>
      </w:r>
      <w:r>
        <w:t xml:space="preserve"> </w:t>
      </w:r>
      <w:r>
        <w:rPr>
          <w:bCs/>
          <w:b/>
        </w:rPr>
        <w:t xml:space="preserve">max-not-sum</w:t>
      </w:r>
      <w:r>
        <w:t xml:space="preserve"> </w:t>
      </w:r>
      <w:r>
        <w:t xml:space="preserve">rule (DR-017) applies across all sources (Middle East and any European sources) that fail over to the same Europe region. This adds DR load to Europe; Europe destinations must size for the maximum concurrent DR requirement, not the sum. Any remaining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geography (a future config state, not the Middle East) would still be excluded from sizing as before.</w:t>
      </w:r>
      <w:r>
        <w:t xml:space="preserve"> </w:t>
      </w:r>
      <w:r>
        <w:rPr>
          <w:rStyle w:val="VerbatimChar"/>
        </w:rPr>
        <w:t xml:space="preserve">[Documented]</w:t>
      </w:r>
    </w:p>
    <w:bookmarkEnd w:id="59"/>
    <w:bookmarkStart w:id="60" w:name="t12-max-not-sum-sizing-overcommit-ratio"/>
    <w:p>
      <w:pPr>
        <w:pStyle w:val="Heading3"/>
      </w:pPr>
      <w:r>
        <w:t xml:space="preserve">T12 — Max-not-sum sizing (overcommit ratio)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S1[Source R1 -&gt; R2: 120 cores]</w:t>
      </w:r>
      <w:r>
        <w:br/>
      </w:r>
      <w:r>
        <w:rPr>
          <w:rStyle w:val="VerbatimChar"/>
        </w:rPr>
        <w:t xml:space="preserve">    S3[Source R3 -&gt; R2: 80 cores]</w:t>
      </w:r>
      <w:r>
        <w:br/>
      </w:r>
      <w:r>
        <w:rPr>
          <w:rStyle w:val="VerbatimChar"/>
        </w:rPr>
        <w:t xml:space="preserve">    S1 --&gt; R2</w:t>
      </w:r>
      <w:r>
        <w:br/>
      </w:r>
      <w:r>
        <w:rPr>
          <w:rStyle w:val="VerbatimChar"/>
        </w:rPr>
        <w:t xml:space="preserve">    S3 --&gt; R2</w:t>
      </w:r>
      <w:r>
        <w:br/>
      </w:r>
      <w:r>
        <w:rPr>
          <w:rStyle w:val="VerbatimChar"/>
        </w:rPr>
        <w:t xml:space="preserve">    R2[Destination R2 standby&lt;br/&gt;SUM = 200 cores over-provisions&lt;br/&gt;MAX = 120 cores sized&lt;br/&gt;saving = 80 cores 40%&lt;br/&gt;Overcommit_Ratio = 200/120 ≈ 1.67]:::d</w:t>
      </w:r>
      <w:r>
        <w:br/>
      </w:r>
      <w:r>
        <w:rPr>
          <w:rStyle w:val="VerbatimChar"/>
        </w:rPr>
        <w:t xml:space="preserve">    classDef d fill:#d4edda,stroke:#28a745;</w:t>
      </w:r>
    </w:p>
    <w:bookmarkEnd w:id="60"/>
    <w:bookmarkStart w:id="61" w:name="X9c525444ea3910baf2b34647854315033f4c60a"/>
    <w:p>
      <w:pPr>
        <w:pStyle w:val="Heading3"/>
      </w:pPr>
      <w:r>
        <w:t xml:space="preserve">9.2 Standby activation waves &amp; staged acquisition (DR-006, DR-019)</w:t>
      </w:r>
    </w:p>
    <w:p>
      <w:pPr>
        <w:pStyle w:val="FirstParagraph"/>
      </w:pPr>
      <w:r>
        <w:t xml:space="preserve">On authorised declaration the DR Orchestrator reads the</w:t>
      </w:r>
      <w:r>
        <w:t xml:space="preserve"> </w:t>
      </w:r>
      <w:r>
        <w:rPr>
          <w:rStyle w:val="VerbatimChar"/>
        </w:rPr>
        <w:t xml:space="preserve">SourceDestinationDRIndex</w:t>
      </w:r>
      <w:r>
        <w:t xml:space="preserve"> </w:t>
      </w:r>
      <w:r>
        <w:t xml:space="preserve">for the failed source and activates customers in business-priority waves (P0 platform → P-1 highest → P-N), transitioning each</w:t>
      </w:r>
      <w:r>
        <w:t xml:space="preserve"> </w:t>
      </w:r>
      <w:r>
        <w:rPr>
          <w:rStyle w:val="VerbatimChar"/>
        </w:rPr>
        <w:t xml:space="preserve">associated → allocated</w:t>
      </w:r>
      <w:r>
        <w:t xml:space="preserve">. Per wave, staged acquisition runs in order:</w:t>
      </w:r>
    </w:p>
    <w:p>
      <w:pPr>
        <w:pStyle w:val="SourceCode"/>
      </w:pPr>
      <w:r>
        <w:rPr>
          <w:rStyle w:val="VerbatimChar"/>
        </w:rPr>
        <w:t xml:space="preserve">Stage 1: approved bootstrap / pre-staged headroom (zero Azure wait)</w:t>
      </w:r>
      <w:r>
        <w:br/>
      </w:r>
      <w:r>
        <w:rPr>
          <w:rStyle w:val="VerbatimChar"/>
        </w:rPr>
        <w:t xml:space="preserve">Stage 2: available reservation + quota already in destination</w:t>
      </w:r>
      <w:r>
        <w:br/>
      </w:r>
      <w:r>
        <w:rPr>
          <w:rStyle w:val="VerbatimChar"/>
        </w:rPr>
        <w:t xml:space="preserve">Stage 3: shut down / disassociate eligible CVAL (after DR-010 authorised trigger)</w:t>
      </w:r>
      <w:r>
        <w:br/>
      </w:r>
      <w:r>
        <w:rPr>
          <w:rStyle w:val="VerbatimChar"/>
        </w:rPr>
        <w:t xml:space="preserve">Stage 4: share/reassign reservations within supported region/zone boundaries</w:t>
      </w:r>
      <w:r>
        <w:br/>
      </w:r>
      <w:r>
        <w:rPr>
          <w:rStyle w:val="VerbatimChar"/>
        </w:rPr>
        <w:t xml:space="preserve">Stage 5: allocate pooled quota to DR subscriptions</w:t>
      </w:r>
      <w:r>
        <w:br/>
      </w:r>
      <w:r>
        <w:rPr>
          <w:rStyle w:val="VerbatimChar"/>
        </w:rPr>
        <w:t xml:space="preserve">Stage 6: request additional Azure quota/capacity where required</w:t>
      </w:r>
      <w:r>
        <w:br/>
      </w:r>
      <w:r>
        <w:rPr>
          <w:rStyle w:val="VerbatimChar"/>
        </w:rPr>
        <w:t xml:space="preserve">Stage 7: report unrecoverable capacity gaps</w:t>
      </w:r>
    </w:p>
    <w:p>
      <w:pPr>
        <w:pStyle w:val="FirstParagraph"/>
      </w:pPr>
      <w:r>
        <w:t xml:space="preserve">Stages 1–2 start immediately from the single pool’s headroom, so P0/P-1 recovery does not wait on throttled Azure deallocation APIs.</w:t>
      </w:r>
      <w:r>
        <w:t xml:space="preserve"> </w:t>
      </w:r>
      <w:r>
        <w:rPr>
          <w:rStyle w:val="VerbatimChar"/>
        </w:rPr>
        <w:t xml:space="preserve">[Decided]</w:t>
      </w:r>
    </w:p>
    <w:bookmarkEnd w:id="61"/>
    <w:bookmarkStart w:id="62" w:name="Xeb18f332615b34ad47697ec8c75f0afe49e0622"/>
    <w:p>
      <w:pPr>
        <w:pStyle w:val="Heading3"/>
      </w:pPr>
      <w:r>
        <w:t xml:space="preserve">9.3 Activation state tracking &amp; failback (DR-013)</w:t>
      </w:r>
    </w:p>
    <w:p>
      <w:pPr>
        <w:pStyle w:val="SourceCode"/>
      </w:pPr>
      <w:r>
        <w:rPr>
          <w:rStyle w:val="VerbatimChar"/>
        </w:rPr>
        <w:t xml:space="preserve">ActivationRecord {</w:t>
      </w:r>
      <w:r>
        <w:br/>
      </w:r>
      <w:r>
        <w:rPr>
          <w:rStyle w:val="VerbatimChar"/>
        </w:rPr>
        <w:t xml:space="preserve">    customer_realm_id, source_region, destination_region,</w:t>
      </w:r>
      <w:r>
        <w:br/>
      </w:r>
      <w:r>
        <w:rPr>
          <w:rStyle w:val="VerbatimChar"/>
        </w:rPr>
        <w:t xml:space="preserve">    priority_wave : int,</w:t>
      </w:r>
      <w:r>
        <w:br/>
      </w:r>
      <w:r>
        <w:rPr>
          <w:rStyle w:val="VerbatimChar"/>
        </w:rPr>
        <w:t xml:space="preserve">    activation_state : PENDING | ACTIVATING | ACTIVE | FAILED | FAILBACK_PENDING,</w:t>
      </w:r>
      <w:r>
        <w:br/>
      </w:r>
      <w:r>
        <w:rPr>
          <w:rStyle w:val="VerbatimChar"/>
        </w:rPr>
        <w:t xml:space="preserve">    stage_reached : int (1..7), capacity_gap_vcpu : int,</w:t>
      </w:r>
      <w:r>
        <w:br/>
      </w:r>
      <w:r>
        <w:rPr>
          <w:rStyle w:val="VerbatimChar"/>
        </w:rPr>
        <w:t xml:space="preserve">    activated_at, approved_by, incident_id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Failback reverses</w:t>
      </w:r>
      <w:r>
        <w:t xml:space="preserve"> </w:t>
      </w:r>
      <w:r>
        <w:rPr>
          <w:rStyle w:val="VerbatimChar"/>
        </w:rPr>
        <w:t xml:space="preserve">ACTIVE → FAILBACK_PENDING → STANDBY</w:t>
      </w:r>
      <w:r>
        <w:t xml:space="preserve"> </w:t>
      </w:r>
      <w:r>
        <w:t xml:space="preserve">in reverse priority order; seed record and DR index are preserved (no re-derivation).</w:t>
      </w:r>
      <w:r>
        <w:t xml:space="preserve"> </w:t>
      </w:r>
      <w:r>
        <w:rPr>
          <w:rStyle w:val="VerbatimChar"/>
        </w:rPr>
        <w:t xml:space="preserve">[Decided]</w:t>
      </w:r>
    </w:p>
    <w:bookmarkEnd w:id="62"/>
    <w:bookmarkStart w:id="63" w:name="X172962248898c341b419e07d99b3e5465ce68a9"/>
    <w:p>
      <w:pPr>
        <w:pStyle w:val="Heading3"/>
      </w:pPr>
      <w:r>
        <w:t xml:space="preserve">T11 — DR standby activation sequence (index lookup → waves → staged acquisition)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DRC as DR coordinator</w:t>
      </w:r>
      <w:r>
        <w:br/>
      </w:r>
      <w:r>
        <w:rPr>
          <w:rStyle w:val="VerbatimChar"/>
        </w:rPr>
        <w:t xml:space="preserve">    participant DRO as DR Orchestrator</w:t>
      </w:r>
      <w:r>
        <w:br/>
      </w:r>
      <w:r>
        <w:rPr>
          <w:rStyle w:val="VerbatimChar"/>
        </w:rPr>
        <w:t xml:space="preserve">    participant IDX as SourceDestinationDRIndex</w:t>
      </w:r>
      <w:r>
        <w:br/>
      </w:r>
      <w:r>
        <w:rPr>
          <w:rStyle w:val="VerbatimChar"/>
        </w:rPr>
        <w:t xml:space="preserve">    participant QPM as Quota-Pool Manager</w:t>
      </w:r>
      <w:r>
        <w:br/>
      </w:r>
      <w:r>
        <w:rPr>
          <w:rStyle w:val="VerbatimChar"/>
        </w:rPr>
        <w:t xml:space="preserve">    participant AZ as Azure</w:t>
      </w:r>
      <w:r>
        <w:br/>
      </w:r>
      <w:r>
        <w:rPr>
          <w:rStyle w:val="VerbatimChar"/>
        </w:rPr>
        <w:t xml:space="preserve">    DRC-&gt;&gt;DRO: Declare source-region failure (authorised)</w:t>
      </w:r>
      <w:r>
        <w:br/>
      </w:r>
      <w:r>
        <w:rPr>
          <w:rStyle w:val="VerbatimChar"/>
        </w:rPr>
        <w:t xml:space="preserve">    DRO-&gt;&gt;DRO: engine_mode = DR_EVENT_ACTIVE</w:t>
      </w:r>
      <w:r>
        <w:br/>
      </w:r>
      <w:r>
        <w:rPr>
          <w:rStyle w:val="VerbatimChar"/>
        </w:rPr>
        <w:t xml:space="preserve">    DRO-&gt;&gt;IDX: Query standby sets for failed source</w:t>
      </w:r>
      <w:r>
        <w:br/>
      </w:r>
      <w:r>
        <w:rPr>
          <w:rStyle w:val="VerbatimChar"/>
        </w:rPr>
        <w:t xml:space="preserve">    IDX--&gt;&gt;DRO: Customers + priority waves</w:t>
      </w:r>
      <w:r>
        <w:br/>
      </w:r>
      <w:r>
        <w:rPr>
          <w:rStyle w:val="VerbatimChar"/>
        </w:rPr>
        <w:t xml:space="preserve">    loop each priority wave (P0 -&gt; P-1 -&gt; P-N)</w:t>
      </w:r>
      <w:r>
        <w:br/>
      </w:r>
      <w:r>
        <w:rPr>
          <w:rStyle w:val="VerbatimChar"/>
        </w:rPr>
        <w:t xml:space="preserve">        DRO-&gt;&gt;QPM: Stage1-2 draw pool headroom + reservation</w:t>
      </w:r>
      <w:r>
        <w:br/>
      </w:r>
      <w:r>
        <w:rPr>
          <w:rStyle w:val="VerbatimChar"/>
        </w:rPr>
        <w:t xml:space="preserve">        QPM--&gt;&gt;DRO: Earmark released (no cross-group transfer)</w:t>
      </w:r>
      <w:r>
        <w:br/>
      </w:r>
      <w:r>
        <w:rPr>
          <w:rStyle w:val="VerbatimChar"/>
        </w:rPr>
        <w:t xml:space="preserve">        alt deficit remains</w:t>
      </w:r>
      <w:r>
        <w:br/>
      </w:r>
      <w:r>
        <w:rPr>
          <w:rStyle w:val="VerbatimChar"/>
        </w:rPr>
        <w:t xml:space="preserve">            DRO-&gt;&gt;QPM: Stage3 CVAL release / Stage4 share / Stage5 pooled quota</w:t>
      </w:r>
      <w:r>
        <w:br/>
      </w:r>
      <w:r>
        <w:rPr>
          <w:rStyle w:val="VerbatimChar"/>
        </w:rPr>
        <w:t xml:space="preserve">            DRO-&gt;&gt;AZ: Stage6 request additional capacity/quota</w:t>
      </w:r>
      <w:r>
        <w:br/>
      </w:r>
      <w:r>
        <w:rPr>
          <w:rStyle w:val="VerbatimChar"/>
        </w:rPr>
        <w:t xml:space="preserve">            AZ--&gt;&gt;DRO: Granted or deficit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DRO-&gt;&gt;DRO: associated -&gt; allocated (ActivationRecord)</w:t>
      </w:r>
      <w:r>
        <w:br/>
      </w:r>
      <w:r>
        <w:rPr>
          <w:rStyle w:val="VerbatimChar"/>
        </w:rPr>
        <w:t xml:space="preserve">        DRO-&gt;&gt;DRC: Wave complete + audit checkpoint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DRC-&gt;&gt;DRO: Failback authorised</w:t>
      </w:r>
      <w:r>
        <w:br/>
      </w:r>
      <w:r>
        <w:rPr>
          <w:rStyle w:val="VerbatimChar"/>
        </w:rPr>
        <w:t xml:space="preserve">    DRO-&gt;&gt;DRO: ACTIVE -&gt; FAILBACK_PENDING -&gt; STANDBY (reverse order)</w:t>
      </w:r>
    </w:p>
    <w:bookmarkEnd w:id="63"/>
    <w:bookmarkStart w:id="64" w:name="X60d13b692a79ab118e8c24291eac664e26e7d95"/>
    <w:p>
      <w:pPr>
        <w:pStyle w:val="Heading3"/>
      </w:pPr>
      <w:r>
        <w:t xml:space="preserve">9.4 Tier escalation (Section 32) — see Section 13 baseline</w:t>
      </w:r>
    </w:p>
    <w:p>
      <w:pPr>
        <w:pStyle w:val="FirstParagraph"/>
      </w:pPr>
      <w:r>
        <w:t xml:space="preserve">Emergency capacity during</w:t>
      </w:r>
      <w:r>
        <w:t xml:space="preserve"> </w:t>
      </w:r>
      <w:r>
        <w:rPr>
          <w:rStyle w:val="VerbatimChar"/>
        </w:rPr>
        <w:t xml:space="preserve">DR_EVENT_ACTIVE</w:t>
      </w:r>
      <w:r>
        <w:t xml:space="preserve"> </w:t>
      </w:r>
      <w:r>
        <w:t xml:space="preserve">escalates Tier 1 (direct expansion) → Tier 2 (quota-neutral transfer within the shared pool) → Tier 3 (destructive, dual-approval,</w:t>
      </w:r>
      <w:r>
        <w:t xml:space="preserve"> </w:t>
      </w:r>
      <w:r>
        <w:rPr>
          <w:bCs/>
          <w:b/>
        </w:rPr>
        <w:t xml:space="preserve">blocked in Phase 1</w:t>
      </w:r>
      <w:r>
        <w:t xml:space="preserve">). In the single-pool model Tier 2 is intrinsically quota-neutral (draw and release hit the same pool).</w:t>
      </w:r>
      <w:r>
        <w:t xml:space="preserve"> </w:t>
      </w:r>
      <w:r>
        <w:rPr>
          <w:rStyle w:val="VerbatimChar"/>
        </w:rPr>
        <w:t xml:space="preserve">[Decided]</w:t>
      </w:r>
    </w:p>
    <w:bookmarkEnd w:id="64"/>
    <w:bookmarkStart w:id="65" w:name="X53b1971bd083de8f9b8d82e65f7f01daa00d46d"/>
    <w:p>
      <w:pPr>
        <w:pStyle w:val="Heading3"/>
      </w:pPr>
      <w:r>
        <w:t xml:space="preserve">T10 — Three-tier emergency transfer escalation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Ev[DR event active] --&gt; T1{Tier 1 headroom available?}</w:t>
      </w:r>
      <w:r>
        <w:br/>
      </w:r>
      <w:r>
        <w:rPr>
          <w:rStyle w:val="VerbatimChar"/>
        </w:rPr>
        <w:t xml:space="preserve">    T1 --&gt;|Yes| A1[DirectExpansion - automated additive]</w:t>
      </w:r>
      <w:r>
        <w:br/>
      </w:r>
      <w:r>
        <w:rPr>
          <w:rStyle w:val="VerbatimChar"/>
        </w:rPr>
        <w:t xml:space="preserve">    T1 --&gt;|No| T2{Tier 2 approved?}</w:t>
      </w:r>
      <w:r>
        <w:br/>
      </w:r>
      <w:r>
        <w:rPr>
          <w:rStyle w:val="VerbatimChar"/>
        </w:rPr>
        <w:t xml:space="preserve">    T2 --&gt;|Yes| A2[QuotaNeutralTransfer - reduce NonProd, expand DR in same pool]</w:t>
      </w:r>
      <w:r>
        <w:br/>
      </w:r>
      <w:r>
        <w:rPr>
          <w:rStyle w:val="VerbatimChar"/>
        </w:rPr>
        <w:t xml:space="preserve">    T2 --&gt;|No| T3{Tier 3 allowed?}</w:t>
      </w:r>
      <w:r>
        <w:br/>
      </w:r>
      <w:r>
        <w:rPr>
          <w:rStyle w:val="VerbatimChar"/>
        </w:rPr>
        <w:t xml:space="preserve">    T3 --&gt;|Phase 1: BLOCKED| M[Manual escalation]</w:t>
      </w:r>
      <w:r>
        <w:br/>
      </w:r>
      <w:r>
        <w:rPr>
          <w:rStyle w:val="VerbatimChar"/>
        </w:rPr>
        <w:t xml:space="preserve">    T3 --&gt;|Later phase: dual-approval| A3[DestructiveTransfer - changes VM associations]</w:t>
      </w:r>
    </w:p>
    <w:bookmarkEnd w:id="65"/>
    <w:bookmarkStart w:id="66" w:name="Xc6992980d5fd173e06d8295adfe31fc72bf3bed"/>
    <w:p>
      <w:pPr>
        <w:pStyle w:val="Heading3"/>
      </w:pPr>
      <w:r>
        <w:t xml:space="preserve">T13 — Distributed DR reference model (Section 12A)</w:t>
      </w:r>
    </w:p>
    <w:p>
      <w:pPr>
        <w:pStyle w:val="FirstParagraph"/>
      </w:pPr>
      <w:r>
        <w:t xml:space="preserve">Reused reference diagram (ADR-005 Section 12A):</w:t>
      </w:r>
      <w:r>
        <w:t xml:space="preserve"> </w:t>
      </w:r>
      <w:r>
        <w:rPr>
          <w:rStyle w:val="VerbatimChar"/>
        </w:rPr>
        <w:t xml:space="preserve">adr/diagrams/acrme_three_region_capacity_model.png</w:t>
      </w:r>
      <w:r>
        <w:t xml:space="preserve"> </w:t>
      </w:r>
      <w:r>
        <w:t xml:space="preserve">— each region concurrently hosts Prod + CVAL + DR standby tagged with its</w:t>
      </w:r>
      <w:r>
        <w:t xml:space="preserve"> </w:t>
      </w:r>
      <w:r>
        <w:rPr>
          <w:rStyle w:val="VerbatimChar"/>
        </w:rPr>
        <w:t xml:space="preserve">src Rn</w:t>
      </w:r>
      <w:r>
        <w:t xml:space="preserve"> </w:t>
      </w:r>
      <w:r>
        <w:t xml:space="preserve">source; each destination is sized by max-not-sum against its largest single protected source.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Xe5dd9b997cbf4e99fe348c69d3b9a96675a9d33"/>
    <w:p>
      <w:pPr>
        <w:pStyle w:val="Heading2"/>
      </w:pPr>
      <w:r>
        <w:t xml:space="preserve">10. Steady-State Capacity Lifecycle (Section 30)</w:t>
      </w:r>
    </w:p>
    <w:p>
      <w:pPr>
        <w:pStyle w:val="FirstParagraph"/>
      </w:pPr>
      <w:r>
        <w:t xml:space="preserve">The normative 10-step sequence runs only in</w:t>
      </w:r>
      <w:r>
        <w:t xml:space="preserve"> </w:t>
      </w:r>
      <w:r>
        <w:rPr>
          <w:rStyle w:val="VerbatimChar"/>
        </w:rPr>
        <w:t xml:space="preserve">STEADY_STATE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Detect threshold crossing (utilisation ≥ auto-increase threshold).</w:t>
      </w:r>
      <w:r>
        <w:br/>
      </w:r>
      <w:r>
        <w:rPr>
          <w:rStyle w:val="VerbatimChar"/>
        </w:rPr>
        <w:t xml:space="preserve">2. Re-read current CR, quota, sharing, assignment state.</w:t>
      </w:r>
      <w:r>
        <w:br/>
      </w:r>
      <w:r>
        <w:rPr>
          <w:rStyle w:val="VerbatimChar"/>
        </w:rPr>
        <w:t xml:space="preserve">3. Create CapacityIncreaseRequest.</w:t>
      </w:r>
      <w:r>
        <w:br/>
      </w:r>
      <w:r>
        <w:rPr>
          <w:rStyle w:val="VerbatimChar"/>
        </w:rPr>
        <w:t xml:space="preserve">4. Calculate target = max(Allocated+Buffer floor, Forecast_Quantity).</w:t>
      </w:r>
      <w:r>
        <w:br/>
      </w:r>
      <w:r>
        <w:rPr>
          <w:rStyle w:val="VerbatimChar"/>
        </w:rPr>
        <w:t xml:space="preserve">5. Require operator approval (Phase 1).</w:t>
      </w:r>
      <w:r>
        <w:br/>
      </w:r>
      <w:r>
        <w:rPr>
          <w:rStyle w:val="VerbatimChar"/>
        </w:rPr>
        <w:t xml:space="preserve">6. Submit quota action only if validated as required.</w:t>
      </w:r>
      <w:r>
        <w:br/>
      </w:r>
      <w:r>
        <w:rPr>
          <w:rStyle w:val="VerbatimChar"/>
        </w:rPr>
        <w:t xml:space="preserve">7. Wait for confirmed quota state — no assumed propagation SLA.</w:t>
      </w:r>
      <w:r>
        <w:br/>
      </w:r>
      <w:r>
        <w:rPr>
          <w:rStyle w:val="VerbatimChar"/>
        </w:rPr>
        <w:t xml:space="preserve">8. Update CR quantity.</w:t>
      </w:r>
      <w:r>
        <w:br/>
      </w:r>
      <w:r>
        <w:rPr>
          <w:rStyle w:val="VerbatimChar"/>
        </w:rPr>
        <w:t xml:space="preserve">9. Confirm actual quantity.</w:t>
      </w:r>
      <w:r>
        <w:br/>
      </w:r>
      <w:r>
        <w:rPr>
          <w:rStyle w:val="VerbatimChar"/>
        </w:rPr>
        <w:t xml:space="preserve">10. Refresh snapshot and close the request.</w:t>
      </w:r>
    </w:p>
    <w:p>
      <w:pPr>
        <w:pStyle w:val="FirstParagraph"/>
      </w:pPr>
      <w:r>
        <w:t xml:space="preserve">Triggers:</w:t>
      </w:r>
      <w:r>
        <w:t xml:space="preserve"> </w:t>
      </w:r>
      <w:r>
        <w:rPr>
          <w:rStyle w:val="VerbatimChar"/>
        </w:rPr>
        <w:t xml:space="preserve">dr_autoincrease_threshold=0.35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prod/nonprod_autoincrease_threshold=0.20</w:t>
      </w:r>
      <w:r>
        <w:t xml:space="preserve">, debounce cooldown 30 min per (region+CRG type). Guarded scale-down never drops below</w:t>
      </w:r>
      <w:r>
        <w:t xml:space="preserve"> </w:t>
      </w:r>
      <w:r>
        <w:rPr>
          <w:rStyle w:val="VerbatimChar"/>
        </w:rPr>
        <w:t xml:space="preserve">Allocated</w:t>
      </w:r>
      <w:r>
        <w:t xml:space="preserve">, within a DR window, during maintenance exclusion, or against cost policy.</w:t>
      </w:r>
      <w:r>
        <w:t xml:space="preserve"> </w:t>
      </w:r>
      <w:r>
        <w:rPr>
          <w:bCs/>
          <w:b/>
        </w:rPr>
        <w:t xml:space="preserve">Decommissioning-workflow boundary (CAP-008/CAP-010):</w:t>
      </w:r>
      <w:r>
        <w:t xml:space="preserve"> </w:t>
      </w:r>
      <w:r>
        <w:t xml:space="preserve">automatic reconciliation only ever</w:t>
      </w:r>
      <w:r>
        <w:t xml:space="preserve"> </w:t>
      </w:r>
      <w:r>
        <w:rPr>
          <w:bCs/>
          <w:b/>
        </w:rPr>
        <w:t xml:space="preserve">right-sizes a reservation down to its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Allocated + Buffer</w:t>
      </w:r>
      <w:r>
        <w:rPr>
          <w:bCs/>
          <w:b/>
        </w:rPr>
        <w:t xml:space="preserve"> </w:t>
      </w:r>
      <w:r>
        <w:rPr>
          <w:bCs/>
          <w:b/>
        </w:rPr>
        <w:t xml:space="preserve">floor</w:t>
      </w:r>
      <w:r>
        <w:t xml:space="preserve"> </w:t>
      </w:r>
      <w:r>
        <w:t xml:space="preserve">— it never reduces a reservation to zero and never deletes a CRG or reservation on its own. Reducing a reservation to</w:t>
      </w:r>
      <w:r>
        <w:t xml:space="preserve"> </w:t>
      </w:r>
      <w:r>
        <w:rPr>
          <w:bCs/>
          <w:b/>
        </w:rPr>
        <w:t xml:space="preserve">zero (returning it to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seed</w:t>
      </w:r>
      <w:r>
        <w:rPr>
          <w:bCs/>
          <w:b/>
        </w:rPr>
        <w:t xml:space="preserve">)</w:t>
      </w:r>
      <w:r>
        <w:t xml:space="preserve">,</w:t>
      </w:r>
      <w:r>
        <w:t xml:space="preserve"> </w:t>
      </w:r>
      <w:r>
        <w:rPr>
          <w:bCs/>
          <w:b/>
        </w:rPr>
        <w:t xml:space="preserve">retiring</w:t>
      </w:r>
      <w:r>
        <w:t xml:space="preserve">, or</w:t>
      </w:r>
      <w:r>
        <w:t xml:space="preserve"> </w:t>
      </w:r>
      <w:r>
        <w:rPr>
          <w:bCs/>
          <w:b/>
        </w:rPr>
        <w:t xml:space="preserve">deleting</w:t>
      </w:r>
      <w:r>
        <w:t xml:space="preserve"> </w:t>
      </w:r>
      <w:r>
        <w:t xml:space="preserve">a reservation/CRG are</w:t>
      </w:r>
      <w:r>
        <w:t xml:space="preserve"> </w:t>
      </w:r>
      <w:r>
        <w:rPr>
          <w:bCs/>
          <w:b/>
        </w:rPr>
        <w:t xml:space="preserve">gated workflow actions</w:t>
      </w:r>
      <w:r>
        <w:t xml:space="preserve"> </w:t>
      </w:r>
      <w:r>
        <w:t xml:space="preserve">requiring the decommissioning approval path (operator approval, cost/DR/maintenance guards, audit) — they are outside the automatic loop.</w:t>
      </w:r>
      <w:r>
        <w:t xml:space="preserve"> </w:t>
      </w:r>
      <w:r>
        <w:rPr>
          <w:rStyle w:val="VerbatimChar"/>
        </w:rPr>
        <w:t xml:space="preserve">[Decided]</w:t>
      </w:r>
    </w:p>
    <w:bookmarkStart w:id="68" w:name="X214afb769bb3291c1ffd3537dae1b04bde56773"/>
    <w:p>
      <w:pPr>
        <w:pStyle w:val="Heading3"/>
      </w:pPr>
      <w:r>
        <w:t xml:space="preserve">T9 — Steady-state 10-step capacity lifecycle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REC as State Reconciler</w:t>
      </w:r>
      <w:r>
        <w:br/>
      </w:r>
      <w:r>
        <w:rPr>
          <w:rStyle w:val="VerbatimChar"/>
        </w:rPr>
        <w:t xml:space="preserve">    participant OP as Operator</w:t>
      </w:r>
      <w:r>
        <w:br/>
      </w:r>
      <w:r>
        <w:rPr>
          <w:rStyle w:val="VerbatimChar"/>
        </w:rPr>
        <w:t xml:space="preserve">    participant QPM as Quota-Pool Manager</w:t>
      </w:r>
      <w:r>
        <w:br/>
      </w:r>
      <w:r>
        <w:rPr>
          <w:rStyle w:val="VerbatimChar"/>
        </w:rPr>
        <w:t xml:space="preserve">    participant AZ as Azure</w:t>
      </w:r>
      <w:r>
        <w:br/>
      </w:r>
      <w:r>
        <w:rPr>
          <w:rStyle w:val="VerbatimChar"/>
        </w:rPr>
        <w:t xml:space="preserve">    REC-&gt;&gt;REC: 1. Detect threshold crossing</w:t>
      </w:r>
      <w:r>
        <w:br/>
      </w:r>
      <w:r>
        <w:rPr>
          <w:rStyle w:val="VerbatimChar"/>
        </w:rPr>
        <w:t xml:space="preserve">    REC-&gt;&gt;AZ: 2. Re-read CR/quota/sharing/assignment</w:t>
      </w:r>
      <w:r>
        <w:br/>
      </w:r>
      <w:r>
        <w:rPr>
          <w:rStyle w:val="VerbatimChar"/>
        </w:rPr>
        <w:t xml:space="preserve">    REC-&gt;&gt;REC: 3. Create CapacityIncreaseRequest</w:t>
      </w:r>
      <w:r>
        <w:br/>
      </w:r>
      <w:r>
        <w:rPr>
          <w:rStyle w:val="VerbatimChar"/>
        </w:rPr>
        <w:t xml:space="preserve">    REC-&gt;&gt;REC: 4. Target = max(Allocated+Buffer, Forecast)</w:t>
      </w:r>
      <w:r>
        <w:br/>
      </w:r>
      <w:r>
        <w:rPr>
          <w:rStyle w:val="VerbatimChar"/>
        </w:rPr>
        <w:t xml:space="preserve">    REC-&gt;&gt;OP: 5. Require approval (Phase 1)</w:t>
      </w:r>
      <w:r>
        <w:br/>
      </w:r>
      <w:r>
        <w:rPr>
          <w:rStyle w:val="VerbatimChar"/>
        </w:rPr>
        <w:t xml:space="preserve">    OP--&gt;&gt;REC: Approved</w:t>
      </w:r>
      <w:r>
        <w:br/>
      </w:r>
      <w:r>
        <w:rPr>
          <w:rStyle w:val="VerbatimChar"/>
        </w:rPr>
        <w:t xml:space="preserve">    REC-&gt;&gt;QPM: 6. Submit quota action if required</w:t>
      </w:r>
      <w:r>
        <w:br/>
      </w:r>
      <w:r>
        <w:rPr>
          <w:rStyle w:val="VerbatimChar"/>
        </w:rPr>
        <w:t xml:space="preserve">    QPM-&gt;&gt;AZ: 7. Await confirmed quota state</w:t>
      </w:r>
      <w:r>
        <w:br/>
      </w:r>
      <w:r>
        <w:rPr>
          <w:rStyle w:val="VerbatimChar"/>
        </w:rPr>
        <w:t xml:space="preserve">    AZ--&gt;&gt;QPM: Confirmed</w:t>
      </w:r>
      <w:r>
        <w:br/>
      </w:r>
      <w:r>
        <w:rPr>
          <w:rStyle w:val="VerbatimChar"/>
        </w:rPr>
        <w:t xml:space="preserve">    QPM-&gt;&gt;AZ: 8. Update CR quantity</w:t>
      </w:r>
      <w:r>
        <w:br/>
      </w:r>
      <w:r>
        <w:rPr>
          <w:rStyle w:val="VerbatimChar"/>
        </w:rPr>
        <w:t xml:space="preserve">    AZ--&gt;&gt;QPM: 9. Confirm actual quantity</w:t>
      </w:r>
      <w:r>
        <w:br/>
      </w:r>
      <w:r>
        <w:rPr>
          <w:rStyle w:val="VerbatimChar"/>
        </w:rPr>
        <w:t xml:space="preserve">    REC-&gt;&gt;REC: 10. Refresh snapshot + close request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api-architecture-section-35-int-001..007"/>
    <w:p>
      <w:pPr>
        <w:pStyle w:val="Heading2"/>
      </w:pPr>
      <w:r>
        <w:t xml:space="preserve">11. API Architecture (Section 35, INT-001..007)</w:t>
      </w:r>
    </w:p>
    <w:bookmarkStart w:id="70" w:name="contracts"/>
    <w:p>
      <w:pPr>
        <w:pStyle w:val="Heading3"/>
      </w:pPr>
      <w:r>
        <w:t xml:space="preserve">11.1 Contracts</w:t>
      </w:r>
    </w:p>
    <w:p>
      <w:pPr>
        <w:pStyle w:val="SourceCode"/>
      </w:pPr>
      <w:r>
        <w:rPr>
          <w:rStyle w:val="VerbatimChar"/>
        </w:rPr>
        <w:t xml:space="preserve">POST /readiness            → DeploymentReadinessResult   (query; idempotent)</w:t>
      </w:r>
      <w:r>
        <w:br/>
      </w:r>
      <w:r>
        <w:rPr>
          <w:rStyle w:val="VerbatimChar"/>
        </w:rPr>
        <w:t xml:space="preserve">  in : { customer_realm_id, region (exact), sku_family, environment, product, intended_demand }</w:t>
      </w:r>
      <w:r>
        <w:br/>
      </w:r>
      <w:r>
        <w:rPr>
          <w:rStyle w:val="VerbatimChar"/>
        </w:rPr>
        <w:t xml:space="preserve">  out: { readiness_state, reasons[], operation_handle, snapshot_ref, policy_version }</w:t>
      </w:r>
      <w:r>
        <w:br/>
      </w:r>
      <w:r>
        <w:br/>
      </w:r>
      <w:r>
        <w:rPr>
          <w:rStyle w:val="VerbatimChar"/>
        </w:rPr>
        <w:t xml:space="preserve">POST /placement            → PlacementResult             (idempotent; writes seed + DR index)</w:t>
      </w:r>
      <w:r>
        <w:br/>
      </w:r>
      <w:r>
        <w:rPr>
          <w:rStyle w:val="VerbatimChar"/>
        </w:rPr>
        <w:t xml:space="preserve">POST /capacity/increase    → OperationRecord             (operator-gated; idempotent)</w:t>
      </w:r>
      <w:r>
        <w:br/>
      </w:r>
      <w:r>
        <w:rPr>
          <w:rStyle w:val="VerbatimChar"/>
        </w:rPr>
        <w:t xml:space="preserve">POST /dr/declare           → OperationRecord             (authorised; flips engine_mode)</w:t>
      </w:r>
      <w:r>
        <w:br/>
      </w:r>
      <w:r>
        <w:rPr>
          <w:rStyle w:val="VerbatimChar"/>
        </w:rPr>
        <w:t xml:space="preserve">POST /dr/activate-wave     → ActivationRecord[]          (per priority wave)</w:t>
      </w:r>
      <w:r>
        <w:br/>
      </w:r>
      <w:r>
        <w:rPr>
          <w:rStyle w:val="VerbatimChar"/>
        </w:rPr>
        <w:t xml:space="preserve">POST /quota/allocate       → OperationRecord             (single-pool allocation)</w:t>
      </w:r>
      <w:r>
        <w:br/>
      </w:r>
      <w:r>
        <w:rPr>
          <w:rStyle w:val="VerbatimChar"/>
        </w:rPr>
        <w:t xml:space="preserve">POST /sharing/activate     → OperationRecord             (zone-aligned share)</w:t>
      </w:r>
      <w:r>
        <w:br/>
      </w:r>
      <w:r>
        <w:rPr>
          <w:rStyle w:val="VerbatimChar"/>
        </w:rPr>
        <w:t xml:space="preserve">GET  /audit, GET /state    → read-only</w:t>
      </w:r>
    </w:p>
    <w:bookmarkEnd w:id="70"/>
    <w:bookmarkStart w:id="71" w:name="Xbf0c8e85f6d627db120a6c14c30679497ae6450"/>
    <w:p>
      <w:pPr>
        <w:pStyle w:val="Heading3"/>
      </w:pPr>
      <w:r>
        <w:t xml:space="preserve">11.2 Idempotency, versioning, error/readiness codes</w:t>
      </w:r>
    </w:p>
    <w:p>
      <w:pPr>
        <w:numPr>
          <w:ilvl w:val="0"/>
          <w:numId w:val="1006"/>
        </w:numPr>
        <w:pStyle w:val="Compact"/>
      </w:pPr>
      <w:r>
        <w:t xml:space="preserve">Every mutating call carries an</w:t>
      </w:r>
      <w:r>
        <w:t xml:space="preserve"> </w:t>
      </w:r>
      <w:r>
        <w:rPr>
          <w:bCs/>
          <w:b/>
        </w:rPr>
        <w:t xml:space="preserve">idempotency key</w:t>
      </w:r>
      <w:r>
        <w:t xml:space="preserve"> </w:t>
      </w:r>
      <w:r>
        <w:t xml:space="preserve">and an</w:t>
      </w:r>
      <w:r>
        <w:t xml:space="preserve"> </w:t>
      </w:r>
      <w:r>
        <w:rPr>
          <w:bCs/>
          <w:b/>
        </w:rPr>
        <w:t xml:space="preserve">expected-state version</w:t>
      </w:r>
      <w:r>
        <w:t xml:space="preserve">; retried calls return the original result, mismatched versions return a concurrency error (INT-004..006, NFR-007).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6"/>
        </w:numPr>
        <w:pStyle w:val="Compact"/>
      </w:pPr>
      <w:r>
        <w:t xml:space="preserve">Readiness states are the machine-readable contract to AEP:</w:t>
      </w:r>
    </w:p>
    <w:p>
      <w:pPr>
        <w:pStyle w:val="SourceCode"/>
      </w:pPr>
      <w:r>
        <w:rPr>
          <w:rStyle w:val="VerbatimChar"/>
        </w:rPr>
        <w:t xml:space="preserve">READY | READY_WITH_RISK | QUOTA_DEFICIT | RESERVATION_DEFICIT |</w:t>
      </w:r>
      <w:r>
        <w:br/>
      </w:r>
      <w:r>
        <w:rPr>
          <w:rStyle w:val="VerbatimChar"/>
        </w:rPr>
        <w:t xml:space="preserve">CAPACITY_UNAVAILABLE | STALE_STATE | POLICY_BLOCKED | VALIDATION_REQUIRED</w:t>
      </w:r>
    </w:p>
    <w:p>
      <w:pPr>
        <w:numPr>
          <w:ilvl w:val="0"/>
          <w:numId w:val="1007"/>
        </w:numPr>
        <w:pStyle w:val="Compact"/>
      </w:pPr>
      <w:r>
        <w:t xml:space="preserve">AEP</w:t>
      </w:r>
      <w:r>
        <w:t xml:space="preserve"> </w:t>
      </w:r>
      <w:r>
        <w:rPr>
          <w:bCs/>
          <w:b/>
        </w:rPr>
        <w:t xml:space="preserve">polls</w:t>
      </w:r>
      <w:r>
        <w:t xml:space="preserve"> </w:t>
      </w:r>
      <w:r>
        <w:t xml:space="preserve">operation handles rather than assuming synchronous completion, and never treats provider quota as proof of consumer deployability (INT-007, POC-001).</w:t>
      </w:r>
      <w:r>
        <w:t xml:space="preserve"> </w:t>
      </w:r>
      <w:r>
        <w:rPr>
          <w:rStyle w:val="VerbatimChar"/>
        </w:rPr>
        <w:t xml:space="preserve">[Assumed]</w:t>
      </w:r>
    </w:p>
    <w:bookmarkEnd w:id="71"/>
    <w:bookmarkStart w:id="72" w:name="readiness-gate-logic-rdy-001"/>
    <w:p>
      <w:pPr>
        <w:pStyle w:val="Heading3"/>
      </w:pPr>
      <w:r>
        <w:t xml:space="preserve">11.3 Readiness gate logic (RDY-001)</w:t>
      </w:r>
    </w:p>
    <w:p>
      <w:pPr>
        <w:pStyle w:val="SourceCode"/>
      </w:pPr>
      <w:r>
        <w:rPr>
          <w:rStyle w:val="VerbatimChar"/>
        </w:rPr>
        <w:t xml:space="preserve">READY requires ALL of:</w:t>
      </w:r>
      <w:r>
        <w:br/>
      </w:r>
      <w:r>
        <w:rPr>
          <w:rStyle w:val="VerbatimChar"/>
        </w:rPr>
        <w:t xml:space="preserve"> 1. target_region ∈ approved_region_catalogue                 (REG-001)</w:t>
      </w:r>
      <w:r>
        <w:br/>
      </w:r>
      <w:r>
        <w:rPr>
          <w:rStyle w:val="VerbatimChar"/>
        </w:rPr>
        <w:t xml:space="preserve"> 2. az_count ≥ 1 in target_region                             (CAP-011)</w:t>
      </w:r>
      <w:r>
        <w:br/>
      </w:r>
      <w:r>
        <w:rPr>
          <w:rStyle w:val="VerbatimChar"/>
        </w:rPr>
        <w:t xml:space="preserve"> 3. sku ∈ supported_skus(target_region)</w:t>
      </w:r>
      <w:r>
        <w:br/>
      </w:r>
      <w:r>
        <w:rPr>
          <w:rStyle w:val="VerbatimChar"/>
        </w:rPr>
        <w:t xml:space="preserve"> 4. reservation_policy known for (subscription, region, zone, sku)</w:t>
      </w:r>
      <w:r>
        <w:br/>
      </w:r>
      <w:r>
        <w:rPr>
          <w:rStyle w:val="VerbatimChar"/>
        </w:rPr>
        <w:t xml:space="preserve"> 5. reservation exists (if required by policy)</w:t>
      </w:r>
      <w:r>
        <w:br/>
      </w:r>
      <w:r>
        <w:rPr>
          <w:rStyle w:val="VerbatimChar"/>
        </w:rPr>
        <w:t xml:space="preserve"> 6. reserved_quantity ≥ requested_count OR approved_over_allocation active</w:t>
      </w:r>
      <w:r>
        <w:br/>
      </w:r>
      <w:r>
        <w:rPr>
          <w:rStyle w:val="VerbatimChar"/>
        </w:rPr>
        <w:t xml:space="preserve"> 7. consumer_subscription_quota ≥ requested_units             (QUA-013 — POC-gated)</w:t>
      </w:r>
      <w:r>
        <w:br/>
      </w:r>
      <w:r>
        <w:rPr>
          <w:rStyle w:val="VerbatimChar"/>
        </w:rPr>
        <w:t xml:space="preserve"> 8. snapshot_age ≤ max_snapshot_age_seconds                   (RDY-004)</w:t>
      </w:r>
      <w:r>
        <w:br/>
      </w:r>
      <w:r>
        <w:rPr>
          <w:rStyle w:val="VerbatimChar"/>
        </w:rPr>
        <w:t xml:space="preserve"> 9. no blocking policy exception or hard-constraint violation</w:t>
      </w:r>
      <w:r>
        <w:br/>
      </w:r>
      <w:r>
        <w:rPr>
          <w:rStyle w:val="VerbatimChar"/>
        </w:rPr>
        <w:t xml:space="preserve">Quota_Deficit = max(0, Requested_Deployment_Units - Available_Quota)</w:t>
      </w:r>
      <w:r>
        <w:br/>
      </w:r>
      <w:r>
        <w:rPr>
          <w:rStyle w:val="VerbatimChar"/>
        </w:rPr>
        <w:t xml:space="preserve">Available_Quota = Assigned_Regional_VM_Family_Quota - Current_Regional_VM_Family_Usage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security-section-36-gov-001..009"/>
    <w:p>
      <w:pPr>
        <w:pStyle w:val="Heading2"/>
      </w:pPr>
      <w:r>
        <w:t xml:space="preserve">12. Security (Section 36, GOV-001..009)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RBAC &amp; managed identity:</w:t>
      </w:r>
      <w:r>
        <w:t xml:space="preserve"> </w:t>
      </w:r>
      <w:r>
        <w:t xml:space="preserve">the control identity holds least-privilege, scoped roles per target subscription; no standing user credentials for mutations (GOV-001/002).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Approval gates:</w:t>
      </w:r>
      <w:r>
        <w:t xml:space="preserve"> </w:t>
      </w:r>
      <w:r>
        <w:t xml:space="preserve">capacity/quota increase, DR declaration, CVAL release, Tier 2 transfer, seed change, and overrides are policy-gated with recorded approver identity (GOV-005..007).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Break-glass:</w:t>
      </w:r>
      <w:r>
        <w:t xml:space="preserve"> </w:t>
      </w:r>
      <w:r>
        <w:t xml:space="preserve">an audited emergency-elevation path with dual control and time-boxed elevated RBAC; every break-glass action is immutably logged (GOV-008).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Secrets:</w:t>
      </w:r>
      <w:r>
        <w:t xml:space="preserve"> </w:t>
      </w:r>
      <w:r>
        <w:t xml:space="preserve">managed identity + platform secret store; no secrets in config or code.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Audit:</w:t>
      </w:r>
      <w:r>
        <w:t xml:space="preserve"> </w:t>
      </w:r>
      <w:r>
        <w:t xml:space="preserve">append-only</w:t>
      </w:r>
      <w:r>
        <w:t xml:space="preserve"> </w:t>
      </w:r>
      <w:r>
        <w:rPr>
          <w:rStyle w:val="VerbatimChar"/>
        </w:rPr>
        <w:t xml:space="preserve">AuditEvent</w:t>
      </w:r>
      <w:r>
        <w:t xml:space="preserve"> </w:t>
      </w:r>
      <w:r>
        <w:t xml:space="preserve">for every decision and mutation with before/after values and correlation IDs (GOV-004/009, DAT-005).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74"/>
    <w:bookmarkStart w:id="75" w:name="X9594c4cb95938c1dc9282a08b8bcf68795e8edd"/>
    <w:p>
      <w:pPr>
        <w:pStyle w:val="Heading2"/>
      </w:pPr>
      <w:r>
        <w:t xml:space="preserve">13. Observability Implementation (Section 37, OBS-001..005)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/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Buffer deficit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reservation_buffer_deficit</w:t>
            </w:r>
            <w:r>
              <w:t xml:space="preserve"> </w:t>
            </w:r>
            <w:r>
              <w:t xml:space="preserve">gauge; alert when reserved &lt;</w:t>
            </w:r>
            <w:r>
              <w:t xml:space="preserve"> </w:t>
            </w:r>
            <w:r>
              <w:rPr>
                <w:rStyle w:val="VerbatimChar"/>
              </w:rPr>
              <w:t xml:space="preserve">Allocated+Buffer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OBS-001, CAP-003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Per-destination DR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dr_max_source_coverage(d)</w:t>
            </w:r>
            <w:r>
              <w:t xml:space="preserve">; alert when usable &lt;</w:t>
            </w:r>
            <w:r>
              <w:t xml:space="preserve"> </w:t>
            </w:r>
            <w:r>
              <w:rPr>
                <w:rStyle w:val="VerbatimChar"/>
              </w:rPr>
              <w:t xml:space="preserve">Destination_DR_Requirement(d)</w:t>
            </w:r>
            <w:r>
              <w:t xml:space="preserve"> </w:t>
            </w:r>
            <w:r>
              <w:t xml:space="preserve">(the MAX, not the SUM)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OBS-002, DR-017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capacity 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dr_capacity_gap(d)</w:t>
            </w:r>
            <w:r>
              <w:t xml:space="preserve"> </w:t>
            </w:r>
            <w:r>
              <w:t xml:space="preserve">gauge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Source↔destination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of the</w:t>
            </w:r>
            <w:r>
              <w:t xml:space="preserve"> </w:t>
            </w:r>
            <w:r>
              <w:rPr>
                <w:rStyle w:val="VerbatimChar"/>
              </w:rPr>
              <w:t xml:space="preserve">SourceDestinationDRIndex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Overcommit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overcommit_ratio(d)</w:t>
            </w:r>
            <w:r>
              <w:t xml:space="preserve">; alert above safety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FIN-006..008, POC-011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Activation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per-wave</w:t>
            </w:r>
            <w:r>
              <w:t xml:space="preserve"> </w:t>
            </w:r>
            <w:r>
              <w:rPr>
                <w:rStyle w:val="VerbatimChar"/>
              </w:rPr>
              <w:t xml:space="preserve">ActivationRecord</w:t>
            </w:r>
            <w:r>
              <w:t xml:space="preserve"> </w:t>
            </w:r>
            <w:r>
              <w:t xml:space="preserve">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OBS-003, DR-019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Idle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reservation cost surfaced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OBS-005, FIN-001/002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snapshot_age</w:t>
            </w:r>
            <w:r>
              <w:t xml:space="preserve">; alert/refresh on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RDY-004, NFR-002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Forecast lead-time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ForecastApproachingQuotaLimit</w:t>
            </w:r>
            <w:r>
              <w:t xml:space="preserve"> </w:t>
            </w:r>
            <w:r>
              <w:t xml:space="preserve">(14-day lead at 80%)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OBS-001, ADR-004</w:t>
            </w:r>
          </w:p>
        </w:tc>
      </w:tr>
    </w:tbl>
    <w:p>
      <w:pPr>
        <w:pStyle w:val="BodyText"/>
      </w:pPr>
      <w:r>
        <w:t xml:space="preserve">All metrics carry region/environment/scope dimensions and policy version for replay.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75"/>
    <w:bookmarkStart w:id="76" w:name="nfrs-resilience-section-38-nfr-001..010"/>
    <w:p>
      <w:pPr>
        <w:pStyle w:val="Heading2"/>
      </w:pPr>
      <w:r>
        <w:t xml:space="preserve">14. NFRs &amp; Resilience (Section 38, NFR-001..010)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Throttling resilience:</w:t>
      </w:r>
      <w:r>
        <w:t xml:space="preserve"> </w:t>
      </w:r>
      <w:r>
        <w:t xml:space="preserve">adaptive throttle manager initialises with ARM baselines (250 reads/5 min, 1,200 writes/hour per subscription) and adapts to observed</w:t>
      </w:r>
      <w:r>
        <w:t xml:space="preserve"> </w:t>
      </w:r>
      <w:r>
        <w:rPr>
          <w:rStyle w:val="VerbatimChar"/>
        </w:rPr>
        <w:t xml:space="preserve">429/Retry-After</w:t>
      </w:r>
      <w:r>
        <w:t xml:space="preserve">; reconciliation cadence and estate size are bounded accordingly (Section 14 calc).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Estate sizing:</w:t>
      </w:r>
      <w:r>
        <w:t xml:space="preserve"> </w:t>
      </w:r>
      <w:r>
        <w:rPr>
          <w:rStyle w:val="VerbatimChar"/>
        </w:rPr>
        <w:t xml:space="preserve">CRG_total = R·Eclass·Z·SKUset·IsolationFactor</w:t>
      </w:r>
      <w:r>
        <w:t xml:space="preserve">;</w:t>
      </w:r>
      <w:r>
        <w:t xml:space="preserve"> </w:t>
      </w:r>
      <w:r>
        <w:rPr>
          <w:rStyle w:val="VerbatimChar"/>
        </w:rPr>
        <w:t xml:space="preserve">Requests_per_cycle</w:t>
      </w:r>
      <w:r>
        <w:t xml:space="preserve"> </w:t>
      </w:r>
      <w:r>
        <w:t xml:space="preserve">summed across read classes / 300 s cycle to stay within budget.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Degraded mode:</w:t>
      </w:r>
      <w:r>
        <w:t xml:space="preserve"> </w:t>
      </w:r>
      <w:r>
        <w:t xml:space="preserve">on untrusted/stale inputs the engine enters</w:t>
      </w:r>
      <w:r>
        <w:t xml:space="preserve"> </w:t>
      </w:r>
      <w:r>
        <w:rPr>
          <w:rStyle w:val="VerbatimChar"/>
        </w:rPr>
        <w:t xml:space="preserve">INCIDENT_HOLD</w:t>
      </w:r>
      <w:r>
        <w:t xml:space="preserve"> </w:t>
      </w:r>
      <w:r>
        <w:t xml:space="preserve">/ returns</w:t>
      </w:r>
      <w:r>
        <w:t xml:space="preserve"> </w:t>
      </w:r>
      <w:r>
        <w:rPr>
          <w:rStyle w:val="VerbatimChar"/>
        </w:rPr>
        <w:t xml:space="preserve">STALE_STATE</w:t>
      </w:r>
      <w:r>
        <w:t xml:space="preserve"> </w:t>
      </w:r>
      <w:r>
        <w:t xml:space="preserve">and fails safe rather than driving placement from stale data (NFR-002).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Simulation / dry-run:</w:t>
      </w:r>
      <w:r>
        <w:t xml:space="preserve"> </w:t>
      </w:r>
      <w:r>
        <w:t xml:space="preserve">placement, reconciliation, and</w:t>
      </w:r>
      <w:r>
        <w:t xml:space="preserve"> </w:t>
      </w:r>
      <w:r>
        <w:rPr>
          <w:bCs/>
          <w:b/>
        </w:rPr>
        <w:t xml:space="preserve">DR failover</w:t>
      </w:r>
      <w:r>
        <w:t xml:space="preserve"> </w:t>
      </w:r>
      <w:r>
        <w:t xml:space="preserve">can run in dry-run/simulation, producing the would-be decisions and readiness states without mutating Azure (NFR-006).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Idempotency &amp; concurrency:</w:t>
      </w:r>
      <w:r>
        <w:t xml:space="preserve"> </w:t>
      </w:r>
      <w:r>
        <w:t xml:space="preserve">all mutations idempotent + optimistic concurrency (NFR-007). Determinism/replay from</w:t>
      </w:r>
      <w:r>
        <w:t xml:space="preserve"> </w:t>
      </w:r>
      <w:r>
        <w:rPr>
          <w:rStyle w:val="VerbatimChar"/>
        </w:rPr>
        <w:t xml:space="preserve">OperationRecord</w:t>
      </w:r>
      <w:r>
        <w:t xml:space="preserve">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76"/>
    <w:bookmarkStart w:id="77" w:name="integration-section-33-section-6-review"/>
    <w:p>
      <w:pPr>
        <w:pStyle w:val="Heading2"/>
      </w:pPr>
      <w:r>
        <w:t xml:space="preserve">15. Integration (Section 33, Section 6 review)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AKS / VMSS:</w:t>
      </w:r>
      <w:r>
        <w:t xml:space="preserve"> </w:t>
      </w:r>
      <w:r>
        <w:t xml:space="preserve">reservations back node pools / scale sets; ACRME readiness gates their capacity before scale-out; associations are tracked for reconciliation.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AEP:</w:t>
      </w:r>
      <w:r>
        <w:t xml:space="preserve"> </w:t>
      </w:r>
      <w:r>
        <w:t xml:space="preserve">the sole provisioning consumer of readiness; interacts only through the idempotent readiness/placement contract (Section 11) and polls operation handles.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Azure control planes:</w:t>
      </w:r>
      <w:r>
        <w:t xml:space="preserve"> </w:t>
      </w:r>
      <w:r>
        <w:t xml:space="preserve">Compute (CRGs/reservations), Reservations, and</w:t>
      </w:r>
      <w:r>
        <w:t xml:space="preserve"> </w:t>
      </w:r>
      <w:r>
        <w:rPr>
          <w:bCs/>
          <w:b/>
        </w:rPr>
        <w:t xml:space="preserve">groupQuotas</w:t>
      </w:r>
      <w:r>
        <w:t xml:space="preserve"> </w:t>
      </w:r>
      <w:r>
        <w:t xml:space="preserve">(single-pool). Single-pool enforcement depends on</w:t>
      </w:r>
      <w:r>
        <w:t xml:space="preserve"> </w:t>
      </w:r>
      <w:r>
        <w:rPr>
          <w:rStyle w:val="VerbatimChar"/>
        </w:rPr>
        <w:t xml:space="preserve">groupQuotas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groupType</w:t>
      </w:r>
      <w:r>
        <w:t xml:space="preserve"> </w:t>
      </w:r>
      <w:r>
        <w:t xml:space="preserve">maturity (DEP-001).</w:t>
      </w:r>
      <w:r>
        <w:t xml:space="preserve"> </w:t>
      </w:r>
      <w:r>
        <w:rPr>
          <w:rStyle w:val="VerbatimChar"/>
        </w:rPr>
        <w:t xml:space="preserve">[Documented]</w:t>
      </w:r>
    </w:p>
    <w:p>
      <w:r>
        <w:pict>
          <v:rect style="width:0;height:1.5pt" o:hralign="center" o:hrstd="t" o:hr="t"/>
        </w:pict>
      </w:r>
    </w:p>
    <w:bookmarkEnd w:id="77"/>
    <w:bookmarkStart w:id="78" w:name="poc-validation-dependencies-section-42"/>
    <w:p>
      <w:pPr>
        <w:pStyle w:val="Heading2"/>
      </w:pPr>
      <w:r>
        <w:t xml:space="preserve">16. POC &amp; Validation Dependencies (Section 42)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provider quota under a shared reservation guarantee consumer deployability?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gate step 7; INT-007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 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DR topology behaves as modelled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ADR-005 Section 12A; DR-016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Lean bootstrap sizing is sufficient to initiate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DR-007 bootstrap 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max-not-sum overcommit is safe at platform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DR-017 sizing; overcommit safety ceiling; FIN-006..008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before production 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state semantics (associated/allocated/deallocated)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DR-019 activation 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POC-001 (Tier 2 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 quota-neutral transfer within the single pool: after a Quota Group transfer, does the deploying (consumer) subscription hold enough VM-family and total regional vCPU? (QUA-003, QUA-004, QUA-007)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ADR-003</w:t>
            </w:r>
            <w:r>
              <w:t xml:space="preserve"> </w:t>
            </w:r>
            <w:r>
              <w:t xml:space="preserve">“</w:t>
            </w:r>
            <w:r>
              <w:t xml:space="preserve">Relationship to Emergency Tiers</w:t>
            </w:r>
            <w:r>
              <w:t xml:space="preserve">”</w:t>
            </w:r>
            <w:r>
              <w:t xml:space="preserve">; Section 9 Tier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— Tier 2 stays approval-gated until proven (ADR-003)</w:t>
            </w:r>
          </w:p>
        </w:tc>
      </w:tr>
    </w:tbl>
    <w:p>
      <w:pPr>
        <w:pStyle w:val="BodyText"/>
      </w:pPr>
      <w:r>
        <w:t xml:space="preserve">Production reliance on max-not-sum DR sizing and single-pool consumer-quota behaviour is</w:t>
      </w:r>
      <w:r>
        <w:t xml:space="preserve"> </w:t>
      </w:r>
      <w:r>
        <w:rPr>
          <w:bCs/>
          <w:b/>
        </w:rPr>
        <w:t xml:space="preserve">gated</w:t>
      </w:r>
      <w:r>
        <w:t xml:space="preserve"> </w:t>
      </w:r>
      <w:r>
        <w:t xml:space="preserve">on POC-011 and POC-001 respectively; until then, readiness validates consumer quota explicitly and DR sizing carries the SUM-override safety option.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78"/>
    <w:bookmarkStart w:id="79" w:name="X1ae8ab60b5e87de0de2c362fd57ee8868871fc2"/>
    <w:p>
      <w:pPr>
        <w:pStyle w:val="Heading2"/>
      </w:pPr>
      <w:r>
        <w:t xml:space="preserve">17. Traceability — Requirement/Deviation → Component/Algorithm/Entity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 group (v2.4 IDs)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/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/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REG-001..003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Config/Scope-File, Placement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 validation; per-geography</w:t>
            </w:r>
            <w:r>
              <w:t xml:space="preserve"> </w:t>
            </w:r>
            <w:r>
              <w:rPr>
                <w:rStyle w:val="VerbatimChar"/>
              </w:rPr>
              <w:t xml:space="preserve">distribution_model</w:t>
            </w:r>
            <w:r>
              <w:t xml:space="preserve">; input modes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PlacementPolicy</w:t>
            </w:r>
            <w:r>
              <w:t xml:space="preserve">; T8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PLC-010a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Engine, DR 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two-region CVAL/DR co-location enforcement (EU/Australia/Asia Pacific)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CVALEarmarkRecord</w:t>
            </w:r>
            <w:r>
              <w:t xml:space="preserve">; T7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PLC-010b</w:t>
            </w:r>
            <w:r>
              <w:t xml:space="preserve"> </w:t>
            </w:r>
            <w:r>
              <w:rPr>
                <w:bCs/>
                <w:b/>
              </w:rPr>
              <w:t xml:space="preserve">[Amended v2.4]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Engine, DR 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cross-geo override: Prod+CVAL co-locate in a weighted-selected Middle East region, DR placed cross-geo in a weighted-selected Europe region (overrides PLC-010a for the Middle East)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CVALEarmarkRecord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SourceDestinationDRIndex</w:t>
            </w:r>
            <w:r>
              <w:t xml:space="preserve">; T7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ENV-001..007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Engine, DR 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 separation; role flip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CustomerSeedRecord</w:t>
            </w:r>
            <w:r>
              <w:t xml:space="preserve">; T7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CAP-001, CAP-001a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Collector, Config/Scope-File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classification;</w:t>
            </w:r>
            <w:r>
              <w:t xml:space="preserve"> </w:t>
            </w:r>
            <w:r>
              <w:rPr>
                <w:bCs/>
                <w:b/>
              </w:rPr>
              <w:t xml:space="preserve">core subscription = all-production</w:t>
            </w:r>
            <w:r>
              <w:t xml:space="preserve"> </w:t>
            </w:r>
            <w:r>
              <w:t xml:space="preserve">(CAP-001a)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ReservationState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PlacementPolicy</w:t>
            </w:r>
            <w:r>
              <w:t xml:space="preserve">; T2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CAP-001..019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Collector, State Reconciler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Allocated+Buffer</w:t>
            </w:r>
            <w:r>
              <w:t xml:space="preserve"> </w:t>
            </w:r>
            <w:r>
              <w:t xml:space="preserve">floor; auto right-size only (no auto zero/delete); over-alloc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ReservationState</w:t>
            </w:r>
            <w:r>
              <w:t xml:space="preserve">; T9, F5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CAP-008, CAP-010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Reconciler, Decommissioning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right-size to</w:t>
            </w:r>
            <w:r>
              <w:t xml:space="preserve"> </w:t>
            </w:r>
            <w:r>
              <w:rPr>
                <w:rStyle w:val="VerbatimChar"/>
              </w:rPr>
              <w:t xml:space="preserve">Allocated+Buffer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bCs/>
                <w:b/>
              </w:rPr>
              <w:t xml:space="preserve">gated</w:t>
            </w:r>
            <w:r>
              <w:t xml:space="preserve"> </w:t>
            </w:r>
            <w:r>
              <w:t xml:space="preserve">reduce-to-zero/retire/delete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ReservationState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OperationRecord</w:t>
            </w:r>
            <w:r>
              <w:t xml:space="preserve">; Section 10, T9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CAP-020, CAP-021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Engine, Onboarding 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Availability-Set VM ineligibility; deallocate/redeploy-to-AZ precondition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PlacementPolicy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CustomerSeedRecord</w:t>
            </w:r>
            <w:r>
              <w:t xml:space="preserve">; Section 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CAP-022 (extends CAP-009)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Collector, Config/Scope-File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 matrix</w:t>
            </w:r>
            <w:r>
              <w:t xml:space="preserve"> </w:t>
            </w:r>
            <w:r>
              <w:t xml:space="preserve">of count-0 reservations over eligible SKU×region×AZ; per-product-team budget 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ReservationState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seed</w:t>
            </w:r>
            <w:r>
              <w:t xml:space="preserve">); Section 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CAP-023 (extends CAP-011)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Collector, State Reconciler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regional + per-AZ CRG structure</w:t>
            </w:r>
            <w:r>
              <w:t xml:space="preserve"> </w:t>
            </w:r>
            <w:r>
              <w:t xml:space="preserve">per 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ReservationState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 regional + N per-AZ</w:t>
            </w:r>
            <w:r>
              <w:t xml:space="preserve"> </w:t>
            </w:r>
            <w:r>
              <w:t xml:space="preserve">CRGs); Section 5.2, T3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CAP-024 (reconciles CAP-019)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Collector, Governance &amp;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reactive SKU/AZ discovery</w:t>
            </w:r>
            <w:r>
              <w:t xml:space="preserve"> </w:t>
            </w:r>
            <w:r>
              <w:t xml:space="preserve">auto-creates reservation + raises scope-file governance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ReservationState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AuditEvent</w:t>
            </w:r>
            <w:r>
              <w:t xml:space="preserve">; Section 5.2, Section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PLC-011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Engine, State Reconciler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 ≈1/zone_count</w:t>
            </w:r>
            <w:r>
              <w:t xml:space="preserve"> </w:t>
            </w:r>
            <w:r>
              <w:t xml:space="preserve">target; greatest-deficit-first zone pick; drift →</w:t>
            </w:r>
            <w:r>
              <w:t xml:space="preserve"> </w:t>
            </w:r>
            <w:r>
              <w:rPr>
                <w:rStyle w:val="VerbatimChar"/>
              </w:rPr>
              <w:t xml:space="preserve">ZoneRebalanceAction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PlacementPolicy</w:t>
            </w:r>
            <w:r>
              <w:t xml:space="preserve">; Section 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Config/Scope-File, Provisioning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RG/CRG/subscription</w:t>
            </w:r>
            <w:r>
              <w:t xml:space="preserve"> </w:t>
            </w:r>
            <w:r>
              <w:rPr>
                <w:bCs/>
                <w:b/>
              </w:rPr>
              <w:t xml:space="preserve">naming convention + counter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PlacementPolicy</w:t>
            </w:r>
            <w:r>
              <w:t xml:space="preserve">; Section 5.1, Section 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C-12, 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naming pattern config (C-12); zone target/tolerance config (C-13)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config; Section 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QUA-001..014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Quota-Pool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8.3 pool arithmetic; earmarks; quota-as-governor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QuotaPoolState</w:t>
            </w:r>
            <w:r>
              <w:t xml:space="preserve">; T4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RDY-001..004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11.3 gate logic; staleness; quota deficit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states; T6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PLC-001..010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&amp; Scoring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PS_Prod/NonProd/DR</w:t>
            </w:r>
            <w:r>
              <w:t xml:space="preserve">; seed reuse; co-location guard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CustomerSeedRecord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CVALEarmarkRecord</w:t>
            </w:r>
            <w:r>
              <w:t xml:space="preserve">; T7, T8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DR-001..019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Orchestrator, Emergency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max-not-sum; gap; overcommit; activation waves; staged acquisition; tiers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SourceDestinationDRIndex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ActivationRecord</w:t>
            </w:r>
            <w:r>
              <w:t xml:space="preserve">; T11, T12, T13, T10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FIN-001..008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 Emitter, Forecast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cost; overcommit ratio; cost-before-expansion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metrics; T12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INT-001..007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idempotency keys; expected-version; polling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OperationRecord</w:t>
            </w:r>
            <w:r>
              <w:t xml:space="preserve">; T1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DAT-001..006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Store, Config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freshness metadata; versioning;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entities; T5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OBS-001..005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 Emitter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max-source coverage; source↔dest map; activation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dashboards; Section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GOV-001..009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&amp;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RBAC; approval gates; break-glass; immutable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AuditEvent</w:t>
            </w:r>
            <w:r>
              <w:t xml:space="preserve">; Section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NFR-001..010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(cross-cutting)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throttle resilience; degraded mode; idempotency; simulation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OperationRecord</w:t>
            </w:r>
            <w:r>
              <w:t xml:space="preserve">; Section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OPS-001..005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(runbooks)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declaration/activation/failback; quota allocation; sharing; 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ActivationRecord</w:t>
            </w:r>
            <w:r>
              <w:t xml:space="preserve">; Section 10, Section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POC-001..011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(gating)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quota; DR topology; bootstrap; overcommit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DEC-001..003 / DEP-001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Config/Scope-File, Quota-Pool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DR policy —</w:t>
            </w:r>
            <w:r>
              <w:t xml:space="preserve"> </w:t>
            </w:r>
            <w:r>
              <w:rPr>
                <w:bCs/>
                <w:b/>
              </w:rPr>
              <w:t xml:space="preserve">[Amended v2.4] DEC-001 RESOLVED: Middle East DR is offered cross-geo into a weighted-selected Europe Standard region</w:t>
            </w:r>
            <w:r>
              <w:t xml:space="preserve"> </w:t>
            </w:r>
            <w:r>
              <w:t xml:space="preserve">(Prod+CVAL co-located in a Middle East region, DR reserved in Europe, weighted model, DR-020); failback duration; geo-exception approver; groupQuotas maturity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PlacementPolicy</w:t>
            </w:r>
            <w:r>
              <w:t xml:space="preserve">; Section 2.2, Section 5.3</w:t>
            </w:r>
          </w:p>
        </w:tc>
      </w:tr>
    </w:tbl>
    <w:p>
      <w:pPr>
        <w:pStyle w:val="BodyText"/>
      </w:pPr>
      <w:r>
        <w:rPr>
          <w:iCs/>
          <w:i/>
        </w:rPr>
        <w:t xml:space="preserve">Every Baseline v2.4 requirement group — including the reservation-model additions CAP-001a, CAP-020..024, PLC-011, OPS-006 and configuration items C-12/C-13 — resolves to at least one component, algorithm, and entity above. Functional-level traceability is in the FDD Section 9.</w:t>
      </w:r>
    </w:p>
    <w:p>
      <w:r>
        <w:pict>
          <v:rect style="width:0;height:1.5pt" o:hralign="center" o:hrstd="t" o:hr="t"/>
        </w:pict>
      </w:r>
    </w:p>
    <w:bookmarkEnd w:id="79"/>
    <w:bookmarkStart w:id="81" w:name="class-diagram-updated-with-new-entities"/>
    <w:p>
      <w:pPr>
        <w:pStyle w:val="Heading2"/>
      </w:pPr>
      <w:r>
        <w:t xml:space="preserve">18. Class Diagram (updated with new entities)</w:t>
      </w:r>
    </w:p>
    <w:bookmarkStart w:id="80" w:name="Xc93dff571658be662c96a512fbb33be46c30b43"/>
    <w:p>
      <w:pPr>
        <w:pStyle w:val="Heading3"/>
      </w:pPr>
      <w:r>
        <w:t xml:space="preserve">T14 — Domain class model (updated: +CustomerSeedRecord, +SourceDestinationDRIndex, +CVALEarmarkRecord; single-pool</w:t>
      </w:r>
      <w:r>
        <w:t xml:space="preserve"> </w:t>
      </w:r>
      <w:r>
        <w:rPr>
          <w:rStyle w:val="VerbatimChar"/>
        </w:rPr>
        <w:t xml:space="preserve">QuotaPoolState</w:t>
      </w:r>
      <w:r>
        <w:t xml:space="preserve">; readiness enum)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CustomerSeedRecord {</w:t>
      </w:r>
      <w:r>
        <w:br/>
      </w:r>
      <w:r>
        <w:rPr>
          <w:rStyle w:val="VerbatimChar"/>
        </w:rPr>
        <w:t xml:space="preserve">        +string customer_realm_id</w:t>
      </w:r>
      <w:r>
        <w:br/>
      </w:r>
      <w:r>
        <w:rPr>
          <w:rStyle w:val="VerbatimChar"/>
        </w:rPr>
        <w:t xml:space="preserve">        +string geography</w:t>
      </w:r>
      <w:r>
        <w:br/>
      </w:r>
      <w:r>
        <w:rPr>
          <w:rStyle w:val="VerbatimChar"/>
        </w:rPr>
        <w:t xml:space="preserve">        +string production_region</w:t>
      </w:r>
      <w:r>
        <w:br/>
      </w:r>
      <w:r>
        <w:rPr>
          <w:rStyle w:val="VerbatimChar"/>
        </w:rPr>
        <w:t xml:space="preserve">        +string cval_region</w:t>
      </w:r>
      <w:r>
        <w:br/>
      </w:r>
      <w:r>
        <w:rPr>
          <w:rStyle w:val="VerbatimChar"/>
        </w:rPr>
        <w:t xml:space="preserve">        +string dr_region</w:t>
      </w:r>
      <w:r>
        <w:br/>
      </w:r>
      <w:r>
        <w:rPr>
          <w:rStyle w:val="VerbatimChar"/>
        </w:rPr>
        <w:t xml:space="preserve">        +string input_mode</w:t>
      </w:r>
      <w:r>
        <w:br/>
      </w:r>
      <w:r>
        <w:rPr>
          <w:rStyle w:val="VerbatimChar"/>
        </w:rPr>
        <w:t xml:space="preserve">        +string policy_version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SourceDestinationDRIndex {</w:t>
      </w:r>
      <w:r>
        <w:br/>
      </w:r>
      <w:r>
        <w:rPr>
          <w:rStyle w:val="VerbatimChar"/>
        </w:rPr>
        <w:t xml:space="preserve">        +string source_region</w:t>
      </w:r>
      <w:r>
        <w:br/>
      </w:r>
      <w:r>
        <w:rPr>
          <w:rStyle w:val="VerbatimChar"/>
        </w:rPr>
        <w:t xml:space="preserve">        +string destination_region</w:t>
      </w:r>
      <w:r>
        <w:br/>
      </w:r>
      <w:r>
        <w:rPr>
          <w:rStyle w:val="VerbatimChar"/>
        </w:rPr>
        <w:t xml:space="preserve">        +string customer_realm_id</w:t>
      </w:r>
      <w:r>
        <w:br/>
      </w:r>
      <w:r>
        <w:rPr>
          <w:rStyle w:val="VerbatimChar"/>
        </w:rPr>
        <w:t xml:space="preserve">        +int quantity_vcpu</w:t>
      </w:r>
      <w:r>
        <w:br/>
      </w:r>
      <w:r>
        <w:rPr>
          <w:rStyle w:val="VerbatimChar"/>
        </w:rPr>
        <w:t xml:space="preserve">        +ActivationState activation_state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CVALEarmarkRecord {</w:t>
      </w:r>
      <w:r>
        <w:br/>
      </w:r>
      <w:r>
        <w:rPr>
          <w:rStyle w:val="VerbatimChar"/>
        </w:rPr>
        <w:t xml:space="preserve">        +int cval_capacity_vcpu</w:t>
      </w:r>
      <w:r>
        <w:br/>
      </w:r>
      <w:r>
        <w:rPr>
          <w:rStyle w:val="VerbatimChar"/>
        </w:rPr>
        <w:t xml:space="preserve">        +int dr_earmarked_vcpu</w:t>
      </w:r>
      <w:r>
        <w:br/>
      </w:r>
      <w:r>
        <w:rPr>
          <w:rStyle w:val="VerbatimChar"/>
        </w:rPr>
        <w:t xml:space="preserve">        +bool co_located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QuotaPoolState {</w:t>
      </w:r>
      <w:r>
        <w:br/>
      </w:r>
      <w:r>
        <w:rPr>
          <w:rStyle w:val="VerbatimChar"/>
        </w:rPr>
        <w:t xml:space="preserve">        +int pool_limit</w:t>
      </w:r>
      <w:r>
        <w:br/>
      </w:r>
      <w:r>
        <w:rPr>
          <w:rStyle w:val="VerbatimChar"/>
        </w:rPr>
        <w:t xml:space="preserve">        +int prod_reserved_floor</w:t>
      </w:r>
      <w:r>
        <w:br/>
      </w:r>
      <w:r>
        <w:rPr>
          <w:rStyle w:val="VerbatimChar"/>
        </w:rPr>
        <w:t xml:space="preserve">        +int dr_earmark_vcpu</w:t>
      </w:r>
      <w:r>
        <w:br/>
      </w:r>
      <w:r>
        <w:rPr>
          <w:rStyle w:val="VerbatimChar"/>
        </w:rPr>
        <w:t xml:space="preserve">        +int allocatable_nonprod</w:t>
      </w:r>
      <w:r>
        <w:br/>
      </w:r>
      <w:r>
        <w:rPr>
          <w:rStyle w:val="VerbatimChar"/>
        </w:rPr>
        <w:t xml:space="preserve">        +int pool_headroom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PlacementPolicy {</w:t>
      </w:r>
      <w:r>
        <w:br/>
      </w:r>
      <w:r>
        <w:rPr>
          <w:rStyle w:val="VerbatimChar"/>
        </w:rPr>
        <w:t xml:space="preserve">        +float alpha_beta_gamma_delta_epsilon</w:t>
      </w:r>
      <w:r>
        <w:br/>
      </w:r>
      <w:r>
        <w:rPr>
          <w:rStyle w:val="VerbatimChar"/>
        </w:rPr>
        <w:t xml:space="preserve">        +float prod_growth_buffer</w:t>
      </w:r>
      <w:r>
        <w:br/>
      </w:r>
      <w:r>
        <w:rPr>
          <w:rStyle w:val="VerbatimChar"/>
        </w:rPr>
        <w:t xml:space="preserve">        +float nonprod_growth_buffer</w:t>
      </w:r>
      <w:r>
        <w:br/>
      </w:r>
      <w:r>
        <w:rPr>
          <w:rStyle w:val="VerbatimChar"/>
        </w:rPr>
        <w:t xml:space="preserve">        +RegionCatalogue region_catalogue</w:t>
      </w:r>
      <w:r>
        <w:br/>
      </w:r>
      <w:r>
        <w:rPr>
          <w:rStyle w:val="VerbatimChar"/>
        </w:rPr>
        <w:t xml:space="preserve">        +string version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RegionCatalogue {</w:t>
      </w:r>
      <w:r>
        <w:br/>
      </w:r>
      <w:r>
        <w:rPr>
          <w:rStyle w:val="VerbatimChar"/>
        </w:rPr>
        <w:t xml:space="preserve">        +string geography</w:t>
      </w:r>
      <w:r>
        <w:br/>
      </w:r>
      <w:r>
        <w:rPr>
          <w:rStyle w:val="VerbatimChar"/>
        </w:rPr>
        <w:t xml:space="preserve">        +string distribution_model</w:t>
      </w:r>
      <w:r>
        <w:br/>
      </w:r>
      <w:r>
        <w:rPr>
          <w:rStyle w:val="VerbatimChar"/>
        </w:rPr>
        <w:t xml:space="preserve">        +list~string~ regions</w:t>
      </w:r>
      <w:r>
        <w:br/>
      </w:r>
      <w:r>
        <w:rPr>
          <w:rStyle w:val="VerbatimChar"/>
        </w:rPr>
        <w:t xml:space="preserve">        +list~string~ restricted_regions</w:t>
      </w:r>
      <w:r>
        <w:br/>
      </w:r>
      <w:r>
        <w:rPr>
          <w:rStyle w:val="VerbatimChar"/>
        </w:rPr>
        <w:t xml:space="preserve">        +bool dr_not_offered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ActivationRecord {</w:t>
      </w:r>
      <w:r>
        <w:br/>
      </w:r>
      <w:r>
        <w:rPr>
          <w:rStyle w:val="VerbatimChar"/>
        </w:rPr>
        <w:t xml:space="preserve">        +int priority_wave</w:t>
      </w:r>
      <w:r>
        <w:br/>
      </w:r>
      <w:r>
        <w:rPr>
          <w:rStyle w:val="VerbatimChar"/>
        </w:rPr>
        <w:t xml:space="preserve">        +int stage_reached</w:t>
      </w:r>
      <w:r>
        <w:br/>
      </w:r>
      <w:r>
        <w:rPr>
          <w:rStyle w:val="VerbatimChar"/>
        </w:rPr>
        <w:t xml:space="preserve">        +int capacity_gap_vcpu</w:t>
      </w:r>
      <w:r>
        <w:br/>
      </w:r>
      <w:r>
        <w:rPr>
          <w:rStyle w:val="VerbatimChar"/>
        </w:rPr>
        <w:t xml:space="preserve">        +ActivationState state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ReservationState {</w:t>
      </w:r>
      <w:r>
        <w:br/>
      </w:r>
      <w:r>
        <w:rPr>
          <w:rStyle w:val="VerbatimChar"/>
        </w:rPr>
        <w:t xml:space="preserve">        +int reserved_quantity</w:t>
      </w:r>
      <w:r>
        <w:br/>
      </w:r>
      <w:r>
        <w:rPr>
          <w:rStyle w:val="VerbatimChar"/>
        </w:rPr>
        <w:t xml:space="preserve">        +int allocated_count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OperationRecord {</w:t>
      </w:r>
      <w:r>
        <w:br/>
      </w:r>
      <w:r>
        <w:rPr>
          <w:rStyle w:val="VerbatimChar"/>
        </w:rPr>
        <w:t xml:space="preserve">        +string operation_handle</w:t>
      </w:r>
      <w:r>
        <w:br/>
      </w:r>
      <w:r>
        <w:rPr>
          <w:rStyle w:val="VerbatimChar"/>
        </w:rPr>
        <w:t xml:space="preserve">        +string expected_version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CustomerSeedRecord "1" --&gt; "0..*" SourceDestinationDRIndex : reverse view</w:t>
      </w:r>
      <w:r>
        <w:br/>
      </w:r>
      <w:r>
        <w:rPr>
          <w:rStyle w:val="VerbatimChar"/>
        </w:rPr>
        <w:t xml:space="preserve">    CustomerSeedRecord "1" --&gt; "0..*" CVALEarmarkRecord</w:t>
      </w:r>
      <w:r>
        <w:br/>
      </w:r>
      <w:r>
        <w:rPr>
          <w:rStyle w:val="VerbatimChar"/>
        </w:rPr>
        <w:t xml:space="preserve">    CustomerSeedRecord --&gt; PlacementPolicy : policy_version</w:t>
      </w:r>
      <w:r>
        <w:br/>
      </w:r>
      <w:r>
        <w:rPr>
          <w:rStyle w:val="VerbatimChar"/>
        </w:rPr>
        <w:t xml:space="preserve">    PlacementPolicy "1" --&gt; "1..*" RegionCatalogue : catalogue</w:t>
      </w:r>
      <w:r>
        <w:br/>
      </w:r>
      <w:r>
        <w:rPr>
          <w:rStyle w:val="VerbatimChar"/>
        </w:rPr>
        <w:t xml:space="preserve">    SourceDestinationDRIndex "1" --&gt; "0..*" ActivationRecord</w:t>
      </w:r>
      <w:r>
        <w:br/>
      </w:r>
      <w:r>
        <w:rPr>
          <w:rStyle w:val="VerbatimChar"/>
        </w:rPr>
        <w:t xml:space="preserve">    QuotaPoolState "1" --&gt; "0..*" ReservationState</w:t>
      </w:r>
      <w:r>
        <w:br/>
      </w:r>
      <w:r>
        <w:rPr>
          <w:rStyle w:val="VerbatimChar"/>
        </w:rPr>
        <w:t xml:space="preserve">    OperationRecord --&gt; ReservationState : mutates</w:t>
      </w:r>
    </w:p>
    <w:p>
      <w:pPr>
        <w:pStyle w:val="FirstParagraph"/>
      </w:pPr>
      <w:r>
        <w:t xml:space="preserve">Note: the earlier UML summary’s</w:t>
      </w:r>
      <w:r>
        <w:t xml:space="preserve"> </w:t>
      </w:r>
      <w:r>
        <w:t xml:space="preserve">“</w:t>
      </w:r>
      <w:r>
        <w:t xml:space="preserve">two quota groups per region</w:t>
      </w:r>
      <w:r>
        <w:t xml:space="preserve">”</w:t>
      </w:r>
      <w:r>
        <w:t xml:space="preserve"> </w:t>
      </w:r>
      <w:r>
        <w:t xml:space="preserve">is superseded by the</w:t>
      </w:r>
      <w:r>
        <w:t xml:space="preserve"> </w:t>
      </w:r>
      <w:r>
        <w:rPr>
          <w:bCs/>
          <w:b/>
        </w:rPr>
        <w:t xml:space="preserve">single governed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QuotaPoolState</w:t>
      </w:r>
      <w:r>
        <w:t xml:space="preserve"> </w:t>
      </w:r>
      <w:r>
        <w:t xml:space="preserve">with logical earmarks (exception two-group topology only).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Draft for review ·</w:t>
      </w:r>
      <w:r>
        <w:t xml:space="preserve"> </w:t>
      </w:r>
      <w:r>
        <w:rPr>
          <w:bCs/>
          <w:b/>
        </w:rPr>
        <w:t xml:space="preserve">Next:</w:t>
      </w:r>
      <w:r>
        <w:t xml:space="preserve"> </w:t>
      </w:r>
      <w:r>
        <w:t xml:space="preserve">ratify alongside the FDD; supersede the Production Readiness Review (archived). Production reliance on max-not-sum DR and single-pool consumer quota is gated on POC-011 / POC-001.</w:t>
      </w:r>
    </w:p>
    <w:bookmarkEnd w:id="80"/>
    <w:bookmarkEnd w:id="81"/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2026-10-07T11:21:45Z</dcterms:created>
  <dcterms:modified xsi:type="dcterms:W3CDTF">2026-10-07T11:21:45Z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