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b3060d40efff50d2b48d5c446800e4e07fdaf14"/>
    <w:p>
      <w:pPr>
        <w:pStyle w:val="Heading1"/>
      </w:pPr>
      <w:r>
        <w:t xml:space="preserve">Azure Capacity &amp; Quota Management — Consolidated Requirements Baseline</w:t>
      </w:r>
    </w:p>
    <w:p>
      <w:pPr>
        <w:pStyle w:val="BlockText"/>
      </w:pPr>
      <w:r>
        <w:rPr>
          <w:bCs/>
          <w:b/>
        </w:rPr>
        <w:t xml:space="preserve">Working document — coauthored baseline for the SaaS Design Services</w:t>
      </w:r>
      <w:r>
        <w:rPr>
          <w:bCs/>
          <w:b/>
        </w:rPr>
        <w:t xml:space="preserve"> </w:t>
      </w:r>
      <w:r>
        <w:rPr>
          <w:bCs/>
          <w:b/>
        </w:rPr>
        <w:t xml:space="preserve">capacity &amp; DR programme.</w:t>
      </w:r>
      <w:r>
        <w:t xml:space="preserve"> </w:t>
      </w:r>
      <w:r>
        <w:t xml:space="preserve">This is a living requirements document. It</w:t>
      </w:r>
      <w:r>
        <w:t xml:space="preserve"> </w:t>
      </w:r>
      <w:r>
        <w:t xml:space="preserve">captures the agreed architectural direction while explicitly</w:t>
      </w:r>
      <w:r>
        <w:t xml:space="preserve"> </w:t>
      </w:r>
      <w:r>
        <w:t xml:space="preserve">separating confirmed baseline requirements from items that remain</w:t>
      </w:r>
      <w:r>
        <w:t xml:space="preserve"> </w:t>
      </w:r>
      <w:r>
        <w:t xml:space="preserve">configurable, need proof-of-concept (POC) validation, await a business</w:t>
      </w:r>
      <w:r>
        <w:t xml:space="preserve"> </w:t>
      </w:r>
      <w:r>
        <w:t xml:space="preserve">decision, or depend on an external Azure capability.</w:t>
      </w:r>
    </w:p>
    <w:bookmarkStart w:id="2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9"/>
        <w:gridCol w:w="6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(EU cross-geo DR region corrected; Switzerland North confirmed as the authoritative EU extension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baseline — 90–95% approved direction; open POCs and business decisions remain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(design/requirements), Roy Szabady (strategy/business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Platform Support (Anu — deployment pipeline), Jason (quota tooling/code), Melvin Stephen (CVP — quota-as-governor strategy)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Exosphere, Stratosphere, AEP, product platform teams, operations, FinOps, security &amp;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 Confluence (space:</w:t>
            </w:r>
            <w:r>
              <w:t xml:space="preserve"> </w:t>
            </w:r>
            <w:r>
              <w:rPr>
                <w:bCs/>
                <w:b/>
              </w:rPr>
              <w:t xml:space="preserve">PI</w:t>
            </w:r>
            <w:r>
              <w:t xml:space="preserve">, folder</w:t>
            </w:r>
            <w:r>
              <w:t xml:space="preserve"> </w:t>
            </w:r>
            <w:r>
              <w:rPr>
                <w:iCs/>
                <w:i/>
              </w:rPr>
              <w:t xml:space="preserve">Azure Capacity Reservation</w:t>
            </w:r>
            <w:r>
              <w:t xml:space="preserve">) — chosen as the shared coauthoring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Capacity reservation model for Platform brain storm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Weekly Connect</w:t>
            </w:r>
            <w:r>
              <w:t xml:space="preserve"> </w:t>
            </w:r>
            <w:r>
              <w:t xml:space="preserve">(27 Aug 2026) transcribed discussions</w:t>
            </w:r>
          </w:p>
        </w:tc>
      </w:tr>
    </w:tbl>
    <w:bookmarkStart w:id="20" w:name="version-history"/>
    <w:p>
      <w:pPr>
        <w:pStyle w:val="Heading3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5"/>
        <w:gridCol w:w="347"/>
        <w:gridCol w:w="7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Geography cross-geo DR region corrected from</w:t>
            </w:r>
            <w:r>
              <w:t xml:space="preserve"> </w:t>
            </w:r>
            <w:r>
              <w:rPr>
                <w:bCs/>
                <w:b/>
              </w:rPr>
              <w:t xml:space="preserve">Belgium Central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Cs/>
                <w:b/>
              </w:rPr>
              <w:t xml:space="preserve">Switzerland North</w:t>
            </w:r>
            <w:r>
              <w:t xml:space="preserve"> </w:t>
            </w:r>
            <w:r>
              <w:t xml:space="preserve">per REG-002 configuration review. Switzerland North confirmed as the authoritative cross-geo DR extension region for Middle East deployments. All region examples updated to reflect authoritative placement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22–26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capacity reservation design flow, region categorisation, DR reserve model (~30–40%).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to</w:t>
            </w:r>
            <w:r>
              <w:t xml:space="preserve"> </w:t>
            </w:r>
            <w:r>
              <w:rPr>
                <w:bCs/>
                <w:b/>
              </w:rPr>
              <w:t xml:space="preserve">minimal bootstrap + dynamic reconciliation</w:t>
            </w:r>
            <w:r>
              <w:t xml:space="preserve">; separated capacity vs quota; distributed DR; region-selection seed-record model; production-region-first onboarding; cost-driven buffer policy; Middle East DR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Cs/>
                <w:b/>
              </w:rPr>
              <w:t xml:space="preserve">reciprocal multi-source DR hosting</w:t>
            </w:r>
            <w:r>
              <w:t xml:space="preserve"> </w:t>
            </w:r>
            <w:r>
              <w:t xml:space="preserve">(DR-016),</w:t>
            </w:r>
            <w:r>
              <w:t xml:space="preserve"> </w:t>
            </w:r>
            <w:r>
              <w:rPr>
                <w:bCs/>
                <w:b/>
              </w:rPr>
              <w:t xml:space="preserve">non-concurrent max-sizing</w:t>
            </w:r>
            <w:r>
              <w:t xml:space="preserve"> </w:t>
            </w:r>
            <w:r>
              <w:t xml:space="preserve">(DR-017),</w:t>
            </w:r>
            <w:r>
              <w:t xml:space="preserve"> </w:t>
            </w:r>
            <w:r>
              <w:rPr>
                <w:bCs/>
                <w:b/>
              </w:rPr>
              <w:t xml:space="preserve">source→destination DR index</w:t>
            </w:r>
            <w:r>
              <w:t xml:space="preserve"> </w:t>
            </w:r>
            <w:r>
              <w:t xml:space="preserve">(DR-018),</w:t>
            </w:r>
            <w:r>
              <w:t xml:space="preserve"> </w:t>
            </w:r>
            <w:r>
              <w:rPr>
                <w:bCs/>
                <w:b/>
              </w:rPr>
              <w:t xml:space="preserve">standby activation</w:t>
            </w:r>
            <w:r>
              <w:t xml:space="preserve"> </w:t>
            </w:r>
            <w:r>
              <w:t xml:space="preserve">(DR-019),</w:t>
            </w:r>
            <w:r>
              <w:t xml:space="preserve"> </w:t>
            </w:r>
            <w:r>
              <w:rPr>
                <w:bCs/>
                <w:b/>
              </w:rPr>
              <w:t xml:space="preserve">CVAL/DR co-location</w:t>
            </w:r>
            <w:r>
              <w:t xml:space="preserve"> </w:t>
            </w:r>
            <w:r>
              <w:t xml:space="preserve">(PLC-010), corrected DR sizing formula (A.6), new</w:t>
            </w:r>
            <w:r>
              <w:t xml:space="preserve"> </w:t>
            </w:r>
            <w:r>
              <w:rPr>
                <w:bCs/>
                <w:b/>
              </w:rPr>
              <w:t xml:space="preserve">Distributed DR Reference Model</w:t>
            </w:r>
            <w:r>
              <w:t xml:space="preserve"> </w:t>
            </w:r>
            <w:r>
              <w:t xml:space="preserve">(Section 12A) and</w:t>
            </w:r>
            <w:r>
              <w:t xml:space="preserve"> </w:t>
            </w:r>
            <w:r>
              <w:rPr>
                <w:bCs/>
                <w:b/>
              </w:rPr>
              <w:t xml:space="preserve">Appendix D</w:t>
            </w:r>
            <w:r>
              <w:t xml:space="preserve"> </w:t>
            </w:r>
            <w:r>
              <w:t xml:space="preserve">on the sizing-formula correction.</w:t>
            </w:r>
          </w:p>
        </w:tc>
      </w:tr>
    </w:tbl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 &amp; Business Context</w:t>
      </w:r>
    </w:p>
    <w:p>
      <w:pPr>
        <w:numPr>
          <w:ilvl w:val="0"/>
          <w:numId w:val="1001"/>
        </w:numPr>
        <w:pStyle w:val="Compact"/>
      </w:pPr>
      <w:r>
        <w:t xml:space="preserve">Strategic Drivers &amp; Constraints</w:t>
      </w:r>
    </w:p>
    <w:p>
      <w:pPr>
        <w:numPr>
          <w:ilvl w:val="0"/>
          <w:numId w:val="1001"/>
        </w:numPr>
        <w:pStyle w:val="Compact"/>
      </w:pPr>
      <w:r>
        <w:t xml:space="preserve">Design Principles</w:t>
      </w:r>
    </w:p>
    <w:p>
      <w:pPr>
        <w:numPr>
          <w:ilvl w:val="0"/>
          <w:numId w:val="1001"/>
        </w:numPr>
        <w:pStyle w:val="Compact"/>
      </w:pPr>
      <w:r>
        <w:t xml:space="preserve">Terminology</w:t>
      </w:r>
    </w:p>
    <w:p>
      <w:pPr>
        <w:numPr>
          <w:ilvl w:val="0"/>
          <w:numId w:val="1001"/>
        </w:numPr>
        <w:pStyle w:val="Compact"/>
      </w:pPr>
      <w:r>
        <w:t xml:space="preserve">Scope</w:t>
      </w:r>
    </w:p>
    <w:p>
      <w:pPr>
        <w:numPr>
          <w:ilvl w:val="0"/>
          <w:numId w:val="1001"/>
        </w:numPr>
        <w:pStyle w:val="Compact"/>
      </w:pPr>
      <w:r>
        <w:t xml:space="preserve">Region Strategy &amp; Classification</w:t>
      </w:r>
    </w:p>
    <w:p>
      <w:pPr>
        <w:numPr>
          <w:ilvl w:val="0"/>
          <w:numId w:val="1001"/>
        </w:numPr>
        <w:pStyle w:val="Compact"/>
      </w:pPr>
      <w:r>
        <w:t xml:space="preserve">Environment Policy Requirements</w:t>
      </w:r>
    </w:p>
    <w:p>
      <w:pPr>
        <w:numPr>
          <w:ilvl w:val="0"/>
          <w:numId w:val="1001"/>
        </w:numPr>
        <w:pStyle w:val="Compact"/>
      </w:pPr>
      <w:r>
        <w:t xml:space="preserve">Capacity Reservation Management Requirements</w:t>
      </w:r>
    </w:p>
    <w:p>
      <w:pPr>
        <w:numPr>
          <w:ilvl w:val="0"/>
          <w:numId w:val="1001"/>
        </w:numPr>
        <w:pStyle w:val="Compact"/>
      </w:pPr>
      <w:r>
        <w:t xml:space="preserve">Quota Management Requirements</w:t>
      </w:r>
    </w:p>
    <w:p>
      <w:pPr>
        <w:numPr>
          <w:ilvl w:val="0"/>
          <w:numId w:val="1001"/>
        </w:numPr>
        <w:pStyle w:val="Compact"/>
      </w:pPr>
      <w:r>
        <w:t xml:space="preserve">Combined Capacity &amp; Quota Readiness</w:t>
      </w:r>
    </w:p>
    <w:p>
      <w:pPr>
        <w:numPr>
          <w:ilvl w:val="0"/>
          <w:numId w:val="1001"/>
        </w:numPr>
        <w:pStyle w:val="Compact"/>
      </w:pPr>
      <w:r>
        <w:t xml:space="preserve">Region Selection &amp; Customer Placement</w:t>
      </w:r>
    </w:p>
    <w:p>
      <w:pPr>
        <w:numPr>
          <w:ilvl w:val="0"/>
          <w:numId w:val="1001"/>
        </w:numPr>
        <w:pStyle w:val="Compact"/>
      </w:pPr>
      <w:r>
        <w:t xml:space="preserve">Disaster Recovery Capacity Requirements</w:t>
      </w:r>
    </w:p>
    <w:p>
      <w:pPr>
        <w:numPr>
          <w:ilvl w:val="0"/>
          <w:numId w:val="1002"/>
        </w:numPr>
        <w:pStyle w:val="Compact"/>
      </w:pPr>
      <w:r>
        <w:t xml:space="preserve">12A. Distributed DR Reference Model</w:t>
      </w:r>
    </w:p>
    <w:p>
      <w:pPr>
        <w:numPr>
          <w:ilvl w:val="0"/>
          <w:numId w:val="1003"/>
        </w:numPr>
        <w:pStyle w:val="Compact"/>
      </w:pPr>
      <w:r>
        <w:t xml:space="preserve">Cost Economics &amp; FinOps Requirements</w:t>
      </w:r>
    </w:p>
    <w:p>
      <w:pPr>
        <w:numPr>
          <w:ilvl w:val="0"/>
          <w:numId w:val="1003"/>
        </w:numPr>
        <w:pStyle w:val="Compact"/>
      </w:pPr>
      <w:r>
        <w:t xml:space="preserve">Provisioning &amp; AEP Integration</w:t>
      </w:r>
    </w:p>
    <w:p>
      <w:pPr>
        <w:numPr>
          <w:ilvl w:val="0"/>
          <w:numId w:val="1003"/>
        </w:numPr>
        <w:pStyle w:val="Compact"/>
      </w:pPr>
      <w:r>
        <w:t xml:space="preserve">State &amp; Data Requirements</w:t>
      </w:r>
    </w:p>
    <w:p>
      <w:pPr>
        <w:numPr>
          <w:ilvl w:val="0"/>
          <w:numId w:val="1003"/>
        </w:numPr>
        <w:pStyle w:val="Compact"/>
      </w:pPr>
      <w:r>
        <w:t xml:space="preserve">Observability &amp; Alerting</w:t>
      </w:r>
    </w:p>
    <w:p>
      <w:pPr>
        <w:numPr>
          <w:ilvl w:val="0"/>
          <w:numId w:val="1003"/>
        </w:numPr>
        <w:pStyle w:val="Compact"/>
      </w:pPr>
      <w:r>
        <w:t xml:space="preserve">Governance, Security &amp; Compliance</w:t>
      </w:r>
    </w:p>
    <w:p>
      <w:pPr>
        <w:numPr>
          <w:ilvl w:val="0"/>
          <w:numId w:val="1003"/>
        </w:numPr>
        <w:pStyle w:val="Compact"/>
      </w:pPr>
      <w:r>
        <w:t xml:space="preserve">Reliability &amp; Non-Functional Requirements</w:t>
      </w:r>
    </w:p>
    <w:p>
      <w:pPr>
        <w:numPr>
          <w:ilvl w:val="0"/>
          <w:numId w:val="1003"/>
        </w:numPr>
        <w:pStyle w:val="Compact"/>
      </w:pPr>
      <w:r>
        <w:t xml:space="preserve">Operational Requirements</w:t>
      </w:r>
    </w:p>
    <w:p>
      <w:pPr>
        <w:numPr>
          <w:ilvl w:val="0"/>
          <w:numId w:val="1003"/>
        </w:numPr>
        <w:pStyle w:val="Compact"/>
      </w:pPr>
      <w:r>
        <w:t xml:space="preserve">Acceptance Criteria</w:t>
      </w:r>
    </w:p>
    <w:p>
      <w:pPr>
        <w:numPr>
          <w:ilvl w:val="0"/>
          <w:numId w:val="1003"/>
        </w:numPr>
        <w:pStyle w:val="Compact"/>
      </w:pPr>
      <w:r>
        <w:t xml:space="preserve">Delivery Phases</w:t>
      </w:r>
    </w:p>
    <w:p>
      <w:pPr>
        <w:numPr>
          <w:ilvl w:val="0"/>
          <w:numId w:val="1003"/>
        </w:numPr>
        <w:pStyle w:val="Compact"/>
      </w:pPr>
      <w:r>
        <w:t xml:space="preserve">Configurable Items Register</w:t>
      </w:r>
    </w:p>
    <w:p>
      <w:pPr>
        <w:numPr>
          <w:ilvl w:val="0"/>
          <w:numId w:val="1003"/>
        </w:numPr>
        <w:pStyle w:val="Compact"/>
      </w:pPr>
      <w:r>
        <w:t xml:space="preserve">Pending Decisions &amp; Mandatory POCs</w:t>
      </w:r>
    </w:p>
    <w:p>
      <w:pPr>
        <w:numPr>
          <w:ilvl w:val="0"/>
          <w:numId w:val="1003"/>
        </w:numPr>
        <w:pStyle w:val="Compact"/>
      </w:pPr>
      <w:r>
        <w:t xml:space="preserve">Assumptions, Constraints &amp; Risks</w:t>
      </w:r>
    </w:p>
    <w:p>
      <w:pPr>
        <w:numPr>
          <w:ilvl w:val="0"/>
          <w:numId w:val="1003"/>
        </w:numPr>
        <w:pStyle w:val="Compact"/>
      </w:pPr>
      <w:r>
        <w:t xml:space="preserve">Final Requirement Summary</w:t>
      </w:r>
    </w:p>
    <w:p>
      <w:pPr>
        <w:numPr>
          <w:ilvl w:val="0"/>
          <w:numId w:val="1003"/>
        </w:numPr>
        <w:pStyle w:val="Compact"/>
      </w:pPr>
      <w:r>
        <w:t xml:space="preserve">Appendix A — Core Formulas</w:t>
      </w:r>
    </w:p>
    <w:p>
      <w:pPr>
        <w:numPr>
          <w:ilvl w:val="0"/>
          <w:numId w:val="1003"/>
        </w:numPr>
        <w:pStyle w:val="Compact"/>
      </w:pPr>
      <w:r>
        <w:t xml:space="preserve">Appendix B — Worked Cost Examples</w:t>
      </w:r>
    </w:p>
    <w:p>
      <w:pPr>
        <w:numPr>
          <w:ilvl w:val="0"/>
          <w:numId w:val="1003"/>
        </w:numPr>
        <w:pStyle w:val="Compact"/>
      </w:pPr>
      <w:r>
        <w:t xml:space="preserve">Appendix C — Requirement Status Labels</w:t>
      </w:r>
    </w:p>
    <w:p>
      <w:pPr>
        <w:numPr>
          <w:ilvl w:val="0"/>
          <w:numId w:val="1003"/>
        </w:numPr>
        <w:pStyle w:val="Compact"/>
      </w:pPr>
      <w:r>
        <w:t xml:space="preserve">Appendix D — DR Sizing Formula Correction (Max vs Sum)</w:t>
      </w:r>
    </w:p>
    <w:bookmarkEnd w:id="22"/>
    <w:bookmarkStart w:id="23" w:name="purpose-business-context"/>
    <w:p>
      <w:pPr>
        <w:pStyle w:val="Heading2"/>
      </w:pPr>
      <w:r>
        <w:t xml:space="preserve">1. Purpose &amp; Business Context</w:t>
      </w:r>
    </w:p>
    <w:p>
      <w:pPr>
        <w:pStyle w:val="FirstParagraph"/>
      </w:pPr>
      <w:r>
        <w:t xml:space="preserve">This document defines the functional, operational, governance, security,</w:t>
      </w:r>
      <w:r>
        <w:t xml:space="preserve"> </w:t>
      </w:r>
      <w:r>
        <w:t xml:space="preserve">observability, cost, and non-functional requirements for managing</w:t>
      </w:r>
      <w:r>
        <w:t xml:space="preserve"> </w:t>
      </w:r>
      <w:r>
        <w:rPr>
          <w:bCs/>
          <w:b/>
        </w:rPr>
        <w:t xml:space="preserve">Azure VM capacity reservations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regional VM quota</w:t>
      </w:r>
      <w:r>
        <w:t xml:space="preserve"> </w:t>
      </w:r>
      <w:r>
        <w:t xml:space="preserve">across the</w:t>
      </w:r>
      <w:r>
        <w:t xml:space="preserve"> </w:t>
      </w:r>
      <w:r>
        <w:t xml:space="preserve">platform estate.</w:t>
      </w:r>
    </w:p>
    <w:p>
      <w:pPr>
        <w:pStyle w:val="BodyText"/>
      </w:pPr>
      <w:r>
        <w:t xml:space="preserve">The target solution is a</w:t>
      </w:r>
      <w:r>
        <w:t xml:space="preserve"> </w:t>
      </w:r>
      <w:r>
        <w:rPr>
          <w:bCs/>
          <w:b/>
        </w:rPr>
        <w:t xml:space="preserve">Capacity &amp; Quota Management Engine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  <w:pStyle w:val="Compact"/>
      </w:pPr>
      <w:r>
        <w:t xml:space="preserve">protects production deployment capacity as the first priority;</w:t>
      </w:r>
    </w:p>
    <w:p>
      <w:pPr>
        <w:numPr>
          <w:ilvl w:val="0"/>
          <w:numId w:val="1004"/>
        </w:numPr>
        <w:pStyle w:val="Compact"/>
      </w:pPr>
      <w:r>
        <w:t xml:space="preserve">provides a</w:t>
      </w:r>
      <w:r>
        <w:t xml:space="preserve"> </w:t>
      </w:r>
      <w:r>
        <w:rPr>
          <w:bCs/>
          <w:b/>
        </w:rPr>
        <w:t xml:space="preserve">configurable bootstrap</w:t>
      </w:r>
      <w:r>
        <w:t xml:space="preserve"> </w:t>
      </w:r>
      <w:r>
        <w:t xml:space="preserve">position for disaster recovery</w:t>
      </w:r>
      <w:r>
        <w:t xml:space="preserve"> </w:t>
      </w:r>
      <w:r>
        <w:t xml:space="preserve">instead of a fixed large reserve;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dynamically reconciles</w:t>
      </w:r>
      <w:r>
        <w:t xml:space="preserve"> </w:t>
      </w:r>
      <w:r>
        <w:t xml:space="preserve">reserved capacity against actual running</w:t>
      </w:r>
      <w:r>
        <w:t xml:space="preserve"> </w:t>
      </w:r>
      <w:r>
        <w:t xml:space="preserve">(allocated) demand;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pools and allocates</w:t>
      </w:r>
      <w:r>
        <w:t xml:space="preserve"> </w:t>
      </w:r>
      <w:r>
        <w:t xml:space="preserve">regional quota across hundreds of</w:t>
      </w:r>
      <w:r>
        <w:t xml:space="preserve"> </w:t>
      </w:r>
      <w:r>
        <w:t xml:space="preserve">subscriptions;</w:t>
      </w:r>
    </w:p>
    <w:p>
      <w:pPr>
        <w:numPr>
          <w:ilvl w:val="0"/>
          <w:numId w:val="1004"/>
        </w:numPr>
        <w:pStyle w:val="Compact"/>
      </w:pPr>
      <w:r>
        <w:t xml:space="preserve">supports</w:t>
      </w:r>
      <w:r>
        <w:t xml:space="preserve"> </w:t>
      </w:r>
      <w:r>
        <w:rPr>
          <w:bCs/>
          <w:b/>
        </w:rPr>
        <w:t xml:space="preserve">distributed DR</w:t>
      </w:r>
      <w:r>
        <w:t xml:space="preserve"> </w:t>
      </w:r>
      <w:r>
        <w:t xml:space="preserve">across multiple regions in a geography;</w:t>
      </w:r>
    </w:p>
    <w:p>
      <w:pPr>
        <w:numPr>
          <w:ilvl w:val="0"/>
          <w:numId w:val="1004"/>
        </w:numPr>
        <w:pStyle w:val="Compact"/>
      </w:pPr>
      <w:r>
        <w:t xml:space="preserve">supplies</w:t>
      </w:r>
      <w:r>
        <w:t xml:space="preserve"> </w:t>
      </w:r>
      <w:r>
        <w:rPr>
          <w:bCs/>
          <w:b/>
        </w:rPr>
        <w:t xml:space="preserve">fresh capacity state</w:t>
      </w:r>
      <w:r>
        <w:t xml:space="preserve"> </w:t>
      </w:r>
      <w:r>
        <w:t xml:space="preserve">to the region-selection and AEP</w:t>
      </w:r>
      <w:r>
        <w:t xml:space="preserve"> </w:t>
      </w:r>
      <w:r>
        <w:t xml:space="preserve">provisioning workflows;</w:t>
      </w:r>
    </w:p>
    <w:p>
      <w:pPr>
        <w:numPr>
          <w:ilvl w:val="0"/>
          <w:numId w:val="1004"/>
        </w:numPr>
        <w:pStyle w:val="Compact"/>
      </w:pPr>
      <w:r>
        <w:t xml:space="preserve">minimises idle reservation cost without weakening required</w:t>
      </w:r>
      <w:r>
        <w:t xml:space="preserve"> </w:t>
      </w:r>
      <w:r>
        <w:t xml:space="preserve">production and DR controls; and</w:t>
      </w:r>
    </w:p>
    <w:p>
      <w:pPr>
        <w:numPr>
          <w:ilvl w:val="0"/>
          <w:numId w:val="1004"/>
        </w:numPr>
        <w:pStyle w:val="Compact"/>
      </w:pPr>
      <w:r>
        <w:t xml:space="preserve">produces auditable evidence for operations and compliance (e.g., SOC</w:t>
      </w:r>
      <w:r>
        <w:t xml:space="preserve"> </w:t>
      </w:r>
      <w:r>
        <w:t xml:space="preserve">2 DR assertions).</w:t>
      </w:r>
    </w:p>
    <w:p>
      <w:pPr>
        <w:pStyle w:val="FirstParagraph"/>
      </w:pPr>
      <w:r>
        <w:rPr>
          <w:bCs/>
          <w:b/>
        </w:rPr>
        <w:t xml:space="preserve">Why this document exists.</w:t>
      </w:r>
      <w:r>
        <w:t xml:space="preserve"> </w:t>
      </w:r>
      <w:r>
        <w:t xml:space="preserve">The prior write-up was a</w:t>
      </w:r>
      <w:r>
        <w:t xml:space="preserve"> </w:t>
      </w:r>
      <w:r>
        <w:rPr>
          <w:iCs/>
          <w:i/>
        </w:rPr>
        <w:t xml:space="preserve">design flow</w:t>
      </w:r>
      <w:r>
        <w:t xml:space="preserve">,</w:t>
      </w:r>
      <w:r>
        <w:t xml:space="preserve"> </w:t>
      </w:r>
      <w:r>
        <w:t xml:space="preserve">not a</w:t>
      </w:r>
      <w:r>
        <w:t xml:space="preserve"> </w:t>
      </w:r>
      <w:r>
        <w:rPr>
          <w:iCs/>
          <w:i/>
        </w:rPr>
        <w:t xml:space="preserve">requirements document</w:t>
      </w:r>
      <w:r>
        <w:t xml:space="preserve">. Because business direction changes</w:t>
      </w:r>
      <w:r>
        <w:t xml:space="preserve"> </w:t>
      </w:r>
      <w:r>
        <w:t xml:space="preserve">frequently — regions, DR scope, and customer commitments shift regularly</w:t>
      </w:r>
      <w:r>
        <w:t xml:space="preserve"> </w:t>
      </w:r>
      <w:r>
        <w:t xml:space="preserve">— the team agreed to maintain a</w:t>
      </w:r>
      <w:r>
        <w:t xml:space="preserve"> </w:t>
      </w:r>
      <w:r>
        <w:rPr>
          <w:bCs/>
          <w:b/>
        </w:rPr>
        <w:t xml:space="preserve">working requirements document</w:t>
      </w:r>
      <w:r>
        <w:t xml:space="preserve"> </w:t>
      </w:r>
      <w:r>
        <w:t xml:space="preserve">as the</w:t>
      </w:r>
      <w:r>
        <w:t xml:space="preserve"> </w:t>
      </w:r>
      <w:r>
        <w:t xml:space="preserve">authoritative reference that the capacity engine is built against,</w:t>
      </w:r>
      <w:r>
        <w:t xml:space="preserve"> </w:t>
      </w:r>
      <w:r>
        <w:t xml:space="preserve">evolving it as decisions firm up.</w:t>
      </w:r>
    </w:p>
    <w:bookmarkEnd w:id="23"/>
    <w:bookmarkStart w:id="24" w:name="strategic-drivers-constraints"/>
    <w:p>
      <w:pPr>
        <w:pStyle w:val="Heading2"/>
      </w:pPr>
      <w:r>
        <w:t xml:space="preserve">2. Strategic Drivers &amp; Constraints</w:t>
      </w:r>
    </w:p>
    <w:p>
      <w:pPr>
        <w:pStyle w:val="FirstParagraph"/>
      </w:pPr>
      <w:r>
        <w:t xml:space="preserve">These drivers shape every requirement below and explain the shift from</w:t>
      </w:r>
      <w:r>
        <w:t xml:space="preserve"> </w:t>
      </w:r>
      <w:r>
        <w:t xml:space="preserve">v1 to v2.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is now a primary constraint.</w:t>
      </w:r>
      <w:r>
        <w:t xml:space="preserve"> </w:t>
      </w:r>
      <w:r>
        <w:t xml:space="preserve">Leadership is in a</w:t>
      </w:r>
      <w:r>
        <w:t xml:space="preserve"> </w:t>
      </w:r>
      <w:r>
        <w:t xml:space="preserve">cost-reduction cycle; improving margins (and, ultimately, EBITDA</w:t>
      </w:r>
      <w:r>
        <w:t xml:space="preserve"> </w:t>
      </w:r>
      <w:r>
        <w:t xml:space="preserve">ahead of an IPO) is an explicit organisational goal. Large idle DR</w:t>
      </w:r>
      <w:r>
        <w:t xml:space="preserve"> </w:t>
      </w:r>
      <w:r>
        <w:t xml:space="preserve">reservations (estimated in the</w:t>
      </w:r>
      <w:r>
        <w:t xml:space="preserve"> </w:t>
      </w:r>
      <w:r>
        <w:rPr>
          <w:bCs/>
          <w:b/>
        </w:rPr>
        <w:t xml:space="preserve">millions of dollars per year</w:t>
      </w:r>
      <w:r>
        <w:t xml:space="preserve">)</w:t>
      </w:r>
      <w:r>
        <w:t xml:space="preserve"> </w:t>
      </w:r>
      <w:r>
        <w:t xml:space="preserve">will not receive business approval, so DR must start lean and scale</w:t>
      </w:r>
      <w:r>
        <w:t xml:space="preserve"> </w:t>
      </w:r>
      <w:r>
        <w:t xml:space="preserve">on demand.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Quota as a governor.</w:t>
      </w:r>
      <w:r>
        <w:t xml:space="preserve"> </w:t>
      </w:r>
      <w:r>
        <w:t xml:space="preserve">Per Melvin’s strategy,</w:t>
      </w:r>
      <w:r>
        <w:t xml:space="preserve"> </w:t>
      </w:r>
      <w:r>
        <w:rPr>
          <w:bCs/>
          <w:b/>
        </w:rPr>
        <w:t xml:space="preserve">quota is used as a</w:t>
      </w:r>
      <w:r>
        <w:rPr>
          <w:bCs/>
          <w:b/>
        </w:rPr>
        <w:t xml:space="preserve"> </w:t>
      </w:r>
      <w:r>
        <w:rPr>
          <w:bCs/>
          <w:b/>
        </w:rPr>
        <w:t xml:space="preserve">cost and consumption governor</w:t>
      </w:r>
      <w:r>
        <w:t xml:space="preserve"> </w:t>
      </w:r>
      <w:r>
        <w:t xml:space="preserve">— it caps how much capacity a team</w:t>
      </w:r>
      <w:r>
        <w:t xml:space="preserve"> </w:t>
      </w:r>
      <w:r>
        <w:t xml:space="preserve">can consume. Production maintains a quota buffer to support growth;</w:t>
      </w:r>
      <w:r>
        <w:t xml:space="preserve"> </w:t>
      </w:r>
      <w:r>
        <w:t xml:space="preserve">DR quota strategy must align to the capacity-sharing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Business volatility.</w:t>
      </w:r>
      <w:r>
        <w:t xml:space="preserve"> </w:t>
      </w:r>
      <w:r>
        <w:t xml:space="preserve">Requirements evolve continually (Japan/APAC</w:t>
      </w:r>
      <w:r>
        <w:t xml:space="preserve"> </w:t>
      </w:r>
      <w:r>
        <w:t xml:space="preserve">descoped, DHL-dedicated and Apple lost, region strategy narrowed).</w:t>
      </w:r>
      <w:r>
        <w:t xml:space="preserve"> </w:t>
      </w:r>
      <w:r>
        <w:t xml:space="preserve">The design must be</w:t>
      </w:r>
      <w:r>
        <w:t xml:space="preserve"> </w:t>
      </w:r>
      <w:r>
        <w:rPr>
          <w:bCs/>
          <w:b/>
        </w:rPr>
        <w:t xml:space="preserve">flexible and configuration-driven</w:t>
      </w:r>
      <w:r>
        <w:t xml:space="preserve"> </w:t>
      </w:r>
      <w:r>
        <w:t xml:space="preserve">rather than</w:t>
      </w:r>
      <w:r>
        <w:t xml:space="preserve"> </w:t>
      </w:r>
      <w:r>
        <w:t xml:space="preserve">optimised for a single fixed scenario.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ownership of Middle East.</w:t>
      </w:r>
      <w:r>
        <w:t xml:space="preserve"> </w:t>
      </w:r>
      <w:r>
        <w:t xml:space="preserve">Legal has taken charge of the</w:t>
      </w:r>
      <w:r>
        <w:t xml:space="preserve"> </w:t>
      </w:r>
      <w:r>
        <w:t xml:space="preserve">Middle East programme. Data-sovereignty constraints (a large share</w:t>
      </w:r>
      <w:r>
        <w:t xml:space="preserve"> </w:t>
      </w:r>
      <w:r>
        <w:t xml:space="preserve">of customers are government/medical-associated) mean</w:t>
      </w:r>
      <w:r>
        <w:t xml:space="preserve"> </w:t>
      </w:r>
      <w:r>
        <w:rPr>
          <w:bCs/>
          <w:b/>
        </w:rPr>
        <w:t xml:space="preserve">DR is</w:t>
      </w:r>
      <w:r>
        <w:rPr>
          <w:bCs/>
          <w:b/>
        </w:rPr>
        <w:t xml:space="preserve"> </w:t>
      </w:r>
      <w:r>
        <w:rPr>
          <w:bCs/>
          <w:b/>
        </w:rPr>
        <w:t xml:space="preserve">unlikely to be offered there</w:t>
      </w:r>
      <w:r>
        <w:t xml:space="preserve"> </w:t>
      </w:r>
      <w:r>
        <w:t xml:space="preserve">— cross-border DR cannot meet</w:t>
      </w:r>
      <w:r>
        <w:t xml:space="preserve"> </w:t>
      </w:r>
      <w:r>
        <w:t xml:space="preserve">residency requirements.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Region strategy narrowed.</w:t>
      </w:r>
      <w:r>
        <w:t xml:space="preserve"> </w:t>
      </w:r>
      <w:r>
        <w:t xml:space="preserve">The active region strategy is now</w:t>
      </w:r>
      <w:r>
        <w:t xml:space="preserve"> </w:t>
      </w:r>
      <w:r>
        <w:t xml:space="preserve">effectively</w:t>
      </w:r>
      <w:r>
        <w:t xml:space="preserve"> </w:t>
      </w:r>
      <w:r>
        <w:rPr>
          <w:bCs/>
          <w:b/>
        </w:rPr>
        <w:t xml:space="preserve">North America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focused.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multi-cloud.</w:t>
      </w:r>
      <w:r>
        <w:t xml:space="preserve"> </w:t>
      </w:r>
      <w:r>
        <w:t xml:space="preserve">Multi-cloud DR has been repeatedly rejected at</w:t>
      </w:r>
      <w:r>
        <w:t xml:space="preserve"> </w:t>
      </w:r>
      <w:r>
        <w:t xml:space="preserve">the ELT level;</w:t>
      </w:r>
      <w:r>
        <w:t xml:space="preserve"> </w:t>
      </w:r>
      <w:r>
        <w:t xml:space="preserve">“</w:t>
      </w:r>
      <w:r>
        <w:t xml:space="preserve">all of Azure down</w:t>
      </w:r>
      <w:r>
        <w:t xml:space="preserve">”</w:t>
      </w:r>
      <w:r>
        <w:t xml:space="preserve"> </w:t>
      </w:r>
      <w:r>
        <w:t xml:space="preserve">is explicitly out of scope as an</w:t>
      </w:r>
      <w:r>
        <w:t xml:space="preserve"> </w:t>
      </w:r>
      <w:r>
        <w:t xml:space="preserve">addressable failure mode.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Preview-feature dependency.</w:t>
      </w:r>
      <w:r>
        <w:t xml:space="preserve"> </w:t>
      </w:r>
      <w:r>
        <w:t xml:space="preserve">The DR capacity model increasingly</w:t>
      </w:r>
      <w:r>
        <w:t xml:space="preserve"> </w:t>
      </w:r>
      <w:r>
        <w:t xml:space="preserve">depends on</w:t>
      </w:r>
      <w:r>
        <w:t xml:space="preserve"> </w:t>
      </w:r>
      <w:r>
        <w:rPr>
          <w:bCs/>
          <w:b/>
        </w:rPr>
        <w:t xml:space="preserve">Capacity Reservation Sharing</w:t>
      </w:r>
      <w:r>
        <w:t xml:space="preserve">, which is a preview</w:t>
      </w:r>
      <w:r>
        <w:t xml:space="preserve"> </w:t>
      </w:r>
      <w:r>
        <w:t xml:space="preserve">feature; GA timing and supportability must be confirmed with</w:t>
      </w:r>
      <w:r>
        <w:t xml:space="preserve"> </w:t>
      </w:r>
      <w:r>
        <w:t xml:space="preserve">Microsoft.</w:t>
      </w:r>
    </w:p>
    <w:bookmarkEnd w:id="24"/>
    <w:bookmarkStart w:id="25" w:name="design-principles"/>
    <w:p>
      <w:pPr>
        <w:pStyle w:val="Heading2"/>
      </w:pPr>
      <w:r>
        <w:t xml:space="preserve">3. Design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 protection first.</w:t>
      </w:r>
      <w:r>
        <w:t xml:space="preserve"> </w:t>
      </w:r>
      <w:r>
        <w:t xml:space="preserve">Prioritise production availability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approved production deployment above all else.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 and capacity are separate resources.</w:t>
      </w:r>
      <w:r>
        <w:t xml:space="preserve"> </w:t>
      </w:r>
      <w:r>
        <w:t xml:space="preserve">Manage them</w:t>
      </w:r>
      <w:r>
        <w:t xml:space="preserve"> </w:t>
      </w:r>
      <w:r>
        <w:t xml:space="preserve">independently, but validate their relationship before any</w:t>
      </w:r>
      <w:r>
        <w:t xml:space="preserve"> </w:t>
      </w:r>
      <w:r>
        <w:t xml:space="preserve">deployment.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Allocated demand drives reservations.</w:t>
      </w:r>
      <w:r>
        <w:t xml:space="preserve"> </w:t>
      </w:r>
      <w:r>
        <w:t xml:space="preserve">Reservation targets are</w:t>
      </w:r>
      <w:r>
        <w:t xml:space="preserve"> </w:t>
      </w:r>
      <w:r>
        <w:t xml:space="preserve">computed from</w:t>
      </w:r>
      <w:r>
        <w:t xml:space="preserve"> </w:t>
      </w:r>
      <w:r>
        <w:rPr>
          <w:bCs/>
          <w:b/>
        </w:rPr>
        <w:t xml:space="preserve">allocated (running)</w:t>
      </w:r>
      <w:r>
        <w:t xml:space="preserve"> </w:t>
      </w:r>
      <w:r>
        <w:t xml:space="preserve">VMs plus a buffer — never from</w:t>
      </w:r>
      <w:r>
        <w:t xml:space="preserve"> </w:t>
      </w:r>
      <w:r>
        <w:t xml:space="preserve">associated-but-deallocated VMs alone.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Buffers are configurable.</w:t>
      </w:r>
      <w:r>
        <w:t xml:space="preserve"> </w:t>
      </w:r>
      <w:r>
        <w:t xml:space="preserve">Production and DR buffer values are</w:t>
      </w:r>
      <w:r>
        <w:t xml:space="preserve"> </w:t>
      </w:r>
      <w:r>
        <w:t xml:space="preserve">policy inputs, not hard-coded constants.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 starts lean.</w:t>
      </w:r>
      <w:r>
        <w:t xml:space="preserve"> </w:t>
      </w:r>
      <w:r>
        <w:t xml:space="preserve">DR holds only the approved</w:t>
      </w:r>
      <w:r>
        <w:t xml:space="preserve"> </w:t>
      </w:r>
      <w:r>
        <w:rPr>
          <w:bCs/>
          <w:b/>
        </w:rPr>
        <w:t xml:space="preserve">bootstrap</w:t>
      </w:r>
      <w:r>
        <w:t xml:space="preserve"> </w:t>
      </w:r>
      <w:r>
        <w:t xml:space="preserve">capacity (enough to stand up control planes and begin recovery), not</w:t>
      </w:r>
      <w:r>
        <w:t xml:space="preserve"> </w:t>
      </w:r>
      <w:r>
        <w:t xml:space="preserve">a fixed percentage copy of production.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CVAL is a DR capacity source.</w:t>
      </w:r>
      <w:r>
        <w:t xml:space="preserve"> </w:t>
      </w:r>
      <w:r>
        <w:t xml:space="preserve">On a declared disaster, CVAL</w:t>
      </w:r>
      <w:r>
        <w:t xml:space="preserve"> </w:t>
      </w:r>
      <w:r>
        <w:t xml:space="preserve">capacity may be shut down, disassociated, or reassigned per the</w:t>
      </w:r>
      <w:r>
        <w:t xml:space="preserve"> </w:t>
      </w:r>
      <w:r>
        <w:t xml:space="preserve">approved runbook (</w:t>
      </w:r>
      <w:r>
        <w:t xml:space="preserve">“</w:t>
      </w:r>
      <w:r>
        <w:t xml:space="preserve">the first thing we do on a DR declaration is shut</w:t>
      </w:r>
      <w:r>
        <w:t xml:space="preserve"> </w:t>
      </w:r>
      <w:r>
        <w:t xml:space="preserve">down CVAL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Regional &amp; zonal isolation.</w:t>
      </w:r>
      <w:r>
        <w:t xml:space="preserve"> </w:t>
      </w:r>
      <w:r>
        <w:t xml:space="preserve">Reservations and quota are region-</w:t>
      </w:r>
      <w:r>
        <w:t xml:space="preserve"> </w:t>
      </w:r>
      <w:r>
        <w:t xml:space="preserve">and zone-bound; capacity in an unavailable region is not assumed</w:t>
      </w:r>
      <w:r>
        <w:t xml:space="preserve"> </w:t>
      </w:r>
      <w:r>
        <w:t xml:space="preserve">reusable elsewhere, and reservations cannot be shared across regions</w:t>
      </w:r>
      <w:r>
        <w:t xml:space="preserve"> </w:t>
      </w:r>
      <w:r>
        <w:t xml:space="preserve">or zones.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Placement uses current state.</w:t>
      </w:r>
      <w:r>
        <w:t xml:space="preserve"> </w:t>
      </w:r>
      <w:r>
        <w:t xml:space="preserve">Region selection uses a recent,</w:t>
      </w:r>
      <w:r>
        <w:t xml:space="preserve"> </w:t>
      </w:r>
      <w:r>
        <w:t xml:space="preserve">authoritative capacity/quota snapshot; stale state must not drive</w:t>
      </w:r>
      <w:r>
        <w:t xml:space="preserve"> </w:t>
      </w:r>
      <w:r>
        <w:t xml:space="preserve">placement.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is a first-class constraint.</w:t>
      </w:r>
      <w:r>
        <w:t xml:space="preserve"> </w:t>
      </w:r>
      <w:r>
        <w:t xml:space="preserve">Idle reservation spend is</w:t>
      </w:r>
      <w:r>
        <w:t xml:space="preserve"> </w:t>
      </w:r>
      <w:r>
        <w:t xml:space="preserve">measured, attributable, reviewed, and tunable.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Automation with guardrails.</w:t>
      </w:r>
      <w:r>
        <w:t xml:space="preserve"> </w:t>
      </w:r>
      <w:r>
        <w:t xml:space="preserve">Automated changes are scoped by</w:t>
      </w:r>
      <w:r>
        <w:t xml:space="preserve"> </w:t>
      </w:r>
      <w:r>
        <w:t xml:space="preserve">approved configuration, validated before execution, logged, and</w:t>
      </w:r>
      <w:r>
        <w:t xml:space="preserve"> </w:t>
      </w:r>
      <w:r>
        <w:t xml:space="preserve">reversible where Azure permits.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Customer placement is seeded once.</w:t>
      </w:r>
      <w:r>
        <w:t xml:space="preserve"> </w:t>
      </w:r>
      <w:r>
        <w:t xml:space="preserve">The first approved</w:t>
      </w:r>
      <w:r>
        <w:t xml:space="preserve"> </w:t>
      </w:r>
      <w:r>
        <w:t xml:space="preserve">production-region decision becomes the authoritative seed for all</w:t>
      </w:r>
      <w:r>
        <w:t xml:space="preserve"> </w:t>
      </w:r>
      <w:r>
        <w:t xml:space="preserve">later products/environments for that customer.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for changing policy.</w:t>
      </w:r>
      <w:r>
        <w:t xml:space="preserve"> </w:t>
      </w:r>
      <w:r>
        <w:t xml:space="preserve">Geography scope, DR percentages,</w:t>
      </w:r>
      <w:r>
        <w:t xml:space="preserve"> </w:t>
      </w:r>
      <w:r>
        <w:t xml:space="preserve">buffers, SKUs, regions, and environment rules are all</w:t>
      </w:r>
      <w:r>
        <w:t xml:space="preserve"> </w:t>
      </w:r>
      <w:r>
        <w:t xml:space="preserve">configuration-driven.</w:t>
      </w:r>
    </w:p>
    <w:bookmarkEnd w:id="25"/>
    <w:bookmarkStart w:id="26" w:name="terminology"/>
    <w:p>
      <w:pPr>
        <w:pStyle w:val="Heading2"/>
      </w:pPr>
      <w:r>
        <w:t xml:space="preserve">4.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1"/>
        <w:gridCol w:w="5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VM currently consuming compute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Associated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VM linked to a Capacity Reservation Group, whether running or deallocated.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Available reserved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capacity not currently consumed by allocated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capacity held above current allocated demand for a defined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Reservation Group (CRG)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construct holding reservations for a defined region + availability-zone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where a VM deploys and consumes a</w:t>
            </w:r>
            <w:r>
              <w:t xml:space="preserve"> </w:t>
            </w:r>
            <w:r>
              <w:rPr>
                <w:iCs/>
                <w:i/>
              </w:rPr>
              <w:t xml:space="preserve">shared</w:t>
            </w:r>
            <w:r>
              <w:t xml:space="preserve"> </w:t>
            </w:r>
            <w:r>
              <w:t xml:space="preserve">reservation owned elsewhere.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that owns a reservation shared with other subscriptions.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deployed/reserved platform capacity required to initiate recovery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pool / quota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VM-family quota pooled across subscriptions and allocated on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practice of collecting default per-region quota into a family pool for controlled reallocation.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 production, CVAL, and DR regional 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SKU/VM-family × region × zone × subscription × environment combination managed by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provisioning/automation entry point that triggers region selection and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production region whose workload fails over on 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Destination (DR)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surviving region hosting standby DR instances for one or more source regions.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Non-concurrent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 regions that (per DR-001) are assumed never to fail simultaneously.</w:t>
            </w:r>
          </w:p>
        </w:tc>
      </w:tr>
    </w:tbl>
    <w:bookmarkEnd w:id="26"/>
    <w:bookmarkStart w:id="29" w:name="scope"/>
    <w:p>
      <w:pPr>
        <w:pStyle w:val="Heading2"/>
      </w:pPr>
      <w:r>
        <w:t xml:space="preserve">5. Scope</w:t>
      </w:r>
    </w:p>
    <w:bookmarkStart w:id="27" w:name="in-scope"/>
    <w:p>
      <w:pPr>
        <w:pStyle w:val="Heading3"/>
      </w:pPr>
      <w:r>
        <w:t xml:space="preserve">5.1 In Scope</w:t>
      </w:r>
    </w:p>
    <w:p>
      <w:pPr>
        <w:numPr>
          <w:ilvl w:val="0"/>
          <w:numId w:val="1007"/>
        </w:numPr>
        <w:pStyle w:val="Compact"/>
      </w:pPr>
      <w:r>
        <w:t xml:space="preserve">Azure VM Capacity Reservations and Capacity Reservation Groups.</w:t>
      </w:r>
    </w:p>
    <w:p>
      <w:pPr>
        <w:numPr>
          <w:ilvl w:val="0"/>
          <w:numId w:val="1007"/>
        </w:numPr>
        <w:pStyle w:val="Compact"/>
      </w:pPr>
      <w:r>
        <w:t xml:space="preserve">Regional and VM-family quota inventory, pooling, allocation,</w:t>
      </w:r>
      <w:r>
        <w:t xml:space="preserve"> </w:t>
      </w:r>
      <w:r>
        <w:t xml:space="preserve">reclamation, and monitoring.</w:t>
      </w:r>
    </w:p>
    <w:p>
      <w:pPr>
        <w:numPr>
          <w:ilvl w:val="0"/>
          <w:numId w:val="1007"/>
        </w:numPr>
        <w:pStyle w:val="Compact"/>
      </w:pPr>
      <w:r>
        <w:t xml:space="preserve">Production, CVAL, and DR compute-capacity policies.</w:t>
      </w:r>
    </w:p>
    <w:p>
      <w:pPr>
        <w:numPr>
          <w:ilvl w:val="0"/>
          <w:numId w:val="1007"/>
        </w:numPr>
        <w:pStyle w:val="Compact"/>
      </w:pPr>
      <w:r>
        <w:t xml:space="preserve">Cross-subscription capacity reservation</w:t>
      </w:r>
      <w:r>
        <w:t xml:space="preserve"> </w:t>
      </w:r>
      <w:r>
        <w:rPr>
          <w:bCs/>
          <w:b/>
        </w:rPr>
        <w:t xml:space="preserve">sharing</w:t>
      </w:r>
      <w:r>
        <w:t xml:space="preserve"> </w:t>
      </w:r>
      <w:r>
        <w:t xml:space="preserve">where supported</w:t>
      </w:r>
      <w:r>
        <w:t xml:space="preserve"> </w:t>
      </w:r>
      <w:r>
        <w:t xml:space="preserve">and approved.</w:t>
      </w:r>
    </w:p>
    <w:p>
      <w:pPr>
        <w:numPr>
          <w:ilvl w:val="0"/>
          <w:numId w:val="1007"/>
        </w:numPr>
        <w:pStyle w:val="Compact"/>
      </w:pPr>
      <w:r>
        <w:t xml:space="preserve">Capacity/quota state consumed by region selection and AEP</w:t>
      </w:r>
      <w:r>
        <w:t xml:space="preserve"> </w:t>
      </w:r>
      <w:r>
        <w:t xml:space="preserve">provisioning.</w:t>
      </w:r>
    </w:p>
    <w:p>
      <w:pPr>
        <w:numPr>
          <w:ilvl w:val="0"/>
          <w:numId w:val="1007"/>
        </w:numPr>
        <w:pStyle w:val="Compact"/>
      </w:pPr>
      <w:r>
        <w:t xml:space="preserve">Automated reservation reconciliation.</w:t>
      </w:r>
    </w:p>
    <w:p>
      <w:pPr>
        <w:numPr>
          <w:ilvl w:val="0"/>
          <w:numId w:val="1007"/>
        </w:numPr>
        <w:pStyle w:val="Compact"/>
      </w:pPr>
      <w:r>
        <w:t xml:space="preserve">Cost, compliance, and operational evidence.</w:t>
      </w:r>
    </w:p>
    <w:p>
      <w:pPr>
        <w:numPr>
          <w:ilvl w:val="0"/>
          <w:numId w:val="1007"/>
        </w:numPr>
        <w:pStyle w:val="Compact"/>
      </w:pPr>
      <w:r>
        <w:t xml:space="preserve">Alerting, dashboards, audit records, and exception workflows.</w:t>
      </w:r>
    </w:p>
    <w:p>
      <w:pPr>
        <w:numPr>
          <w:ilvl w:val="0"/>
          <w:numId w:val="1007"/>
        </w:numPr>
        <w:pStyle w:val="Compact"/>
      </w:pPr>
      <w:r>
        <w:t xml:space="preserve">Capacity rebalancing for new deployments, growth, shutdowns, and DR</w:t>
      </w:r>
      <w:r>
        <w:t xml:space="preserve"> </w:t>
      </w:r>
      <w:r>
        <w:t xml:space="preserve">exercises.</w:t>
      </w:r>
    </w:p>
    <w:bookmarkEnd w:id="27"/>
    <w:bookmarkStart w:id="28" w:name="out-of-scope-this-baseline"/>
    <w:p>
      <w:pPr>
        <w:pStyle w:val="Heading3"/>
      </w:pPr>
      <w:r>
        <w:t xml:space="preserve">5.2 Out of Scope (this baseline)</w:t>
      </w:r>
    </w:p>
    <w:p>
      <w:pPr>
        <w:numPr>
          <w:ilvl w:val="0"/>
          <w:numId w:val="1008"/>
        </w:numPr>
        <w:pStyle w:val="Compact"/>
      </w:pPr>
      <w:r>
        <w:t xml:space="preserve">Application-level data replication / failover implementation (e.g.,</w:t>
      </w:r>
      <w:r>
        <w:t xml:space="preserve"> </w:t>
      </w:r>
      <w:r>
        <w:t xml:space="preserve">LLM/APM active-passive vs active-active — noted as a</w:t>
      </w:r>
      <w:r>
        <w:t xml:space="preserve"> </w:t>
      </w:r>
      <w:r>
        <w:rPr>
          <w:iCs/>
          <w:i/>
        </w:rPr>
        <w:t xml:space="preserve">future</w:t>
      </w:r>
      <w:r>
        <w:t xml:space="preserve"> </w:t>
      </w:r>
      <w:r>
        <w:t xml:space="preserve">consideration).</w:t>
      </w:r>
    </w:p>
    <w:p>
      <w:pPr>
        <w:numPr>
          <w:ilvl w:val="0"/>
          <w:numId w:val="1008"/>
        </w:numPr>
        <w:pStyle w:val="Compact"/>
      </w:pPr>
      <w:r>
        <w:t xml:space="preserve">Database and non-VM PaaS capacity mechanisms.</w:t>
      </w:r>
    </w:p>
    <w:p>
      <w:pPr>
        <w:numPr>
          <w:ilvl w:val="0"/>
          <w:numId w:val="1008"/>
        </w:numPr>
        <w:pStyle w:val="Compact"/>
      </w:pPr>
      <w:r>
        <w:t xml:space="preserve">Multi-cloud disaster recovery.</w:t>
      </w:r>
    </w:p>
    <w:p>
      <w:pPr>
        <w:numPr>
          <w:ilvl w:val="0"/>
          <w:numId w:val="1008"/>
        </w:numPr>
        <w:pStyle w:val="Compact"/>
      </w:pPr>
      <w:r>
        <w:t xml:space="preserve">Full AEP redesign beyond the required integration contracts.</w:t>
      </w:r>
    </w:p>
    <w:p>
      <w:pPr>
        <w:numPr>
          <w:ilvl w:val="0"/>
          <w:numId w:val="1008"/>
        </w:numPr>
        <w:pStyle w:val="Compact"/>
      </w:pPr>
      <w:r>
        <w:t xml:space="preserve">Final Middle East DR offering (pending legal/business direction).</w:t>
      </w:r>
    </w:p>
    <w:p>
      <w:pPr>
        <w:numPr>
          <w:ilvl w:val="0"/>
          <w:numId w:val="1008"/>
        </w:numPr>
        <w:pStyle w:val="Compact"/>
      </w:pPr>
      <w:r>
        <w:t xml:space="preserve">Permanent R&amp;D reservations (short-lived POC reservations may be</w:t>
      </w:r>
      <w:r>
        <w:t xml:space="preserve"> </w:t>
      </w:r>
      <w:r>
        <w:t xml:space="preserve">supported).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Entire Azure region-set / global Azure outage</w:t>
      </w:r>
      <w:r>
        <w:t xml:space="preserve">”</w:t>
      </w:r>
      <w:r>
        <w:t xml:space="preserve"> </w:t>
      </w:r>
      <w:r>
        <w:t xml:space="preserve">as an addressable</w:t>
      </w:r>
      <w:r>
        <w:t xml:space="preserve"> </w:t>
      </w:r>
      <w:r>
        <w:t xml:space="preserve">failure mode.</w:t>
      </w:r>
    </w:p>
    <w:bookmarkEnd w:id="28"/>
    <w:bookmarkEnd w:id="29"/>
    <w:bookmarkStart w:id="30" w:name="region-strategy-classification"/>
    <w:p>
      <w:pPr>
        <w:pStyle w:val="Heading2"/>
      </w:pPr>
      <w:r>
        <w:t xml:space="preserve">6. Region Strategy &amp; Classification</w:t>
      </w:r>
    </w:p>
    <w:p>
      <w:pPr>
        <w:pStyle w:val="FirstParagraph"/>
      </w:pPr>
      <w:r>
        <w:t xml:space="preserve">The estate is organised into two capacity classes across the in-scope</w:t>
      </w:r>
      <w:r>
        <w:t xml:space="preserve"> </w:t>
      </w:r>
      <w:r>
        <w:t xml:space="preserve">regions. The active strategy is</w:t>
      </w:r>
      <w:r>
        <w:t xml:space="preserve"> </w:t>
      </w:r>
      <w:r>
        <w:rPr>
          <w:bCs/>
          <w:b/>
        </w:rPr>
        <w:t xml:space="preserve">North America and Europe</w:t>
      </w:r>
      <w:r>
        <w:t xml:space="preserve"> </w:t>
      </w:r>
      <w:r>
        <w:t xml:space="preserve">focused;</w:t>
      </w:r>
      <w:r>
        <w:t xml:space="preserve"> </w:t>
      </w:r>
      <w:r>
        <w:t xml:space="preserve">APAC/Australia and Japan are descoped or on hold, and Middle East is</w:t>
      </w:r>
      <w:r>
        <w:t xml:space="preserve"> </w:t>
      </w:r>
      <w:r>
        <w:t xml:space="preserve">legal-owned with</w:t>
      </w:r>
      <w:r>
        <w:t xml:space="preserve"> </w:t>
      </w:r>
      <w:r>
        <w:rPr>
          <w:bCs/>
          <w:b/>
        </w:rPr>
        <w:t xml:space="preserve">no DR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3"/>
        <w:gridCol w:w="383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automatic selection by the placement/region-selection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provisioning targets for production, CVAL, and 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deployment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Production-only;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auto-selected unless explicitly provided as the production region.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when a customer/contract specifies the exact region.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REG-001 — Configurable region catalogue.</w:t>
      </w:r>
      <w:r>
        <w:t xml:space="preserve"> </w:t>
      </w:r>
      <w:r>
        <w:t xml:space="preserve">The region classification,</w:t>
      </w:r>
      <w:r>
        <w:t xml:space="preserve"> </w:t>
      </w:r>
      <w:r>
        <w:t xml:space="preserve">eligibility, and per-region flags (e.g.,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, zone support,</w:t>
      </w:r>
      <w:r>
        <w:t xml:space="preserve"> </w:t>
      </w:r>
      <w:r>
        <w:t xml:space="preserve">restricted) must be configuration-driven and versioned.</w:t>
      </w:r>
    </w:p>
    <w:p>
      <w:pPr>
        <w:pStyle w:val="BodyText"/>
      </w:pPr>
      <w:r>
        <w:rPr>
          <w:bCs/>
          <w:b/>
        </w:rPr>
        <w:t xml:space="preserve">REG-002 — Example correction discipline.</w:t>
      </w:r>
      <w:r>
        <w:t xml:space="preserve"> </w:t>
      </w:r>
      <w:r>
        <w:t xml:space="preserve">Region examples must be</w:t>
      </w:r>
      <w:r>
        <w:t xml:space="preserve"> </w:t>
      </w:r>
      <w:r>
        <w:t xml:space="preserve">sourced from authoritative configuration, not slideware (e.g.,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was corrected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during review). Placement config</w:t>
      </w:r>
      <w:r>
        <w:t xml:space="preserve"> </w:t>
      </w:r>
      <w:r>
        <w:t xml:space="preserve">is the single source of truth.</w:t>
      </w:r>
    </w:p>
    <w:p>
      <w:pPr>
        <w:pStyle w:val="BodyText"/>
      </w:pPr>
      <w:r>
        <w:rPr>
          <w:bCs/>
          <w:b/>
        </w:rPr>
        <w:t xml:space="preserve">REG-003 — Multi-region distribution benefit.</w:t>
      </w:r>
      <w:r>
        <w:t xml:space="preserve"> </w:t>
      </w:r>
      <w:r>
        <w:t xml:space="preserve">Three-to-four regions</w:t>
      </w:r>
      <w:r>
        <w:t xml:space="preserve"> </w:t>
      </w:r>
      <w:r>
        <w:t xml:space="preserve">per geography is a design goal because it distributes customer workloads</w:t>
      </w:r>
      <w:r>
        <w:t xml:space="preserve"> </w:t>
      </w:r>
      <w:r>
        <w:t xml:space="preserve">and materially reduces the DR capacity that must be reserved per region.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model is explicitly identified as problematic — it</w:t>
      </w:r>
      <w:r>
        <w:t xml:space="preserve"> </w:t>
      </w:r>
      <w:r>
        <w:t xml:space="preserve">cannot guarantee sufficient failover capacity if all production</w:t>
      </w:r>
      <w:r>
        <w:t xml:space="preserve"> </w:t>
      </w:r>
      <w:r>
        <w:t xml:space="preserve">concentrates in one location.</w:t>
      </w:r>
    </w:p>
    <w:bookmarkEnd w:id="30"/>
    <w:bookmarkStart w:id="31" w:name="environment-policy-requirements"/>
    <w:p>
      <w:pPr>
        <w:pStyle w:val="Heading2"/>
      </w:pPr>
      <w:r>
        <w:t xml:space="preserve">7. Environment Policy Requirements</w:t>
      </w:r>
    </w:p>
    <w:p>
      <w:pPr>
        <w:pStyle w:val="FirstParagraph"/>
      </w:pPr>
      <w:r>
        <w:rPr>
          <w:bCs/>
          <w:b/>
        </w:rPr>
        <w:t xml:space="preserve">ENV-001 — Production reservation coverage.</w:t>
      </w:r>
      <w:r>
        <w:t xml:space="preserve"> </w:t>
      </w:r>
      <w:r>
        <w:t xml:space="preserve">Manage approved</w:t>
      </w:r>
      <w:r>
        <w:t xml:space="preserve"> </w:t>
      </w:r>
      <w:r>
        <w:t xml:space="preserve">production VM SKUs via CRGs wherever production protection is enabled.</w:t>
      </w:r>
    </w:p>
    <w:p>
      <w:pPr>
        <w:pStyle w:val="BodyText"/>
      </w:pPr>
      <w:r>
        <w:rPr>
          <w:bCs/>
          <w:b/>
        </w:rPr>
        <w:t xml:space="preserve">ENV-002 — Production-only initial enforcement.</w:t>
      </w:r>
      <w:r>
        <w:t xml:space="preserve"> </w:t>
      </w:r>
      <w:r>
        <w:t xml:space="preserve">Mandatory</w:t>
      </w:r>
      <w:r>
        <w:t xml:space="preserve"> </w:t>
      </w:r>
      <w:r>
        <w:t xml:space="preserve">reservations apply to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first. Non-production reservation</w:t>
      </w:r>
      <w:r>
        <w:t xml:space="preserve"> </w:t>
      </w:r>
      <w:r>
        <w:t xml:space="preserve">enforcement stays configurable because non-prod VMs may be deallocated</w:t>
      </w:r>
      <w:r>
        <w:t xml:space="preserve"> </w:t>
      </w:r>
      <w:r>
        <w:t xml:space="preserve">for cost savings (e.g., site teams powering down non-prod). The design</w:t>
      </w:r>
      <w:r>
        <w:t xml:space="preserve"> </w:t>
      </w:r>
      <w:r>
        <w:t xml:space="preserve">must avoid a state where non-prod reservations block cost-driven</w:t>
      </w:r>
      <w:r>
        <w:t xml:space="preserve"> </w:t>
      </w:r>
      <w:r>
        <w:t xml:space="preserve">deallocation.</w:t>
      </w:r>
    </w:p>
    <w:p>
      <w:pPr>
        <w:pStyle w:val="BodyText"/>
      </w:pPr>
      <w:r>
        <w:rPr>
          <w:bCs/>
          <w:b/>
        </w:rPr>
        <w:t xml:space="preserve">ENV-003 — Hard separation constraints.</w:t>
      </w:r>
      <w:r>
        <w:t xml:space="preserve"> </w:t>
      </w:r>
      <w:r>
        <w:t xml:space="preserve">The following placement</w:t>
      </w:r>
      <w:r>
        <w:t xml:space="preserve"> </w:t>
      </w:r>
      <w:r>
        <w:t xml:space="preserve">constraints are baseline: - Non-prod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</w:t>
      </w:r>
      <w:r>
        <w:t xml:space="preserve"> </w:t>
      </w:r>
      <w:r>
        <w:t xml:space="preserve">capacity. - DR and prod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capacity. - DR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</w:t>
      </w:r>
      <w:r>
        <w:t xml:space="preserve"> </w:t>
      </w:r>
      <w:r>
        <w:t xml:space="preserve">with non-prod.</w:t>
      </w:r>
    </w:p>
    <w:p>
      <w:pPr>
        <w:pStyle w:val="BodyText"/>
      </w:pPr>
      <w:r>
        <w:rPr>
          <w:bCs/>
          <w:b/>
        </w:rPr>
        <w:t xml:space="preserve">ENV-004 — CVAL treatment.</w:t>
      </w:r>
      <w:r>
        <w:t xml:space="preserve"> </w:t>
      </w:r>
      <w:r>
        <w:t xml:space="preserve">Treat CVAL as a potential DR capacity</w:t>
      </w:r>
      <w:r>
        <w:t xml:space="preserve"> </w:t>
      </w:r>
      <w:r>
        <w:t xml:space="preserve">source. The system identifies CVAL reservations, allocated/associated</w:t>
      </w:r>
      <w:r>
        <w:t xml:space="preserve"> </w:t>
      </w:r>
      <w:r>
        <w:t xml:space="preserve">CVAL VMs, releasable capacity, the production portion depending on that</w:t>
      </w:r>
      <w:r>
        <w:t xml:space="preserve"> </w:t>
      </w:r>
      <w:r>
        <w:t xml:space="preserve">CVAL location, and the actions required to free capacity for DR.</w:t>
      </w:r>
    </w:p>
    <w:p>
      <w:pPr>
        <w:pStyle w:val="BodyText"/>
      </w:pPr>
      <w:r>
        <w:rPr>
          <w:bCs/>
          <w:b/>
        </w:rPr>
        <w:t xml:space="preserve">ENV-005 — DR bootstrap, not full duplicate.</w:t>
      </w:r>
      <w:r>
        <w:t xml:space="preserve"> </w:t>
      </w:r>
      <w:r>
        <w:t xml:space="preserve">DR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default</w:t>
      </w:r>
      <w:r>
        <w:t xml:space="preserve"> </w:t>
      </w:r>
      <w:r>
        <w:t xml:space="preserve">to a fixed 30–40% copy of production. Support a configurable bootstrap</w:t>
      </w:r>
      <w:r>
        <w:t xml:space="preserve"> </w:t>
      </w:r>
      <w:r>
        <w:t xml:space="preserve">target by workload, product, region, zone, VM family, and subscription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bCs/>
          <w:b/>
        </w:rPr>
        <w:t xml:space="preserve">ENV-006 — DR bootstrap cannot be implicitly zero.</w:t>
      </w:r>
      <w:r>
        <w:t xml:space="preserve"> </w:t>
      </w:r>
      <w:r>
        <w:t xml:space="preserve">A zero DR target</w:t>
      </w:r>
      <w:r>
        <w:t xml:space="preserve"> </w:t>
      </w:r>
      <w:r>
        <w:t xml:space="preserve">is allowed only via explicit approved policy. Separately identify any</w:t>
      </w:r>
      <w:r>
        <w:t xml:space="preserve"> </w:t>
      </w:r>
      <w:r>
        <w:t xml:space="preserve">already-running DR control-plane/skeleton capacity that satisfies the</w:t>
      </w:r>
      <w:r>
        <w:t xml:space="preserve"> </w:t>
      </w:r>
      <w:r>
        <w:t xml:space="preserve">bootstrap requirement (so we never rely on capacity that isn’t actually</w:t>
      </w:r>
      <w:r>
        <w:t xml:space="preserve"> </w:t>
      </w:r>
      <w:r>
        <w:t xml:space="preserve">there).</w:t>
      </w:r>
    </w:p>
    <w:p>
      <w:pPr>
        <w:pStyle w:val="BodyText"/>
      </w:pPr>
      <w:r>
        <w:rPr>
          <w:bCs/>
          <w:b/>
        </w:rPr>
        <w:t xml:space="preserve">ENV-007 — R&amp;D policy.</w:t>
      </w:r>
      <w:r>
        <w:t xml:space="preserve"> </w:t>
      </w:r>
      <w:r>
        <w:t xml:space="preserve">No permanent R&amp;D reservations by default;</w:t>
      </w:r>
      <w:r>
        <w:t xml:space="preserve"> </w:t>
      </w:r>
      <w:r>
        <w:t xml:space="preserve">support time-bound reservations for POCs, latency testing across US</w:t>
      </w:r>
      <w:r>
        <w:t xml:space="preserve"> </w:t>
      </w:r>
      <w:r>
        <w:t xml:space="preserve">regions, DR exercises, and engineering tests.</w:t>
      </w:r>
    </w:p>
    <w:bookmarkEnd w:id="31"/>
    <w:bookmarkStart w:id="32" w:name="Xa1eec600d5c1504bd20a6ca27d1bfe11409a3ec"/>
    <w:p>
      <w:pPr>
        <w:pStyle w:val="Heading2"/>
      </w:pPr>
      <w:r>
        <w:t xml:space="preserve">8. Capacity Reservation Management Requirements</w:t>
      </w:r>
    </w:p>
    <w:p>
      <w:pPr>
        <w:pStyle w:val="FirstParagraph"/>
      </w:pPr>
      <w:r>
        <w:rPr>
          <w:bCs/>
          <w:b/>
        </w:rPr>
        <w:t xml:space="preserve">CAP-001 — Authoritative managed scope.</w:t>
      </w:r>
      <w:r>
        <w:t xml:space="preserve"> </w:t>
      </w:r>
      <w:r>
        <w:t xml:space="preserve">The engine operates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resources declared in an approved configuration source (the</w:t>
      </w:r>
      <w:r>
        <w:t xml:space="preserve"> </w:t>
      </w:r>
      <w:r>
        <w:t xml:space="preserve">“</w:t>
      </w:r>
      <w:r>
        <w:t xml:space="preserve">scope</w:t>
      </w:r>
      <w:r>
        <w:t xml:space="preserve"> </w:t>
      </w:r>
      <w:r>
        <w:t xml:space="preserve">file</w:t>
      </w:r>
      <w:r>
        <w:t xml:space="preserve">”</w:t>
      </w:r>
      <w:r>
        <w:t xml:space="preserve">). Scope includes: tenant/management scope, subscription, region,</w:t>
      </w:r>
      <w:r>
        <w:t xml:space="preserve"> </w:t>
      </w:r>
      <w:r>
        <w:t xml:space="preserve">availability zone, resource group, CRG, reservation name, SKU/VM-family,</w:t>
      </w:r>
      <w:r>
        <w:t xml:space="preserve"> </w:t>
      </w:r>
      <w:r>
        <w:t xml:space="preserve">environment, buffer policy, enabled/disabled state, and effective</w:t>
      </w:r>
      <w:r>
        <w:t xml:space="preserve"> </w:t>
      </w:r>
      <w:r>
        <w:t xml:space="preserve">date/version. Anything outside scope is never modified automatically.</w:t>
      </w:r>
    </w:p>
    <w:p>
      <w:pPr>
        <w:pStyle w:val="BodyText"/>
      </w:pPr>
      <w:r>
        <w:rPr>
          <w:bCs/>
          <w:b/>
        </w:rPr>
        <w:t xml:space="preserve">CAP-002 — Azure resource must precede config activation.</w:t>
      </w:r>
      <w:r>
        <w:t xml:space="preserve"> </w:t>
      </w:r>
      <w:r>
        <w:t xml:space="preserve">A managed</w:t>
      </w:r>
      <w:r>
        <w:t xml:space="preserve"> </w:t>
      </w:r>
      <w:r>
        <w:t xml:space="preserve">reservation is not activated in deployment config until the</w:t>
      </w:r>
      <w:r>
        <w:t xml:space="preserve"> </w:t>
      </w:r>
      <w:r>
        <w:t xml:space="preserve">corresponding Azure reservation and CRG exist and validate.</w:t>
      </w:r>
      <w:r>
        <w:t xml:space="preserve"> </w:t>
      </w:r>
      <w:r>
        <w:rPr>
          <w:bCs/>
          <w:b/>
        </w:rPr>
        <w:t xml:space="preserve">Any change</w:t>
      </w:r>
      <w:r>
        <w:rPr>
          <w:bCs/>
          <w:b/>
        </w:rPr>
        <w:t xml:space="preserve"> </w:t>
      </w:r>
      <w:r>
        <w:rPr>
          <w:bCs/>
          <w:b/>
        </w:rPr>
        <w:t xml:space="preserve">starts in Azure first, then the config</w:t>
      </w:r>
      <w:r>
        <w:t xml:space="preserve"> </w:t>
      </w:r>
      <w:r>
        <w:t xml:space="preserve">— never the reverse. This</w:t>
      </w:r>
      <w:r>
        <w:t xml:space="preserve"> </w:t>
      </w:r>
      <w:r>
        <w:t xml:space="preserve">prevents deployment failures from referencing a non-existent</w:t>
      </w:r>
      <w:r>
        <w:t xml:space="preserve"> </w:t>
      </w:r>
      <w:r>
        <w:t xml:space="preserve">reservation.</w:t>
      </w:r>
    </w:p>
    <w:p>
      <w:pPr>
        <w:pStyle w:val="BodyText"/>
      </w:pPr>
      <w:r>
        <w:rPr>
          <w:bCs/>
          <w:b/>
        </w:rPr>
        <w:t xml:space="preserve">CAP-003 — Reservation target formula.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t xml:space="preserve">The target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computed from associated VM count alone.</w:t>
      </w:r>
    </w:p>
    <w:p>
      <w:pPr>
        <w:pStyle w:val="BodyText"/>
      </w:pPr>
      <w:r>
        <w:rPr>
          <w:bCs/>
          <w:b/>
        </w:rPr>
        <w:t xml:space="preserve">CAP-004 — Associated-but-deallocated VMs.</w:t>
      </w:r>
      <w:r>
        <w:t xml:space="preserve"> </w:t>
      </w:r>
      <w:r>
        <w:t xml:space="preserve">These do not automatically</w:t>
      </w:r>
      <w:r>
        <w:t xml:space="preserve"> </w:t>
      </w:r>
      <w:r>
        <w:t xml:space="preserve">force reservation retention. Report them separately so teams understand</w:t>
      </w:r>
      <w:r>
        <w:t xml:space="preserve"> </w:t>
      </w:r>
      <w:r>
        <w:t xml:space="preserve">restart risk and cost. (Rationale: if a customer such as a non-paying</w:t>
      </w:r>
      <w:r>
        <w:t xml:space="preserve"> </w:t>
      </w:r>
      <w:r>
        <w:t xml:space="preserve">account is shut down, its VMs become</w:t>
      </w:r>
      <w:r>
        <w:t xml:space="preserve"> </w:t>
      </w:r>
      <w:r>
        <w:rPr>
          <w:iCs/>
          <w:i/>
        </w:rPr>
        <w:t xml:space="preserve">associated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allocated</w:t>
      </w:r>
      <w:r>
        <w:t xml:space="preserve">, and</w:t>
      </w:r>
      <w:r>
        <w:t xml:space="preserve"> </w:t>
      </w:r>
      <w:r>
        <w:t xml:space="preserve">the engine must not keep paying to guarantee that capacity.)</w:t>
      </w:r>
    </w:p>
    <w:p>
      <w:pPr>
        <w:pStyle w:val="BodyText"/>
      </w:pPr>
      <w:r>
        <w:rPr>
          <w:bCs/>
          <w:b/>
        </w:rPr>
        <w:t xml:space="preserve">CAP-005 — Automated reconciliation.</w:t>
      </w:r>
      <w:r>
        <w:t xml:space="preserve"> </w:t>
      </w:r>
      <w:r>
        <w:t xml:space="preserve">Periodically compare reserved</w:t>
      </w:r>
      <w:r>
        <w:t xml:space="preserve"> </w:t>
      </w:r>
      <w:r>
        <w:t xml:space="preserve">quantity, allocated VMs, associated VMs, available reserved capacity,</w:t>
      </w:r>
      <w:r>
        <w:t xml:space="preserve"> </w:t>
      </w:r>
      <w:r>
        <w:t xml:space="preserve">and buffer target; then raise or lower the reservation toward the</w:t>
      </w:r>
      <w:r>
        <w:t xml:space="preserve"> </w:t>
      </w:r>
      <w:r>
        <w:t xml:space="preserve">approved target, subject to Azure availability, policy, and change</w:t>
      </w:r>
      <w:r>
        <w:t xml:space="preserve"> </w:t>
      </w:r>
      <w:r>
        <w:t xml:space="preserve">controls.</w:t>
      </w:r>
    </w:p>
    <w:p>
      <w:pPr>
        <w:pStyle w:val="BodyText"/>
      </w:pPr>
      <w:r>
        <w:rPr>
          <w:bCs/>
          <w:b/>
        </w:rPr>
        <w:t xml:space="preserve">CAP-006 — Reconciliation frequency (configurable).</w:t>
      </w:r>
      <w:r>
        <w:t xml:space="preserve"> </w:t>
      </w:r>
      <w:r>
        <w:t xml:space="preserve">The reference</w:t>
      </w:r>
      <w:r>
        <w:t xml:space="preserve"> </w:t>
      </w:r>
      <w:r>
        <w:t xml:space="preserve">implementation is a container-app job packaged as a Docker image that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every 6 minutes</w:t>
      </w:r>
      <w:r>
        <w:t xml:space="preserve">; the production interval must be tunable</w:t>
      </w:r>
      <w:r>
        <w:t xml:space="preserve"> </w:t>
      </w:r>
      <w:r>
        <w:t xml:space="preserve">against API throttling, operational risk, cost, and deployment</w:t>
      </w:r>
      <w:r>
        <w:t xml:space="preserve"> </w:t>
      </w:r>
      <w:r>
        <w:t xml:space="preserve">responsiveness.</w:t>
      </w:r>
    </w:p>
    <w:p>
      <w:pPr>
        <w:pStyle w:val="BodyText"/>
      </w:pPr>
      <w:r>
        <w:rPr>
          <w:bCs/>
          <w:b/>
        </w:rPr>
        <w:t xml:space="preserve">CAP-007 — Scale-up behaviour.</w:t>
      </w:r>
      <w:r>
        <w:t xml:space="preserve"> </w:t>
      </w:r>
      <w:r>
        <w:t xml:space="preserve">When allocated demand rises, attempt</w:t>
      </w:r>
      <w:r>
        <w:t xml:space="preserve"> </w:t>
      </w:r>
      <w:r>
        <w:t xml:space="preserve">to raise reserved capacity to restore the buffer. If Azure cannot supply</w:t>
      </w:r>
      <w:r>
        <w:t xml:space="preserve"> </w:t>
      </w:r>
      <w:r>
        <w:t xml:space="preserve">it, hold the current safe state,</w:t>
      </w:r>
      <w:r>
        <w:t xml:space="preserve"> </w:t>
      </w:r>
      <w:r>
        <w:rPr>
          <w:bCs/>
          <w:b/>
        </w:rPr>
        <w:t xml:space="preserve">raise an alert</w:t>
      </w:r>
      <w:r>
        <w:t xml:space="preserve">, and expose the</w:t>
      </w:r>
      <w:r>
        <w:t xml:space="preserve"> </w:t>
      </w:r>
      <w:r>
        <w:t xml:space="preserve">buffer deficit (so it can be negotiated with Microsoft).</w:t>
      </w:r>
    </w:p>
    <w:p>
      <w:pPr>
        <w:pStyle w:val="BodyText"/>
      </w:pPr>
      <w:r>
        <w:rPr>
          <w:bCs/>
          <w:b/>
        </w:rPr>
        <w:t xml:space="preserve">CAP-008 — Scale-down behaviour.</w:t>
      </w:r>
      <w:r>
        <w:t xml:space="preserve"> </w:t>
      </w:r>
      <w:r>
        <w:t xml:space="preserve">When allocated demand falls, reduce</w:t>
      </w:r>
      <w:r>
        <w:t xml:space="preserve"> </w:t>
      </w:r>
      <w:r>
        <w:t xml:space="preserve">excess reservation toward the buffer, after applying any minimum-hold</w:t>
      </w:r>
      <w:r>
        <w:t xml:space="preserve"> </w:t>
      </w:r>
      <w:r>
        <w:t xml:space="preserve">interval, DR protection, approved maintenance exclusion, and cost</w:t>
      </w:r>
      <w:r>
        <w:t xml:space="preserve"> </w:t>
      </w:r>
      <w:r>
        <w:t xml:space="preserve">policy.</w:t>
      </w:r>
    </w:p>
    <w:p>
      <w:pPr>
        <w:pStyle w:val="BodyText"/>
      </w:pPr>
      <w:r>
        <w:rPr>
          <w:bCs/>
          <w:b/>
        </w:rPr>
        <w:t xml:space="preserve">CAP-009 — Zero-capacity support.</w:t>
      </w:r>
      <w:r>
        <w:t xml:space="preserve"> </w:t>
      </w:r>
      <w:r>
        <w:t xml:space="preserve">Where Azure permits, reduce an</w:t>
      </w:r>
      <w:r>
        <w:t xml:space="preserve"> </w:t>
      </w:r>
      <w:r>
        <w:t xml:space="preserve">unused managed reservation to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rather than deleting the</w:t>
      </w:r>
      <w:r>
        <w:t xml:space="preserve"> </w:t>
      </w:r>
      <w:r>
        <w:t xml:space="preserve">reservation object (</w:t>
      </w:r>
      <w:r>
        <w:t xml:space="preserve">“</w:t>
      </w:r>
      <w:r>
        <w:t xml:space="preserve">set it to zero, don’t delete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CAP-010 — No automatic deletion by default.</w:t>
      </w:r>
      <w:r>
        <w:t xml:space="preserve"> </w:t>
      </w:r>
      <w:r>
        <w:t xml:space="preserve">Normal reconciliation</w:t>
      </w:r>
      <w:r>
        <w:t xml:space="preserve"> </w:t>
      </w:r>
      <w:r>
        <w:t xml:space="preserve">never deletes CRGs or reservation definitions; deletion uses a separate</w:t>
      </w:r>
      <w:r>
        <w:t xml:space="preserve"> </w:t>
      </w:r>
      <w:r>
        <w:t xml:space="preserve">approved decommissioning workflow.</w:t>
      </w:r>
    </w:p>
    <w:p>
      <w:pPr>
        <w:pStyle w:val="BodyText"/>
      </w:pPr>
      <w:r>
        <w:rPr>
          <w:bCs/>
          <w:b/>
        </w:rPr>
        <w:t xml:space="preserve">CAP-011 — Availability-zone isolation.</w:t>
      </w:r>
      <w:r>
        <w:t xml:space="preserve"> </w:t>
      </w:r>
      <w:r>
        <w:t xml:space="preserve">Track and manage reservations</w:t>
      </w:r>
      <w:r>
        <w:t xml:space="preserve"> </w:t>
      </w:r>
      <w:r>
        <w:t xml:space="preserve">by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availability zone; zone-1 capacity is not counted as</w:t>
      </w:r>
      <w:r>
        <w:t xml:space="preserve"> </w:t>
      </w:r>
      <w:r>
        <w:t xml:space="preserve">available in another zone.</w:t>
      </w:r>
    </w:p>
    <w:p>
      <w:pPr>
        <w:pStyle w:val="BodyText"/>
      </w:pPr>
      <w:r>
        <w:rPr>
          <w:bCs/>
          <w:b/>
        </w:rPr>
        <w:t xml:space="preserve">CAP-012 — Regional isolation.</w:t>
      </w:r>
      <w:r>
        <w:t xml:space="preserve"> </w:t>
      </w:r>
      <w:r>
        <w:t xml:space="preserve">Reservations are never counted, moved,</w:t>
      </w:r>
      <w:r>
        <w:t xml:space="preserve"> </w:t>
      </w:r>
      <w:r>
        <w:t xml:space="preserve">or shared across regions. DR planning models destination-region capacity</w:t>
      </w:r>
      <w:r>
        <w:t xml:space="preserve"> </w:t>
      </w:r>
      <w:r>
        <w:t xml:space="preserve">independently.</w:t>
      </w:r>
    </w:p>
    <w:p>
      <w:pPr>
        <w:pStyle w:val="BodyText"/>
      </w:pPr>
      <w:r>
        <w:rPr>
          <w:bCs/>
          <w:b/>
        </w:rPr>
        <w:t xml:space="preserve">CAP-013 — Capacity sharing.</w:t>
      </w:r>
      <w:r>
        <w:t xml:space="preserve"> </w:t>
      </w:r>
      <w:r>
        <w:t xml:space="preserve">Support cross-subscription reservation</w:t>
      </w:r>
      <w:r>
        <w:t xml:space="preserve"> </w:t>
      </w:r>
      <w:r>
        <w:t xml:space="preserve">sharing within the supported Azure scope (same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same</w:t>
      </w:r>
      <w:r>
        <w:t xml:space="preserve"> </w:t>
      </w:r>
      <w:r>
        <w:t xml:space="preserve">availability zone; up to ~100 subscriptions per tenant) once approved.</w:t>
      </w:r>
      <w:r>
        <w:t xml:space="preserve"> </w:t>
      </w:r>
      <w:r>
        <w:t xml:space="preserve">Track provider/consumer subscriptions, sharing permissions, consumption,</w:t>
      </w:r>
      <w:r>
        <w:t xml:space="preserve"> </w:t>
      </w:r>
      <w:r>
        <w:t xml:space="preserve">and revocation.</w:t>
      </w:r>
    </w:p>
    <w:p>
      <w:pPr>
        <w:pStyle w:val="BodyText"/>
      </w:pPr>
      <w:r>
        <w:rPr>
          <w:bCs/>
          <w:b/>
        </w:rPr>
        <w:t xml:space="preserve">CAP-014 — Shared capacity visibility.</w:t>
      </w:r>
      <w:r>
        <w:t xml:space="preserve"> </w:t>
      </w:r>
      <w:r>
        <w:t xml:space="preserve">For each shared reservation,</w:t>
      </w:r>
      <w:r>
        <w:t xml:space="preserve"> </w:t>
      </w:r>
      <w:r>
        <w:t xml:space="preserve">show owning subscription, authorised consumers, consuming VMs, consumed</w:t>
      </w:r>
      <w:r>
        <w:t xml:space="preserve"> </w:t>
      </w:r>
      <w:r>
        <w:t xml:space="preserve">quantity, remaining quantity, region/zone, SKU, and sharing state.</w:t>
      </w:r>
    </w:p>
    <w:p>
      <w:pPr>
        <w:pStyle w:val="BodyText"/>
      </w:pPr>
      <w:r>
        <w:rPr>
          <w:bCs/>
          <w:b/>
        </w:rPr>
        <w:t xml:space="preserve">CAP-015 — No double counting.</w:t>
      </w:r>
      <w:r>
        <w:t xml:space="preserve"> </w:t>
      </w:r>
      <w:r>
        <w:t xml:space="preserve">Capacity shared to multiple</w:t>
      </w:r>
      <w:r>
        <w:t xml:space="preserve"> </w:t>
      </w:r>
      <w:r>
        <w:t xml:space="preserve">subscriptions is counted once at the provider and apportioned by actual</w:t>
      </w:r>
      <w:r>
        <w:t xml:space="preserve"> </w:t>
      </w:r>
      <w:r>
        <w:t xml:space="preserve">consumer allocation;</w:t>
      </w:r>
      <w:r>
        <w:t xml:space="preserve"> </w:t>
      </w:r>
      <w:r>
        <w:rPr>
          <w:iCs/>
          <w:i/>
        </w:rPr>
        <w:t xml:space="preserve">authorisation to consume</w:t>
      </w:r>
      <w:r>
        <w:t xml:space="preserve"> </w:t>
      </w:r>
      <w:r>
        <w:t xml:space="preserve">is not treated as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capacity.</w:t>
      </w:r>
    </w:p>
    <w:p>
      <w:pPr>
        <w:pStyle w:val="BodyText"/>
      </w:pPr>
      <w:r>
        <w:rPr>
          <w:bCs/>
          <w:b/>
        </w:rPr>
        <w:t xml:space="preserve">CAP-016 — Reservation integrity validation (pre-deploy).</w:t>
      </w:r>
      <w:r>
        <w:t xml:space="preserve"> </w:t>
      </w:r>
      <w:r>
        <w:t xml:space="preserve">Before</w:t>
      </w:r>
      <w:r>
        <w:t xml:space="preserve"> </w:t>
      </w:r>
      <w:r>
        <w:t xml:space="preserve">deploying against a reservation, validate: reservation exists; SKU</w:t>
      </w:r>
      <w:r>
        <w:t xml:space="preserve"> </w:t>
      </w:r>
      <w:r>
        <w:t xml:space="preserve">matches; region matches; zone matches; consumer subscription authorised</w:t>
      </w:r>
      <w:r>
        <w:t xml:space="preserve"> </w:t>
      </w:r>
      <w:r>
        <w:t xml:space="preserve">(if shared); sufficient reserved capacity or approved over-allocation;</w:t>
      </w:r>
      <w:r>
        <w:t xml:space="preserve"> </w:t>
      </w:r>
      <w:r>
        <w:t xml:space="preserve">and required quota available in the deploying subscription.</w:t>
      </w:r>
    </w:p>
    <w:p>
      <w:pPr>
        <w:pStyle w:val="BodyText"/>
      </w:pPr>
      <w:r>
        <w:rPr>
          <w:bCs/>
          <w:b/>
        </w:rPr>
        <w:t xml:space="preserve">CAP-017 — Deployment failure policy.</w:t>
      </w:r>
      <w:r>
        <w:t xml:space="preserve"> </w:t>
      </w:r>
      <w:r>
        <w:t xml:space="preserve">If reservation enforcement is</w:t>
      </w:r>
      <w:r>
        <w:t xml:space="preserve"> </w:t>
      </w:r>
      <w:r>
        <w:t xml:space="preserve">mandatory and validation fails, the deployment</w:t>
      </w:r>
      <w:r>
        <w:t xml:space="preserve"> </w:t>
      </w:r>
      <w:r>
        <w:rPr>
          <w:bCs/>
          <w:b/>
        </w:rPr>
        <w:t xml:space="preserve">fails safely</w:t>
      </w:r>
      <w:r>
        <w:t xml:space="preserve"> </w:t>
      </w:r>
      <w:r>
        <w:t xml:space="preserve">with a</w:t>
      </w:r>
      <w:r>
        <w:t xml:space="preserve"> </w:t>
      </w:r>
      <w:r>
        <w:t xml:space="preserve">clear reason (Anu’s pipeline fails rather than silently deploying</w:t>
      </w:r>
      <w:r>
        <w:t xml:space="preserve"> </w:t>
      </w:r>
      <w:r>
        <w:t xml:space="preserve">without the reservation). No silent deployment without the required</w:t>
      </w:r>
      <w:r>
        <w:t xml:space="preserve"> </w:t>
      </w:r>
      <w:r>
        <w:t xml:space="preserve">reservation unless an approved break-glass policy is invoked.</w:t>
      </w:r>
    </w:p>
    <w:p>
      <w:pPr>
        <w:pStyle w:val="BodyText"/>
      </w:pPr>
      <w:r>
        <w:rPr>
          <w:bCs/>
          <w:b/>
        </w:rPr>
        <w:t xml:space="preserve">CAP-018 — Over-allocation policy.</w:t>
      </w:r>
      <w:r>
        <w:t xml:space="preserve"> </w:t>
      </w:r>
      <w:r>
        <w:t xml:space="preserve">Support an explicit policy to</w:t>
      </w:r>
      <w:r>
        <w:t xml:space="preserve"> </w:t>
      </w:r>
      <w:r>
        <w:t xml:space="preserve">associate more VMs than reserved where operationally required,</w:t>
      </w:r>
      <w:r>
        <w:t xml:space="preserve"> </w:t>
      </w:r>
      <w:r>
        <w:t xml:space="preserve">distinguishing</w:t>
      </w:r>
      <w:r>
        <w:t xml:space="preserve"> </w:t>
      </w:r>
      <w:r>
        <w:rPr>
          <w:bCs/>
          <w:b/>
        </w:rPr>
        <w:t xml:space="preserve">guaranteed allocated</w:t>
      </w:r>
      <w:r>
        <w:t xml:space="preserve"> </w:t>
      </w:r>
      <w:r>
        <w:t xml:space="preserve">capacity from</w:t>
      </w:r>
      <w:r>
        <w:t xml:space="preserve"> </w:t>
      </w:r>
      <w:r>
        <w:rPr>
          <w:bCs/>
          <w:b/>
        </w:rPr>
        <w:t xml:space="preserve">associated-but-unguaranteed</w:t>
      </w:r>
      <w:r>
        <w:t xml:space="preserve"> </w:t>
      </w:r>
      <w:r>
        <w:t xml:space="preserve">capacity. The engine tracks the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number so it can over-associate while still guaranteeing</w:t>
      </w:r>
      <w:r>
        <w:t xml:space="preserve"> </w:t>
      </w:r>
      <w:r>
        <w:t xml:space="preserve">what is actually running.</w:t>
      </w:r>
    </w:p>
    <w:p>
      <w:pPr>
        <w:pStyle w:val="BodyText"/>
      </w:pPr>
      <w:r>
        <w:rPr>
          <w:bCs/>
          <w:b/>
        </w:rPr>
        <w:t xml:space="preserve">CAP-019 — Scope-file governance.</w:t>
      </w:r>
      <w:r>
        <w:t xml:space="preserve"> </w:t>
      </w:r>
      <w:r>
        <w:t xml:space="preserve">Adding a SKU to management requires</w:t>
      </w:r>
      <w:r>
        <w:t xml:space="preserve"> </w:t>
      </w:r>
      <w:r>
        <w:t xml:space="preserve">(a) creating the Azure reservation and (b) adding it to the scope file;</w:t>
      </w:r>
      <w:r>
        <w:t xml:space="preserve"> </w:t>
      </w:r>
      <w:r>
        <w:t xml:space="preserve">removing a SKU from the file removes it from engine management. Both</w:t>
      </w:r>
      <w:r>
        <w:t xml:space="preserve"> </w:t>
      </w:r>
      <w:r>
        <w:t xml:space="preserve">sides must stay consistent (the deployment pipeline reads the same file</w:t>
      </w:r>
      <w:r>
        <w:t xml:space="preserve"> </w:t>
      </w:r>
      <w:r>
        <w:t xml:space="preserve">to decide reservation association).</w:t>
      </w:r>
    </w:p>
    <w:bookmarkEnd w:id="32"/>
    <w:bookmarkStart w:id="33" w:name="quota-management-requirements"/>
    <w:p>
      <w:pPr>
        <w:pStyle w:val="Heading2"/>
      </w:pPr>
      <w:r>
        <w:t xml:space="preserve">9. Quota Management Requirements</w:t>
      </w:r>
    </w:p>
    <w:p>
      <w:pPr>
        <w:pStyle w:val="FirstParagraph"/>
      </w:pPr>
      <w:r>
        <w:rPr>
          <w:bCs/>
          <w:b/>
        </w:rPr>
        <w:t xml:space="preserve">QUA-001 — Separate quota domain.</w:t>
      </w:r>
      <w:r>
        <w:t xml:space="preserve"> </w:t>
      </w:r>
      <w:r>
        <w:t xml:space="preserve">Manage quota as a separate control</w:t>
      </w:r>
      <w:r>
        <w:t xml:space="preserve"> </w:t>
      </w:r>
      <w:r>
        <w:t xml:space="preserve">plane from reservations. A reservation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proof that deployment</w:t>
      </w:r>
      <w:r>
        <w:t xml:space="preserve"> </w:t>
      </w:r>
      <w:r>
        <w:t xml:space="preserve">quota exists — you can hold a reservation and still fail to deploy</w:t>
      </w:r>
      <w:r>
        <w:t xml:space="preserve"> </w:t>
      </w:r>
      <w:r>
        <w:t xml:space="preserve">without quota.</w:t>
      </w:r>
    </w:p>
    <w:p>
      <w:pPr>
        <w:pStyle w:val="BodyText"/>
      </w:pPr>
      <w:r>
        <w:rPr>
          <w:bCs/>
          <w:b/>
        </w:rPr>
        <w:t xml:space="preserve">QUA-002 — Regional &amp; family scope.</w:t>
      </w:r>
      <w:r>
        <w:t xml:space="preserve"> </w:t>
      </w:r>
      <w:r>
        <w:t xml:space="preserve">Maintain quota inventory by</w:t>
      </w:r>
      <w:r>
        <w:t xml:space="preserve"> </w:t>
      </w:r>
      <w:r>
        <w:t xml:space="preserve">subscription, region, VM/quota family, assigned quota, usage, available</w:t>
      </w:r>
      <w:r>
        <w:t xml:space="preserve"> </w:t>
      </w:r>
      <w:r>
        <w:t xml:space="preserve">quota, pooled quota, and pending increases.</w:t>
      </w:r>
    </w:p>
    <w:p>
      <w:pPr>
        <w:pStyle w:val="BodyText"/>
      </w:pPr>
      <w:r>
        <w:rPr>
          <w:bCs/>
          <w:b/>
        </w:rPr>
        <w:t xml:space="preserve">QUA-003 — Central pooling (</w:t>
      </w:r>
      <w:r>
        <w:rPr>
          <w:bCs/>
          <w:b/>
        </w:rPr>
        <w:t xml:space="preserve">“</w:t>
      </w:r>
      <w:r>
        <w:rPr>
          <w:bCs/>
          <w:b/>
        </w:rPr>
        <w:t xml:space="preserve">quota hoarding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Where Azure quota</w:t>
      </w:r>
      <w:r>
        <w:t xml:space="preserve"> </w:t>
      </w:r>
      <w:r>
        <w:t xml:space="preserve">groups support the scope, eligible subscriptions contribute</w:t>
      </w:r>
      <w:r>
        <w:t xml:space="preserve"> </w:t>
      </w:r>
      <w:r>
        <w:rPr>
          <w:bCs/>
          <w:b/>
        </w:rPr>
        <w:t xml:space="preserve">unused</w:t>
      </w:r>
      <w:r>
        <w:t xml:space="preserve"> </w:t>
      </w:r>
      <w:r>
        <w:t xml:space="preserve">regional VM-family quota to a centrally governed pool. Azure allocates a</w:t>
      </w:r>
      <w:r>
        <w:t xml:space="preserve"> </w:t>
      </w:r>
      <w:r>
        <w:t xml:space="preserve">default (e.g., ~350 vCPU) per region to every subscription; unused</w:t>
      </w:r>
      <w:r>
        <w:t xml:space="preserve"> </w:t>
      </w:r>
      <w:r>
        <w:t xml:space="preserve">cross-region quota (e.g., Switzerland quota sitting in a US</w:t>
      </w:r>
      <w:r>
        <w:t xml:space="preserve"> </w:t>
      </w:r>
      <w:r>
        <w:t xml:space="preserve">subscription) is collected into the family pool for controlled</w:t>
      </w:r>
      <w:r>
        <w:t xml:space="preserve"> </w:t>
      </w:r>
      <w:r>
        <w:t xml:space="preserve">reallocation. This is what enables fast turnaround of quota requests</w:t>
      </w:r>
      <w:r>
        <w:t xml:space="preserve"> </w:t>
      </w:r>
      <w:r>
        <w:t xml:space="preserve">(</w:t>
      </w:r>
      <w:r>
        <w:t xml:space="preserve">“</w:t>
      </w:r>
      <w:r>
        <w:t xml:space="preserve">I’m not requesting quota, I already have it — I’m just allocating</w:t>
      </w:r>
      <w:r>
        <w:t xml:space="preserve"> </w:t>
      </w:r>
      <w:r>
        <w:t xml:space="preserve">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QUA-004 — Single governed pool per supported scope.</w:t>
      </w:r>
      <w:r>
        <w:t xml:space="preserve"> </w:t>
      </w:r>
      <w:r>
        <w:t xml:space="preserve">Prefer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governed quota group per applicable regional/quota-family scope (prod,</w:t>
      </w:r>
      <w:r>
        <w:t xml:space="preserve"> </w:t>
      </w:r>
      <w:r>
        <w:t xml:space="preserve">non-prod, and DR together) to maximise manipulation flexibility, unless</w:t>
      </w:r>
      <w:r>
        <w:t xml:space="preserve"> </w:t>
      </w:r>
      <w:r>
        <w:t xml:space="preserve">Azure limits or governance boundaries require separation. Final grouping</w:t>
      </w:r>
      <w:r>
        <w:t xml:space="preserve"> </w:t>
      </w:r>
      <w:r>
        <w:t xml:space="preserve">stays configuration-driven.</w:t>
      </w:r>
    </w:p>
    <w:p>
      <w:pPr>
        <w:pStyle w:val="BodyText"/>
      </w:pPr>
      <w:r>
        <w:rPr>
          <w:bCs/>
          <w:b/>
        </w:rPr>
        <w:t xml:space="preserve">QUA-005 — Quota as cost/consumption governor.</w:t>
      </w:r>
      <w:r>
        <w:t xml:space="preserve"> </w:t>
      </w:r>
      <w:r>
        <w:t xml:space="preserve">Use quota allocation</w:t>
      </w:r>
      <w:r>
        <w:t xml:space="preserve"> </w:t>
      </w:r>
      <w:r>
        <w:t xml:space="preserve">to cap deployable capacity by product, environment, subscription,</w:t>
      </w:r>
      <w:r>
        <w:t xml:space="preserve"> </w:t>
      </w:r>
      <w:r>
        <w:t xml:space="preserve">region, and VM family.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increase a subscription’s quota merely</w:t>
      </w:r>
      <w:r>
        <w:t xml:space="preserve"> </w:t>
      </w:r>
      <w:r>
        <w:t xml:space="preserve">because unallocated pooled quota exists — teams must justify need (a</w:t>
      </w:r>
      <w:r>
        <w:t xml:space="preserve"> </w:t>
      </w:r>
      <w:r>
        <w:t xml:space="preserve">request for thousands of cores is not trivial and requires a stated</w:t>
      </w:r>
      <w:r>
        <w:t xml:space="preserve"> </w:t>
      </w:r>
      <w:r>
        <w:t xml:space="preserve">reason).</w:t>
      </w:r>
    </w:p>
    <w:p>
      <w:pPr>
        <w:pStyle w:val="BodyText"/>
      </w:pPr>
      <w:r>
        <w:rPr>
          <w:bCs/>
          <w:b/>
        </w:rPr>
        <w:t xml:space="preserve">QUA-006 — Production growth buffer.</w:t>
      </w:r>
      <w:r>
        <w:t xml:space="preserve"> </w:t>
      </w:r>
      <w:r>
        <w:t xml:space="preserve">Production subscriptions</w:t>
      </w:r>
      <w:r>
        <w:t xml:space="preserve"> </w:t>
      </w:r>
      <w:r>
        <w:t xml:space="preserve">maintain a configurable quota headroom above current usage to support</w:t>
      </w:r>
      <w:r>
        <w:t xml:space="preserve"> </w:t>
      </w:r>
      <w:r>
        <w:t xml:space="preserve">growth and the next deployment (e.g., a team using 10k of 15k cores that</w:t>
      </w:r>
      <w:r>
        <w:t xml:space="preserve"> </w:t>
      </w:r>
      <w:r>
        <w:t xml:space="preserve">grows to 14k triggers a quota top-up to preserve the buffer).</w:t>
      </w:r>
    </w:p>
    <w:p>
      <w:pPr>
        <w:pStyle w:val="BodyText"/>
      </w:pPr>
      <w:r>
        <w:rPr>
          <w:bCs/>
          <w:b/>
        </w:rPr>
        <w:t xml:space="preserve">QUA-007 — Quota–reservation validation.</w:t>
      </w:r>
      <w:r>
        <w:t xml:space="preserve"> </w:t>
      </w:r>
      <w:r>
        <w:t xml:space="preserve">For each managed scope,</w:t>
      </w:r>
      <w:r>
        <w:t xml:space="preserve"> </w:t>
      </w:r>
      <w:r>
        <w:t xml:space="preserve">validate that quota is sufficient to deploy against the intended</w:t>
      </w:r>
      <w:r>
        <w:t xml:space="preserve"> </w:t>
      </w:r>
      <w:r>
        <w:t xml:space="preserve">reservation. The invalid condition to prevent:</w:t>
      </w:r>
    </w:p>
    <w:p>
      <w:pPr>
        <w:pStyle w:val="SourceCode"/>
      </w:pPr>
      <w:r>
        <w:rPr>
          <w:rStyle w:val="VerbatimChar"/>
        </w:rPr>
        <w:t xml:space="preserve">Required Deployment Quota &gt; Available Quota in the Deploying Subscription</w:t>
      </w:r>
    </w:p>
    <w:p>
      <w:pPr>
        <w:pStyle w:val="FirstParagraph"/>
      </w:pPr>
      <w:r>
        <w:t xml:space="preserve">Quota may exceed reserved capacity; reserved capacity exceeding</w:t>
      </w:r>
      <w:r>
        <w:t xml:space="preserve"> </w:t>
      </w:r>
      <w:r>
        <w:t xml:space="preserve">deployable quota is surfaced as a readiness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(reservation</w:t>
      </w:r>
      <w:r>
        <w:t xml:space="preserve"> </w:t>
      </w:r>
      <w:r>
        <w:t xml:space="preserve">without quota cannot deploy).</w:t>
      </w:r>
    </w:p>
    <w:p>
      <w:pPr>
        <w:pStyle w:val="BodyText"/>
      </w:pPr>
      <w:r>
        <w:rPr>
          <w:bCs/>
          <w:b/>
        </w:rPr>
        <w:t xml:space="preserve">QUA-008 — Dynamic allocation.</w:t>
      </w:r>
      <w:r>
        <w:t xml:space="preserve"> </w:t>
      </w:r>
      <w:r>
        <w:t xml:space="preserve">Allocate quota from the pool to a</w:t>
      </w:r>
      <w:r>
        <w:t xml:space="preserve"> </w:t>
      </w:r>
      <w:r>
        <w:t xml:space="preserve">target subscription per policy, deployment demand, production buffer,</w:t>
      </w:r>
      <w:r>
        <w:t xml:space="preserve"> </w:t>
      </w:r>
      <w:r>
        <w:t xml:space="preserve">and DR need.</w:t>
      </w:r>
    </w:p>
    <w:p>
      <w:pPr>
        <w:pStyle w:val="BodyText"/>
      </w:pPr>
      <w:r>
        <w:rPr>
          <w:bCs/>
          <w:b/>
        </w:rPr>
        <w:t xml:space="preserve">QUA-009 — Quota reclamation.</w:t>
      </w:r>
      <w:r>
        <w:t xml:space="preserve"> </w:t>
      </w:r>
      <w:r>
        <w:t xml:space="preserve">Reclaim unused subscription quota into</w:t>
      </w:r>
      <w:r>
        <w:t xml:space="preserve"> </w:t>
      </w:r>
      <w:r>
        <w:t xml:space="preserve">the pool when policy permits, never dropping a subscription below</w:t>
      </w:r>
      <w:r>
        <w:t xml:space="preserve"> </w:t>
      </w:r>
      <w:r>
        <w:t xml:space="preserve">current usage, committed demand, production buffer, or approved DR need.</w:t>
      </w:r>
    </w:p>
    <w:p>
      <w:pPr>
        <w:pStyle w:val="BodyText"/>
      </w:pPr>
      <w:r>
        <w:rPr>
          <w:bCs/>
          <w:b/>
        </w:rPr>
        <w:t xml:space="preserve">QUA-010 — Quota request governance.</w:t>
      </w:r>
      <w:r>
        <w:t xml:space="preserve"> </w:t>
      </w:r>
      <w:r>
        <w:t xml:space="preserve">Increase requests record</w:t>
      </w:r>
      <w:r>
        <w:t xml:space="preserve"> </w:t>
      </w:r>
      <w:r>
        <w:t xml:space="preserve">justification, target workload, SKU/family, region, amount, existing</w:t>
      </w:r>
      <w:r>
        <w:t xml:space="preserve"> </w:t>
      </w:r>
      <w:r>
        <w:t xml:space="preserve">usage, target date, and owner. Requests without sufficient justification</w:t>
      </w:r>
      <w:r>
        <w:t xml:space="preserve"> </w:t>
      </w:r>
      <w:r>
        <w:t xml:space="preserve">are not auto-escalated to Microsoft. (Future: automate intergroup quota</w:t>
      </w:r>
      <w:r>
        <w:t xml:space="preserve"> </w:t>
      </w:r>
      <w:r>
        <w:t xml:space="preserve">requests, building on Jason’s existing code.)</w:t>
      </w:r>
    </w:p>
    <w:p>
      <w:pPr>
        <w:pStyle w:val="BodyText"/>
      </w:pPr>
      <w:r>
        <w:rPr>
          <w:bCs/>
          <w:b/>
        </w:rPr>
        <w:t xml:space="preserve">QUA-011 — Quota source discovery.</w:t>
      </w:r>
      <w:r>
        <w:t xml:space="preserve"> </w:t>
      </w:r>
      <w:r>
        <w:t xml:space="preserve">Discover reusable quota assigned</w:t>
      </w:r>
      <w:r>
        <w:t xml:space="preserve"> </w:t>
      </w:r>
      <w:r>
        <w:t xml:space="preserve">by default to subscriptions in regions where they will not deploy,</w:t>
      </w:r>
      <w:r>
        <w:t xml:space="preserve"> </w:t>
      </w:r>
      <w:r>
        <w:t xml:space="preserve">subject to safe-reclamation checks.</w:t>
      </w:r>
    </w:p>
    <w:p>
      <w:pPr>
        <w:pStyle w:val="BodyText"/>
      </w:pPr>
      <w:r>
        <w:rPr>
          <w:bCs/>
          <w:b/>
        </w:rPr>
        <w:t xml:space="preserve">QUA-012 — Region-failure assumption.</w:t>
      </w:r>
      <w:r>
        <w:t xml:space="preserve"> </w:t>
      </w:r>
      <w:r>
        <w:t xml:space="preserve">Quota bound to a failed region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assumed transferable to the DR region. DR destination quota</w:t>
      </w:r>
      <w:r>
        <w:t xml:space="preserve"> </w:t>
      </w:r>
      <w:r>
        <w:t xml:space="preserve">must be planned and present in the destination region. Quota, quota</w:t>
      </w:r>
      <w:r>
        <w:t xml:space="preserve"> </w:t>
      </w:r>
      <w:r>
        <w:t xml:space="preserve">groups, and reservations are all region-scoped.</w:t>
      </w:r>
    </w:p>
    <w:p>
      <w:pPr>
        <w:pStyle w:val="BodyText"/>
      </w:pPr>
      <w:r>
        <w:rPr>
          <w:bCs/>
          <w:b/>
        </w:rPr>
        <w:t xml:space="preserve">QUA-013 — Consumer-subscription quota (POC-gated).</w:t>
      </w:r>
      <w:r>
        <w:t xml:space="preserve"> </w:t>
      </w:r>
      <w:r>
        <w:t xml:space="preserve">Assume a VM</w:t>
      </w:r>
      <w:r>
        <w:t xml:space="preserve"> </w:t>
      </w:r>
      <w:r>
        <w:t xml:space="preserve">deployment requires quota in the</w:t>
      </w:r>
      <w:r>
        <w:t xml:space="preserve"> </w:t>
      </w:r>
      <w:r>
        <w:rPr>
          <w:bCs/>
          <w:b/>
        </w:rPr>
        <w:t xml:space="preserve">consumer/deploying</w:t>
      </w:r>
      <w:r>
        <w:t xml:space="preserve"> </w:t>
      </w:r>
      <w:r>
        <w:t xml:space="preserve">subscription</w:t>
      </w:r>
      <w:r>
        <w:t xml:space="preserve"> </w:t>
      </w:r>
      <w:r>
        <w:t xml:space="preserve">even when capacity is</w:t>
      </w:r>
      <w:r>
        <w:t xml:space="preserve"> </w:t>
      </w:r>
      <w:r>
        <w:rPr>
          <w:iCs/>
          <w:i/>
        </w:rPr>
        <w:t xml:space="preserve">shared</w:t>
      </w:r>
      <w:r>
        <w:t xml:space="preserve"> </w:t>
      </w:r>
      <w:r>
        <w:t xml:space="preserve">from a provider subscription. Reading to</w:t>
      </w:r>
      <w:r>
        <w:t xml:space="preserve"> </w:t>
      </w:r>
      <w:r>
        <w:t xml:space="preserve">date indicates</w:t>
      </w:r>
      <w:r>
        <w:t xml:space="preserve"> </w:t>
      </w:r>
      <w:r>
        <w:rPr>
          <w:bCs/>
          <w:b/>
        </w:rPr>
        <w:t xml:space="preserve">quota lives at the subscription level, not the</w:t>
      </w:r>
      <w:r>
        <w:rPr>
          <w:bCs/>
          <w:b/>
        </w:rPr>
        <w:t xml:space="preserve"> </w:t>
      </w:r>
      <w:r>
        <w:rPr>
          <w:bCs/>
          <w:b/>
        </w:rPr>
        <w:t xml:space="preserve">reservation group</w:t>
      </w:r>
      <w:r>
        <w:t xml:space="preserve"> </w:t>
      </w:r>
      <w:r>
        <w:t xml:space="preserve">— a consumer needs its own quota even though the</w:t>
      </w:r>
      <w:r>
        <w:t xml:space="preserve"> </w:t>
      </w:r>
      <w:r>
        <w:t xml:space="preserve">shared reservation comes from the provider. This assumption stays</w:t>
      </w:r>
      <w:r>
        <w:t xml:space="preserve"> </w:t>
      </w:r>
      <w:r>
        <w:rPr>
          <w:bCs/>
          <w:b/>
        </w:rPr>
        <w:t xml:space="preserve">POC-validation-required</w:t>
      </w:r>
      <w:r>
        <w:t xml:space="preserve"> </w:t>
      </w:r>
      <w:r>
        <w:t xml:space="preserve">until confirmed by test and authoritative</w:t>
      </w:r>
      <w:r>
        <w:t xml:space="preserve"> </w:t>
      </w:r>
      <w:r>
        <w:t xml:space="preserve">Azure guidance for the selected feature version.</w:t>
      </w:r>
    </w:p>
    <w:p>
      <w:pPr>
        <w:pStyle w:val="BodyText"/>
      </w:pPr>
      <w:r>
        <w:rPr>
          <w:bCs/>
          <w:b/>
        </w:rPr>
        <w:t xml:space="preserve">QUA-014 — Quota allocation audit.</w:t>
      </w:r>
      <w:r>
        <w:t xml:space="preserve"> </w:t>
      </w:r>
      <w:r>
        <w:t xml:space="preserve">Log every allocation, reclamation,</w:t>
      </w:r>
      <w:r>
        <w:t xml:space="preserve"> </w:t>
      </w:r>
      <w:r>
        <w:t xml:space="preserve">request, approval, rejection, and failed change with before/after</w:t>
      </w:r>
      <w:r>
        <w:t xml:space="preserve"> </w:t>
      </w:r>
      <w:r>
        <w:t xml:space="preserve">values, actor/workload identity, policy reason, correlation ID, and</w:t>
      </w:r>
      <w:r>
        <w:t xml:space="preserve"> </w:t>
      </w:r>
      <w:r>
        <w:t xml:space="preserve">timestamp.</w:t>
      </w:r>
    </w:p>
    <w:bookmarkEnd w:id="33"/>
    <w:bookmarkStart w:id="34" w:name="combined-capacity-quota-readiness"/>
    <w:p>
      <w:pPr>
        <w:pStyle w:val="Heading2"/>
      </w:pPr>
      <w:r>
        <w:t xml:space="preserve">10. Combined Capacity &amp; Quota Readiness</w:t>
      </w:r>
    </w:p>
    <w:p>
      <w:pPr>
        <w:pStyle w:val="FirstParagraph"/>
      </w:pPr>
      <w:r>
        <w:rPr>
          <w:bCs/>
          <w:b/>
        </w:rPr>
        <w:t xml:space="preserve">RDY-001 — Deployment readiness gate.</w:t>
      </w:r>
      <w:r>
        <w:t xml:space="preserve"> </w:t>
      </w:r>
      <w:r>
        <w:t xml:space="preserve">A deployment is capacity-ready</w:t>
      </w:r>
      <w:r>
        <w:t xml:space="preserve"> </w:t>
      </w:r>
      <w:r>
        <w:t xml:space="preserve">only when all pass: target region approved; zone supported; SKU</w:t>
      </w:r>
      <w:r>
        <w:t xml:space="preserve"> </w:t>
      </w:r>
      <w:r>
        <w:t xml:space="preserve">supported; reservation policy known; reservation exists (if required);</w:t>
      </w:r>
      <w:r>
        <w:t xml:space="preserve"> </w:t>
      </w:r>
      <w:r>
        <w:t xml:space="preserve">sufficient reservation or approved over-allocation; sufficient</w:t>
      </w:r>
      <w:r>
        <w:t xml:space="preserve"> </w:t>
      </w:r>
      <w:r>
        <w:t xml:space="preserve">consumer-subscription quota; records fresh enough; and no blocking</w:t>
      </w:r>
      <w:r>
        <w:t xml:space="preserve"> </w:t>
      </w:r>
      <w:r>
        <w:t xml:space="preserve">policy/exception.</w:t>
      </w:r>
    </w:p>
    <w:p>
      <w:pPr>
        <w:pStyle w:val="BodyText"/>
      </w:pPr>
      <w:r>
        <w:rPr>
          <w:bCs/>
          <w:b/>
        </w:rPr>
        <w:t xml:space="preserve">RDY-002 — Readiness states.</w:t>
      </w:r>
      <w:r>
        <w:t xml:space="preserve"> </w:t>
      </w:r>
      <w:r>
        <w:t xml:space="preserve">Expose a machine-readable state: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VALIDATION_REQUIRED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RDY-003 — Capacity and quota must understand each other.</w:t>
      </w:r>
      <w:r>
        <w:t xml:space="preserve"> </w:t>
      </w:r>
      <w:r>
        <w:t xml:space="preserve">Though</w:t>
      </w:r>
      <w:r>
        <w:t xml:space="preserve"> </w:t>
      </w:r>
      <w:r>
        <w:t xml:space="preserve">controlled separately, correlate them by region, zone, SKU/family,</w:t>
      </w:r>
      <w:r>
        <w:t xml:space="preserve"> </w:t>
      </w:r>
      <w:r>
        <w:t xml:space="preserve">subscription, environment, and intended demand — capacity and quota must</w:t>
      </w:r>
      <w:r>
        <w:t xml:space="preserve"> </w:t>
      </w:r>
      <w:r>
        <w:t xml:space="preserve">be</w:t>
      </w:r>
      <w:r>
        <w:t xml:space="preserve"> </w:t>
      </w:r>
      <w:r>
        <w:rPr>
          <w:bCs/>
          <w:b/>
        </w:rPr>
        <w:t xml:space="preserve">balanced</w:t>
      </w:r>
      <w:r>
        <w:t xml:space="preserve"> </w:t>
      </w:r>
      <w:r>
        <w:t xml:space="preserve">(quota ≥ reservation for any SKU we intend to scale).</w:t>
      </w:r>
    </w:p>
    <w:p>
      <w:pPr>
        <w:pStyle w:val="BodyText"/>
      </w:pPr>
      <w:r>
        <w:rPr>
          <w:bCs/>
          <w:b/>
        </w:rPr>
        <w:t xml:space="preserve">RDY-004 — No stale placement.</w:t>
      </w:r>
      <w:r>
        <w:t xml:space="preserve"> </w:t>
      </w:r>
      <w:r>
        <w:t xml:space="preserve">Region selection/provisioning must not</w:t>
      </w:r>
      <w:r>
        <w:t xml:space="preserve"> </w:t>
      </w:r>
      <w:r>
        <w:t xml:space="preserve">use a snapshot older than the configured max age; if stale, refresh</w:t>
      </w:r>
      <w:r>
        <w:t xml:space="preserve"> </w:t>
      </w:r>
      <w:r>
        <w:t xml:space="preserve">synchronously or stop with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. (The static store may be</w:t>
      </w:r>
      <w:r>
        <w:t xml:space="preserve"> </w:t>
      </w:r>
      <w:r>
        <w:t xml:space="preserve">updated daily/weekly and feeds the next selection cycle; deployments</w:t>
      </w:r>
      <w:r>
        <w:t xml:space="preserve"> </w:t>
      </w:r>
      <w:r>
        <w:t xml:space="preserve">between updates must not act on an outdated region-capacity state.)</w:t>
      </w:r>
    </w:p>
    <w:bookmarkEnd w:id="34"/>
    <w:bookmarkStart w:id="35" w:name="region-selection-customer-placement"/>
    <w:p>
      <w:pPr>
        <w:pStyle w:val="Heading2"/>
      </w:pPr>
      <w:r>
        <w:t xml:space="preserve">11. Region Selection &amp; Customer Placement</w:t>
      </w:r>
    </w:p>
    <w:p>
      <w:pPr>
        <w:pStyle w:val="FirstParagraph"/>
      </w:pPr>
      <w:r>
        <w:rPr>
          <w:bCs/>
          <w:b/>
        </w:rPr>
        <w:t xml:space="preserve">PLC-001 — Production region is the primary input.</w:t>
      </w:r>
      <w:r>
        <w:t xml:space="preserve"> </w:t>
      </w:r>
      <w:r>
        <w:t xml:space="preserve">The default</w:t>
      </w:r>
      <w:r>
        <w:t xml:space="preserve"> </w:t>
      </w:r>
      <w:r>
        <w:t xml:space="preserve">onboarding path requires the customer or platform workflow to supply the</w:t>
      </w:r>
      <w:r>
        <w:t xml:space="preserve"> </w:t>
      </w:r>
      <w:r>
        <w:t xml:space="preserve">exact Azure production region. ACRME validates the supplied region</w:t>
      </w:r>
      <w:r>
        <w:t xml:space="preserve"> </w:t>
      </w:r>
      <w:r>
        <w:t xml:space="preserve">against Hard Constraints and placement-policy rules instead of deriving</w:t>
      </w:r>
      <w:r>
        <w:t xml:space="preserve"> </w:t>
      </w:r>
      <w:r>
        <w:t xml:space="preserve">a region from a broad geography. Rationale: requiring a precise region</w:t>
      </w:r>
      <w:r>
        <w:t xml:space="preserve"> </w:t>
      </w:r>
      <w:r>
        <w:t xml:space="preserve">avoids</w:t>
      </w:r>
      <w:r>
        <w:t xml:space="preserve"> </w:t>
      </w:r>
      <w:r>
        <w:t xml:space="preserve">“</w:t>
      </w:r>
      <w:r>
        <w:t xml:space="preserve">I picked North America but meant East Coast</w:t>
      </w:r>
      <w:r>
        <w:t xml:space="preserve">”</w:t>
      </w:r>
      <w:r>
        <w:t xml:space="preserve"> </w:t>
      </w:r>
      <w:r>
        <w:t xml:space="preserve">churn and the</w:t>
      </w:r>
      <w:r>
        <w:t xml:space="preserve"> </w:t>
      </w:r>
      <w:r>
        <w:t xml:space="preserve">contract rewrites it causes.</w:t>
      </w:r>
    </w:p>
    <w:p>
      <w:pPr>
        <w:pStyle w:val="BodyText"/>
      </w:pPr>
      <w:r>
        <w:rPr>
          <w:bCs/>
          <w:b/>
        </w:rPr>
        <w:t xml:space="preserve">PLC-002 — Geography-based selection is exceptional.</w:t>
      </w:r>
      <w:r>
        <w:t xml:space="preserve"> </w:t>
      </w:r>
      <w:r>
        <w:t xml:space="preserve">Geography-only</w:t>
      </w:r>
      <w:r>
        <w:t xml:space="preserve"> </w:t>
      </w:r>
      <w:r>
        <w:t xml:space="preserve">selection (North America / Europe / Middle East / APAC → engine derives</w:t>
      </w:r>
      <w:r>
        <w:t xml:space="preserve"> </w:t>
      </w:r>
      <w:r>
        <w:t xml:space="preserve">the region) is an exceptional path. It requires explicit exception</w:t>
      </w:r>
      <w:r>
        <w:t xml:space="preserve"> </w:t>
      </w:r>
      <w:r>
        <w:t xml:space="preserve">approval and customer acknowledgement that the derived production region</w:t>
      </w:r>
      <w:r>
        <w:t xml:space="preserve"> </w:t>
      </w:r>
      <w:r>
        <w:t xml:space="preserve">becomes fixed until an approved migration changes the seed. Without an</w:t>
      </w:r>
      <w:r>
        <w:t xml:space="preserve"> </w:t>
      </w:r>
      <w:r>
        <w:t xml:space="preserve">approved exception, the exact-region default (PLC-001) applies.</w:t>
      </w:r>
    </w:p>
    <w:p>
      <w:pPr>
        <w:pStyle w:val="BodyText"/>
      </w:pPr>
      <w:r>
        <w:rPr>
          <w:bCs/>
          <w:b/>
        </w:rPr>
        <w:t xml:space="preserve">PLC-003 — Customer seed record.</w:t>
      </w:r>
      <w:r>
        <w:t xml:space="preserve"> </w:t>
      </w:r>
      <w:r>
        <w:t xml:space="preserve">The first placement decision creates</w:t>
      </w:r>
      <w:r>
        <w:t xml:space="preserve"> </w:t>
      </w:r>
      <w:r>
        <w:t xml:space="preserve">an authoritative seed record: customer/realm identifier, geography,</w:t>
      </w:r>
      <w:r>
        <w:t xml:space="preserve"> </w:t>
      </w:r>
      <w:r>
        <w:t xml:space="preserve">production region, CVAL region, DR region (or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), products</w:t>
      </w:r>
      <w:r>
        <w:t xml:space="preserve"> </w:t>
      </w:r>
      <w:r>
        <w:t xml:space="preserve">covered, decision timestamp, policy/engine version, capacity-snapshot</w:t>
      </w:r>
      <w:r>
        <w:t xml:space="preserve"> </w:t>
      </w:r>
      <w:r>
        <w:t xml:space="preserve">reference, exception reference (if any), and approval metadata.</w:t>
      </w:r>
    </w:p>
    <w:p>
      <w:pPr>
        <w:pStyle w:val="BodyText"/>
      </w:pPr>
      <w:r>
        <w:rPr>
          <w:bCs/>
          <w:b/>
        </w:rPr>
        <w:t xml:space="preserve">PLC-004 — Reuse across products.</w:t>
      </w:r>
      <w:r>
        <w:t xml:space="preserve"> </w:t>
      </w:r>
      <w:r>
        <w:t xml:space="preserve">Subsequent products/environments</w:t>
      </w:r>
      <w:r>
        <w:t xml:space="preserve"> </w:t>
      </w:r>
      <w:r>
        <w:t xml:space="preserve">for the same customer + geography read the seed record instead of</w:t>
      </w:r>
      <w:r>
        <w:t xml:space="preserve"> </w:t>
      </w:r>
      <w:r>
        <w:t xml:space="preserve">re-selecting production (</w:t>
      </w:r>
      <w:r>
        <w:t xml:space="preserve">“</w:t>
      </w:r>
      <w:r>
        <w:t xml:space="preserve">their production is their production for all</w:t>
      </w:r>
      <w:r>
        <w:t xml:space="preserve"> </w:t>
      </w:r>
      <w:r>
        <w:t xml:space="preserve">products in that geography</w:t>
      </w:r>
      <w:r>
        <w:t xml:space="preserve">”</w:t>
      </w:r>
      <w:r>
        <w:t xml:space="preserve">). The engine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re-invoked per</w:t>
      </w:r>
      <w:r>
        <w:t xml:space="preserve"> </w:t>
      </w:r>
      <w:r>
        <w:t xml:space="preserve">product once seeded.</w:t>
      </w:r>
    </w:p>
    <w:p>
      <w:pPr>
        <w:pStyle w:val="BodyText"/>
      </w:pPr>
      <w:r>
        <w:rPr>
          <w:bCs/>
          <w:b/>
        </w:rPr>
        <w:t xml:space="preserve">PLC-005 — Controlled seed change.</w:t>
      </w:r>
      <w:r>
        <w:t xml:space="preserve"> </w:t>
      </w:r>
      <w:r>
        <w:t xml:space="preserve">The seed is never regenerated on</w:t>
      </w:r>
      <w:r>
        <w:t xml:space="preserve"> </w:t>
      </w:r>
      <w:r>
        <w:t xml:space="preserve">upgrades, rebuilds, or routine deployments; changes require an approved</w:t>
      </w:r>
      <w:r>
        <w:t xml:space="preserve"> </w:t>
      </w:r>
      <w:r>
        <w:t xml:space="preserve">migration/exception workflow with impact analysis.</w:t>
      </w:r>
    </w:p>
    <w:p>
      <w:pPr>
        <w:pStyle w:val="BodyText"/>
      </w:pPr>
      <w:r>
        <w:rPr>
          <w:bCs/>
          <w:b/>
        </w:rPr>
        <w:t xml:space="preserve">PLC-006 — CVAL &amp; DR selection.</w:t>
      </w:r>
      <w:r>
        <w:t xml:space="preserve"> </w:t>
      </w:r>
      <w:r>
        <w:t xml:space="preserve">Once production is fixed, the engine</w:t>
      </w:r>
      <w:r>
        <w:t xml:space="preserve"> </w:t>
      </w:r>
      <w:r>
        <w:t xml:space="preserve">selects/validates CVAL and DR using current readiness, separation</w:t>
      </w:r>
      <w:r>
        <w:t xml:space="preserve"> </w:t>
      </w:r>
      <w:r>
        <w:t xml:space="preserve">policies (ENV-003), regional restrictions, workload distribution, and</w:t>
      </w:r>
      <w:r>
        <w:t xml:space="preserve"> </w:t>
      </w:r>
      <w:r>
        <w:t xml:space="preserve">capacity weighting.</w:t>
      </w:r>
    </w:p>
    <w:p>
      <w:pPr>
        <w:pStyle w:val="BodyText"/>
      </w:pPr>
      <w:r>
        <w:rPr>
          <w:bCs/>
          <w:b/>
        </w:rPr>
        <w:t xml:space="preserve">PLC-007 — Live weighting.</w:t>
      </w:r>
      <w:r>
        <w:t xml:space="preserve"> </w:t>
      </w:r>
      <w:r>
        <w:t xml:space="preserve">Placement weighting considers allocated</w:t>
      </w:r>
      <w:r>
        <w:t xml:space="preserve"> </w:t>
      </w:r>
      <w:r>
        <w:t xml:space="preserve">capacity, available reservation, quota availability, buffers, prod/CVAL</w:t>
      </w:r>
      <w:r>
        <w:t xml:space="preserve"> </w:t>
      </w:r>
      <w:r>
        <w:t xml:space="preserve">distribution, expected DR contribution, zone support, regional</w:t>
      </w:r>
      <w:r>
        <w:t xml:space="preserve"> </w:t>
      </w:r>
      <w:r>
        <w:t xml:space="preserve">restrictions, and state freshness.</w:t>
      </w:r>
    </w:p>
    <w:p>
      <w:pPr>
        <w:pStyle w:val="BodyText"/>
      </w:pPr>
      <w:r>
        <w:rPr>
          <w:bCs/>
          <w:b/>
        </w:rPr>
        <w:t xml:space="preserve">PLC-008 — Lowest suitable load.</w:t>
      </w:r>
      <w:r>
        <w:t xml:space="preserve"> </w:t>
      </w:r>
      <w:r>
        <w:t xml:space="preserve">Select the lowest-</w:t>
      </w:r>
      <w:r>
        <w:rPr>
          <w:bCs/>
          <w:b/>
        </w:rPr>
        <w:t xml:space="preserve">risk</w:t>
      </w:r>
      <w:r>
        <w:t xml:space="preserve"> </w:t>
      </w:r>
      <w:r>
        <w:t xml:space="preserve">suitable</w:t>
      </w:r>
      <w:r>
        <w:t xml:space="preserve"> </w:t>
      </w:r>
      <w:r>
        <w:t xml:space="preserve">location per the weighted policy — the lowest-consumption subscription</w:t>
      </w:r>
      <w:r>
        <w:t xml:space="preserve"> </w:t>
      </w:r>
      <w:r>
        <w:t xml:space="preserve">for the new customer’s CVAL/DR — not merely the lowest raw utilisation.</w:t>
      </w:r>
      <w:r>
        <w:t xml:space="preserve"> </w:t>
      </w:r>
      <w:r>
        <w:t xml:space="preserve">If the chosen production region lacks capacity, raise an alarm/exception</w:t>
      </w:r>
      <w:r>
        <w:t xml:space="preserve"> </w:t>
      </w:r>
      <w:r>
        <w:t xml:space="preserve">while still placing CVAL/DR appropriately.</w:t>
      </w:r>
    </w:p>
    <w:p>
      <w:pPr>
        <w:pStyle w:val="BodyText"/>
      </w:pPr>
      <w:r>
        <w:rPr>
          <w:bCs/>
          <w:b/>
        </w:rPr>
        <w:t xml:space="preserve">PLC-009 — AEP-triggered pipeline.</w:t>
      </w:r>
      <w:r>
        <w:t xml:space="preserve"> </w:t>
      </w:r>
      <w:r>
        <w:t xml:space="preserve">Region selection is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pipeline AEP triggers; it emits production → derives DR (and CVAL) and</w:t>
      </w:r>
      <w:r>
        <w:t xml:space="preserve"> </w:t>
      </w:r>
      <w:r>
        <w:t xml:space="preserve">writes the seed. Implementation is a function-app flow (not a logic app)</w:t>
      </w:r>
      <w:r>
        <w:t xml:space="preserve"> </w:t>
      </w:r>
      <w:r>
        <w:t xml:space="preserve">invoked via API or GitHub Actions.</w:t>
      </w:r>
    </w:p>
    <w:p>
      <w:pPr>
        <w:pStyle w:val="BodyText"/>
      </w:pPr>
      <w:r>
        <w:rPr>
          <w:bCs/>
          <w:b/>
        </w:rPr>
        <w:t xml:space="preserve">PLC-010 — CVAL/DR co-location.</w:t>
      </w:r>
      <w:r>
        <w:t xml:space="preserve"> </w:t>
      </w:r>
      <w:r>
        <w:t xml:space="preserve">A customer’s CVAL and DR</w:t>
      </w:r>
      <w:r>
        <w:t xml:space="preserve"> </w:t>
      </w:r>
      <w:r>
        <w:rPr>
          <w:bCs/>
          <w:b/>
        </w:rPr>
        <w:t xml:space="preserve">may</w:t>
      </w:r>
      <w:r>
        <w:rPr>
          <w:bCs/>
          <w:b/>
        </w:rPr>
        <w:t xml:space="preserve"> </w:t>
      </w:r>
      <w:r>
        <w:rPr>
          <w:bCs/>
          <w:b/>
        </w:rPr>
        <w:t xml:space="preserve">co-locate in the same destination region</w:t>
      </w:r>
      <w:r>
        <w:t xml:space="preserve"> </w:t>
      </w:r>
      <w:r>
        <w:t xml:space="preserve">to support the CVAL-sacrifice</w:t>
      </w:r>
      <w:r>
        <w:t xml:space="preserve"> </w:t>
      </w:r>
      <w:r>
        <w:t xml:space="preserve">bootstrap pattern (DR-005/DR-006). When co-located, the engine must</w:t>
      </w:r>
      <w:r>
        <w:t xml:space="preserve"> </w:t>
      </w:r>
      <w:r>
        <w:t xml:space="preserve">record that the CVAL capacity is earmarked as releasable toward that</w:t>
      </w:r>
      <w:r>
        <w:t xml:space="preserve"> </w:t>
      </w:r>
      <w:r>
        <w:t xml:space="preserve">customer’s DR activation, and must not double-count it as both live CVAL</w:t>
      </w:r>
      <w:r>
        <w:t xml:space="preserve"> </w:t>
      </w:r>
      <w:r>
        <w:t xml:space="preserve">and available DR headroom.</w:t>
      </w:r>
    </w:p>
    <w:bookmarkEnd w:id="35"/>
    <w:bookmarkStart w:id="36" w:name="disaster-recovery-capacity-requirements"/>
    <w:p>
      <w:pPr>
        <w:pStyle w:val="Heading2"/>
      </w:pPr>
      <w:r>
        <w:t xml:space="preserve">12. Disaster Recovery Capacity Requirements</w:t>
      </w:r>
    </w:p>
    <w:p>
      <w:pPr>
        <w:pStyle w:val="FirstParagraph"/>
      </w:pPr>
      <w:r>
        <w:rPr>
          <w:bCs/>
          <w:b/>
        </w:rPr>
        <w:t xml:space="preserve">DR-001 — Single-region failure basis.</w:t>
      </w:r>
      <w:r>
        <w:t xml:space="preserve"> </w:t>
      </w:r>
      <w:r>
        <w:t xml:space="preserve">The default model plans for</w:t>
      </w:r>
      <w:r>
        <w:t xml:space="preserve"> </w:t>
      </w:r>
      <w:r>
        <w:t xml:space="preserve">failure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production region within a geography. Simultaneous</w:t>
      </w:r>
      <w:r>
        <w:t xml:space="preserve"> </w:t>
      </w:r>
      <w:r>
        <w:t xml:space="preserve">multi-region failure is outside the default guaranteed model unless</w:t>
      </w:r>
      <w:r>
        <w:t xml:space="preserve"> </w:t>
      </w:r>
      <w:r>
        <w:t xml:space="preserve">separately funded/approved (</w:t>
      </w:r>
      <w:r>
        <w:t xml:space="preserve">“</w:t>
      </w:r>
      <w:r>
        <w:t xml:space="preserve">if we have DR in two regions in a</w:t>
      </w:r>
      <w:r>
        <w:t xml:space="preserve"> </w:t>
      </w:r>
      <w:r>
        <w:t xml:space="preserve">geography, we’re in serious trouble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DR-002 — Distributed DR.</w:t>
      </w:r>
      <w:r>
        <w:t xml:space="preserve"> </w:t>
      </w:r>
      <w:r>
        <w:t xml:space="preserve">DR capacity is computed from the</w:t>
      </w:r>
      <w:r>
        <w:t xml:space="preserve"> </w:t>
      </w:r>
      <w:r>
        <w:rPr>
          <w:bCs/>
          <w:b/>
        </w:rPr>
        <w:t xml:space="preserve">portion</w:t>
      </w:r>
      <w:r>
        <w:t xml:space="preserve"> </w:t>
      </w:r>
      <w:r>
        <w:t xml:space="preserve">of the source region’s production workload assigned to each</w:t>
      </w:r>
      <w:r>
        <w:t xml:space="preserve"> </w:t>
      </w:r>
      <w:r>
        <w:t xml:space="preserve">destination — not by reserving the full source workload in every</w:t>
      </w:r>
      <w:r>
        <w:t xml:space="preserve"> </w:t>
      </w:r>
      <w:r>
        <w:t xml:space="preserve">destination. Because a customer’s workload is distributed across the 3–4</w:t>
      </w:r>
      <w:r>
        <w:t xml:space="preserve"> </w:t>
      </w:r>
      <w:r>
        <w:t xml:space="preserve">regions in a geography, only that customer’s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needs protecting</w:t>
      </w:r>
      <w:r>
        <w:t xml:space="preserve"> </w:t>
      </w:r>
      <w:r>
        <w:t xml:space="preserve">per destination.</w:t>
      </w:r>
    </w:p>
    <w:p>
      <w:pPr>
        <w:pStyle w:val="BodyText"/>
      </w:pPr>
      <w:r>
        <w:rPr>
          <w:bCs/>
          <w:b/>
        </w:rPr>
        <w:t xml:space="preserve">DR-003 — Destination distribution.</w:t>
      </w:r>
      <w:r>
        <w:t xml:space="preserve"> </w:t>
      </w:r>
      <w:r>
        <w:t xml:space="preserve">Record how each source region’s</w:t>
      </w:r>
      <w:r>
        <w:t xml:space="preserve"> </w:t>
      </w:r>
      <w:r>
        <w:t xml:space="preserve">recoverable workload distributes across eligible destination</w:t>
      </w:r>
      <w:r>
        <w:t xml:space="preserve"> </w:t>
      </w:r>
      <w:r>
        <w:t xml:space="preserve">subscriptions, regions, zones, and SKUs.</w:t>
      </w:r>
    </w:p>
    <w:p>
      <w:pPr>
        <w:pStyle w:val="BodyText"/>
      </w:pPr>
      <w:r>
        <w:rPr>
          <w:bCs/>
          <w:b/>
        </w:rPr>
        <w:t xml:space="preserve">DR-004 — CVAL target contribution.</w:t>
      </w:r>
      <w:r>
        <w:t xml:space="preserve"> </w:t>
      </w:r>
      <w:r>
        <w:t xml:space="preserve">Normal CVAL placement should</w:t>
      </w:r>
      <w:r>
        <w:t xml:space="preserve"> </w:t>
      </w:r>
      <w:r>
        <w:t xml:space="preserve">contribute toward the capacity needed for the production portion</w:t>
      </w:r>
      <w:r>
        <w:t xml:space="preserve"> </w:t>
      </w:r>
      <w:r>
        <w:t xml:space="preserve">expected to fail over to that location (</w:t>
      </w:r>
      <w:r>
        <w:t xml:space="preserve">“</w:t>
      </w:r>
      <w:r>
        <w:t xml:space="preserve">CVAL only needs to support a</w:t>
      </w:r>
      <w:r>
        <w:t xml:space="preserve"> </w:t>
      </w:r>
      <w:r>
        <w:rPr>
          <w:iCs/>
          <w:i/>
        </w:rPr>
        <w:t xml:space="preserve">portion</w:t>
      </w:r>
      <w:r>
        <w:t xml:space="preserve"> </w:t>
      </w:r>
      <w:r>
        <w:t xml:space="preserve">of a production failover, not all of it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DR-005 — CVAL may exceed DR need.</w:t>
      </w:r>
      <w:r>
        <w:t xml:space="preserve"> </w:t>
      </w:r>
      <w:r>
        <w:t xml:space="preserve">CVAL capacity may exceed the</w:t>
      </w:r>
      <w:r>
        <w:t xml:space="preserve"> </w:t>
      </w:r>
      <w:r>
        <w:t xml:space="preserve">minimum DR contribution (it’s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while running); excess running CVAL</w:t>
      </w:r>
      <w:r>
        <w:t xml:space="preserve"> </w:t>
      </w:r>
      <w:r>
        <w:t xml:space="preserve">is potentially reusable during a declared disaster, subject to</w:t>
      </w:r>
      <w:r>
        <w:t xml:space="preserve"> </w:t>
      </w:r>
      <w:r>
        <w:t xml:space="preserve">shutdown/disassociation rules.</w:t>
      </w:r>
    </w:p>
    <w:p>
      <w:pPr>
        <w:pStyle w:val="BodyText"/>
      </w:pPr>
      <w:r>
        <w:rPr>
          <w:bCs/>
          <w:b/>
        </w:rPr>
        <w:t xml:space="preserve">DR-006 — Staged DR capacity acquisition.</w:t>
      </w:r>
      <w:r>
        <w:t xml:space="preserve"> </w:t>
      </w:r>
      <w:r>
        <w:t xml:space="preserve">The recovery process</w:t>
      </w:r>
      <w:r>
        <w:t xml:space="preserve"> </w:t>
      </w:r>
      <w:r>
        <w:t xml:space="preserve">supports staged expansion: 1. Use approved</w:t>
      </w:r>
      <w:r>
        <w:t xml:space="preserve"> </w:t>
      </w:r>
      <w:r>
        <w:rPr>
          <w:bCs/>
          <w:b/>
        </w:rPr>
        <w:t xml:space="preserve">bootstrap / pre-staged</w:t>
      </w:r>
      <w:r>
        <w:rPr>
          <w:bCs/>
          <w:b/>
        </w:rPr>
        <w:t xml:space="preserve"> </w:t>
      </w:r>
      <w:r>
        <w:rPr>
          <w:bCs/>
          <w:b/>
        </w:rPr>
        <w:t xml:space="preserve">headroom</w:t>
      </w:r>
      <w:r>
        <w:t xml:space="preserve">. 2. Allocate available reservation + quota already in the</w:t>
      </w:r>
      <w:r>
        <w:t xml:space="preserve"> </w:t>
      </w:r>
      <w:r>
        <w:t xml:space="preserve">destination. 3.</w:t>
      </w:r>
      <w:r>
        <w:t xml:space="preserve"> </w:t>
      </w:r>
      <w:r>
        <w:rPr>
          <w:bCs/>
          <w:b/>
        </w:rPr>
        <w:t xml:space="preserve">Shut down / disassociate</w:t>
      </w:r>
      <w:r>
        <w:t xml:space="preserve"> </w:t>
      </w:r>
      <w:r>
        <w:t xml:space="preserve">eligible CVAL workloads to</w:t>
      </w:r>
      <w:r>
        <w:t xml:space="preserve"> </w:t>
      </w:r>
      <w:r>
        <w:t xml:space="preserve">free capacity. 4. Share or reassign reservations within supported</w:t>
      </w:r>
      <w:r>
        <w:t xml:space="preserve"> </w:t>
      </w:r>
      <w:r>
        <w:t xml:space="preserve">region/zone boundaries. 5. Allocate pooled quota to DR subscriptions. 6.</w:t>
      </w:r>
      <w:r>
        <w:t xml:space="preserve"> </w:t>
      </w:r>
      <w:r>
        <w:t xml:space="preserve">Request additional Azure quota/capacity where required. 7. Report</w:t>
      </w:r>
      <w:r>
        <w:t xml:space="preserve"> </w:t>
      </w:r>
      <w:r>
        <w:t xml:space="preserve">unrecoverable capacity gaps.</w:t>
      </w:r>
    </w:p>
    <w:p>
      <w:pPr>
        <w:pStyle w:val="BodyText"/>
      </w:pPr>
      <w:r>
        <w:t xml:space="preserve">This staging lets priority (P0/P-1) customers start immediately from</w:t>
      </w:r>
      <w:r>
        <w:t xml:space="preserve"> </w:t>
      </w:r>
      <w:r>
        <w:t xml:space="preserve">bootstrap headroom while rebalancing proceeds, rather than waiting on</w:t>
      </w:r>
      <w:r>
        <w:t xml:space="preserve"> </w:t>
      </w:r>
      <w:r>
        <w:t xml:space="preserve">deallocation/disassociation APIs that will be</w:t>
      </w:r>
      <w:r>
        <w:t xml:space="preserve"> </w:t>
      </w:r>
      <w:r>
        <w:rPr>
          <w:bCs/>
          <w:b/>
        </w:rPr>
        <w:t xml:space="preserve">throttled</w:t>
      </w:r>
      <w:r>
        <w:t xml:space="preserve"> </w:t>
      </w:r>
      <w:r>
        <w:t xml:space="preserve">industry-wide during a regional event.</w:t>
      </w:r>
    </w:p>
    <w:p>
      <w:pPr>
        <w:pStyle w:val="BodyText"/>
      </w:pPr>
      <w:r>
        <w:rPr>
          <w:bCs/>
          <w:b/>
        </w:rPr>
        <w:t xml:space="preserve">DR-007 — DR target is configurable.</w:t>
      </w:r>
      <w:r>
        <w:t xml:space="preserve"> </w:t>
      </w:r>
      <w:r>
        <w:t xml:space="preserve">Bootstrap quantity may be a node</w:t>
      </w:r>
      <w:r>
        <w:t xml:space="preserve"> </w:t>
      </w:r>
      <w:r>
        <w:t xml:space="preserve">count, SKU-specific quantity, vCPU value, workload tier, or approved</w:t>
      </w:r>
      <w:r>
        <w:t xml:space="preserve"> </w:t>
      </w:r>
      <w:r>
        <w:t xml:space="preserve">percentage; configurable by product and region. (Design started at</w:t>
      </w:r>
      <w:r>
        <w:t xml:space="preserve"> </w:t>
      </w:r>
      <w:r>
        <w:t xml:space="preserve">~30–40%, then discussed 10–20%, then ~5%, converging on</w:t>
      </w:r>
      <w:r>
        <w:t xml:space="preserve"> </w:t>
      </w:r>
      <w:r>
        <w:t xml:space="preserve">“</w:t>
      </w:r>
      <w:r>
        <w:t xml:space="preserve">whatever is</w:t>
      </w:r>
      <w:r>
        <w:t xml:space="preserve"> </w:t>
      </w:r>
      <w:r>
        <w:t xml:space="preserve">needed to bootstrap and is used = effectively free.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DR-008 — Control plane first.</w:t>
      </w:r>
      <w:r>
        <w:t xml:space="preserve"> </w:t>
      </w:r>
      <w:r>
        <w:t xml:space="preserve">Bootstrap prioritises required</w:t>
      </w:r>
      <w:r>
        <w:t xml:space="preserve"> </w:t>
      </w:r>
      <w:r>
        <w:t xml:space="preserve">platform control planes and recovery orchestration before customer</w:t>
      </w:r>
      <w:r>
        <w:t xml:space="preserve"> </w:t>
      </w:r>
      <w:r>
        <w:t xml:space="preserve">workload waves (</w:t>
      </w:r>
      <w:r>
        <w:t xml:space="preserve">“</w:t>
      </w:r>
      <w:r>
        <w:t xml:space="preserve">without a control plane, nothing else runs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DR-009 — Recovery prioritisation.</w:t>
      </w:r>
      <w:r>
        <w:t xml:space="preserve"> </w:t>
      </w:r>
      <w:r>
        <w:t xml:space="preserve">Support prioritised</w:t>
      </w:r>
      <w:r>
        <w:t xml:space="preserve"> </w:t>
      </w:r>
      <w:r>
        <w:t xml:space="preserve">customer/workload recovery waves using</w:t>
      </w:r>
      <w:r>
        <w:t xml:space="preserve"> </w:t>
      </w:r>
      <w:r>
        <w:rPr>
          <w:bCs/>
          <w:b/>
        </w:rPr>
        <w:t xml:space="preserve">authoritative</w:t>
      </w:r>
      <w:r>
        <w:t xml:space="preserve"> </w:t>
      </w:r>
      <w:r>
        <w:t xml:space="preserve">business</w:t>
      </w:r>
      <w:r>
        <w:t xml:space="preserve"> </w:t>
      </w:r>
      <w:r>
        <w:t xml:space="preserve">priorities; the engine does not invent priority.</w:t>
      </w:r>
    </w:p>
    <w:p>
      <w:pPr>
        <w:pStyle w:val="BodyText"/>
      </w:pPr>
      <w:r>
        <w:rPr>
          <w:bCs/>
          <w:b/>
        </w:rPr>
        <w:t xml:space="preserve">DR-010 — DR declaration guardrail.</w:t>
      </w:r>
      <w:r>
        <w:t xml:space="preserve"> </w:t>
      </w:r>
      <w:r>
        <w:t xml:space="preserve">Destructive/service-impacting</w:t>
      </w:r>
      <w:r>
        <w:t xml:space="preserve"> </w:t>
      </w:r>
      <w:r>
        <w:t xml:space="preserve">actions against CVAL occur only after an authorised DR declaration or</w:t>
      </w:r>
      <w:r>
        <w:t xml:space="preserve"> </w:t>
      </w:r>
      <w:r>
        <w:t xml:space="preserve">approved DR exercise trigger.</w:t>
      </w:r>
    </w:p>
    <w:p>
      <w:pPr>
        <w:pStyle w:val="BodyText"/>
      </w:pPr>
      <w:r>
        <w:rPr>
          <w:bCs/>
          <w:b/>
        </w:rPr>
        <w:t xml:space="preserve">DR-011 — Source region not a capacity source during outage.</w:t>
      </w:r>
      <w:r>
        <w:t xml:space="preserve"> </w:t>
      </w:r>
      <w:r>
        <w:t xml:space="preserve">During a</w:t>
      </w:r>
      <w:r>
        <w:t xml:space="preserve"> </w:t>
      </w:r>
      <w:r>
        <w:t xml:space="preserve">destination recovery decision, do not count reservations/quota from the</w:t>
      </w:r>
      <w:r>
        <w:t xml:space="preserve"> </w:t>
      </w:r>
      <w:r>
        <w:t xml:space="preserve">unavailable source region. Cross-region reuse does not work, and a down</w:t>
      </w:r>
      <w:r>
        <w:t xml:space="preserve"> </w:t>
      </w:r>
      <w:r>
        <w:t xml:space="preserve">region’s VMs/quota remain bound as left (validated behaviour, incl. the</w:t>
      </w:r>
      <w:r>
        <w:t xml:space="preserve"> </w:t>
      </w:r>
      <w:r>
        <w:t xml:space="preserve">Australia outage where VMs were not truly deallocated behind the</w:t>
      </w:r>
      <w:r>
        <w:t xml:space="preserve"> </w:t>
      </w:r>
      <w:r>
        <w:t xml:space="preserve">scenes).</w:t>
      </w:r>
    </w:p>
    <w:p>
      <w:pPr>
        <w:pStyle w:val="BodyText"/>
      </w:pPr>
      <w:r>
        <w:rPr>
          <w:bCs/>
          <w:b/>
        </w:rPr>
        <w:t xml:space="preserve">DR-012 — DR drill rotation.</w:t>
      </w:r>
      <w:r>
        <w:t xml:space="preserve"> </w:t>
      </w:r>
      <w:r>
        <w:t xml:space="preserve">Support periodic DR drills and role</w:t>
      </w:r>
      <w:r>
        <w:t xml:space="preserve"> </w:t>
      </w:r>
      <w:r>
        <w:t xml:space="preserve">swaps (active ↔ recovery) without losing the seed, historical capacity</w:t>
      </w:r>
      <w:r>
        <w:t xml:space="preserve"> </w:t>
      </w:r>
      <w:r>
        <w:t xml:space="preserve">state, or audit trail. CVAL capacity</w:t>
      </w:r>
      <w:r>
        <w:t xml:space="preserve"> </w:t>
      </w:r>
      <w:r>
        <w:t xml:space="preserve">“</w:t>
      </w:r>
      <w:r>
        <w:t xml:space="preserve">flips around</w:t>
      </w:r>
      <w:r>
        <w:t xml:space="preserve">”</w:t>
      </w:r>
      <w:r>
        <w:t xml:space="preserve"> </w:t>
      </w:r>
      <w:r>
        <w:t xml:space="preserve">per region during</w:t>
      </w:r>
      <w:r>
        <w:t xml:space="preserve"> </w:t>
      </w:r>
      <w:r>
        <w:t xml:space="preserve">the annual drill.</w:t>
      </w:r>
    </w:p>
    <w:p>
      <w:pPr>
        <w:pStyle w:val="BodyText"/>
      </w:pPr>
      <w:r>
        <w:rPr>
          <w:bCs/>
          <w:b/>
        </w:rPr>
        <w:t xml:space="preserve">DR-013 — Failback policy (configurable).</w:t>
      </w:r>
      <w:r>
        <w:t xml:space="preserve"> </w:t>
      </w:r>
      <w:r>
        <w:t xml:space="preserve">Support both an</w:t>
      </w:r>
      <w:r>
        <w:t xml:space="preserve"> </w:t>
      </w:r>
      <w:r>
        <w:rPr>
          <w:bCs/>
          <w:b/>
        </w:rPr>
        <w:t xml:space="preserve">extended</w:t>
      </w:r>
      <w:r>
        <w:rPr>
          <w:bCs/>
          <w:b/>
        </w:rPr>
        <w:t xml:space="preserve"> </w:t>
      </w:r>
      <w:r>
        <w:rPr>
          <w:bCs/>
          <w:b/>
        </w:rPr>
        <w:t xml:space="preserve">DR run (~1 year, preferred)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earlier failback (~30 days)</w:t>
      </w:r>
      <w:r>
        <w:t xml:space="preserve"> </w:t>
      </w:r>
      <w:r>
        <w:t xml:space="preserve">model to prove failback. Duration/execution is a business/operations</w:t>
      </w:r>
      <w:r>
        <w:t xml:space="preserve"> </w:t>
      </w:r>
      <w:r>
        <w:t xml:space="preserve">decision.</w:t>
      </w:r>
    </w:p>
    <w:p>
      <w:pPr>
        <w:pStyle w:val="BodyText"/>
      </w:pPr>
      <w:r>
        <w:rPr>
          <w:bCs/>
          <w:b/>
        </w:rPr>
        <w:t xml:space="preserve">DR-014 — Middle East policy flag.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per</w:t>
      </w:r>
      <w:r>
        <w:t xml:space="preserve"> </w:t>
      </w:r>
      <w:r>
        <w:t xml:space="preserve">country/region where legal/data-sovereignty prevents an acceptable DR</w:t>
      </w:r>
      <w:r>
        <w:t xml:space="preserve"> </w:t>
      </w:r>
      <w:r>
        <w:t xml:space="preserve">design (current legal position for Middle East). Middle East production</w:t>
      </w:r>
      <w:r>
        <w:t xml:space="preserve"> </w:t>
      </w:r>
      <w:r>
        <w:t xml:space="preserve">may still exist; DR does not.</w:t>
      </w:r>
    </w:p>
    <w:p>
      <w:pPr>
        <w:pStyle w:val="BodyText"/>
      </w:pPr>
      <w:r>
        <w:rPr>
          <w:bCs/>
          <w:b/>
        </w:rPr>
        <w:t xml:space="preserve">DR-015 — Future active-active consideration.</w:t>
      </w:r>
      <w:r>
        <w:t xml:space="preserve"> </w:t>
      </w:r>
      <w:r>
        <w:t xml:space="preserve">Note (out of baseline</w:t>
      </w:r>
      <w:r>
        <w:t xml:space="preserve"> </w:t>
      </w:r>
      <w:r>
        <w:t xml:space="preserve">scope) that LLM/APM may move from active-passive to active-active</w:t>
      </w:r>
      <w:r>
        <w:t xml:space="preserve"> </w:t>
      </w:r>
      <w:r>
        <w:t xml:space="preserve">multi-region in future; the capacity model should not preclude it.</w:t>
      </w:r>
    </w:p>
    <w:p>
      <w:pPr>
        <w:pStyle w:val="BodyText"/>
      </w:pPr>
      <w:r>
        <w:rPr>
          <w:bCs/>
          <w:b/>
        </w:rPr>
        <w:t xml:space="preserve">DR-016 — Reciprocal multi-source hosting.</w:t>
      </w:r>
      <w:r>
        <w:t xml:space="preserve"> </w:t>
      </w:r>
      <w:r>
        <w:t xml:space="preserve">Every region may</w:t>
      </w:r>
      <w:r>
        <w:t xml:space="preserve"> </w:t>
      </w:r>
      <w:r>
        <w:t xml:space="preserve">concurrently perform</w:t>
      </w:r>
      <w:r>
        <w:t xml:space="preserve"> </w:t>
      </w:r>
      <w:r>
        <w:rPr>
          <w:bCs/>
          <w:b/>
        </w:rPr>
        <w:t xml:space="preserve">three roles</w:t>
      </w:r>
      <w:r>
        <w:t xml:space="preserve">: (a) Production for its own</w:t>
      </w:r>
      <w:r>
        <w:t xml:space="preserve"> </w:t>
      </w:r>
      <w:r>
        <w:t xml:space="preserve">customers, (b) CVAL host for customers whose production is elsewhere,</w:t>
      </w:r>
      <w:r>
        <w:t xml:space="preserve"> </w:t>
      </w:r>
      <w:r>
        <w:t xml:space="preserve">and (c) standby</w:t>
      </w:r>
      <w:r>
        <w:t xml:space="preserve"> </w:t>
      </w:r>
      <w:r>
        <w:rPr>
          <w:bCs/>
          <w:b/>
        </w:rPr>
        <w:t xml:space="preserve">DR host for customers originating in multiple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source regions</w:t>
      </w:r>
      <w:r>
        <w:t xml:space="preserve">. The design must support this many-to-many</w:t>
      </w:r>
      <w:r>
        <w:t xml:space="preserve"> </w:t>
      </w:r>
      <w:r>
        <w:t xml:space="preserve">topology — e.g., Region 1’s DR block simultaneously holds Cust2 (prod in</w:t>
      </w:r>
      <w:r>
        <w:t xml:space="preserve"> </w:t>
      </w:r>
      <w:r>
        <w:t xml:space="preserve">R2) and Cust7 (prod in R3). DR distribution is therefore</w:t>
      </w:r>
      <w:r>
        <w:t xml:space="preserve"> </w:t>
      </w:r>
      <w:r>
        <w:rPr>
          <w:bCs/>
          <w:b/>
        </w:rPr>
        <w:t xml:space="preserve">bidirectional</w:t>
      </w:r>
      <w:r>
        <w:t xml:space="preserve">, not a single source→destination fan-out.</w:t>
      </w:r>
    </w:p>
    <w:p>
      <w:pPr>
        <w:pStyle w:val="BodyText"/>
      </w:pPr>
      <w:r>
        <w:rPr>
          <w:bCs/>
          <w:b/>
        </w:rPr>
        <w:t xml:space="preserve">DR-017 — Non-concurrent capacity sharing (max, not sum).</w:t>
      </w:r>
      <w:r>
        <w:t xml:space="preserve"> </w:t>
      </w:r>
      <w:r>
        <w:t xml:space="preserve">Because</w:t>
      </w:r>
      <w:r>
        <w:t xml:space="preserve"> </w:t>
      </w:r>
      <w:r>
        <w:t xml:space="preserve">only one region fails at a time (DR-001), a region that serves as DR</w:t>
      </w:r>
      <w:r>
        <w:t xml:space="preserve"> </w:t>
      </w:r>
      <w:r>
        <w:t xml:space="preserve">target for several source regions must be sized to absorb the</w:t>
      </w:r>
      <w:r>
        <w:t xml:space="preserve"> </w:t>
      </w:r>
      <w:r>
        <w:rPr>
          <w:bCs/>
          <w:b/>
        </w:rPr>
        <w:t xml:space="preserve">largest</w:t>
      </w:r>
      <w:r>
        <w:rPr>
          <w:bCs/>
          <w:b/>
        </w:rPr>
        <w:t xml:space="preserve"> </w:t>
      </w:r>
      <w:r>
        <w:rPr>
          <w:bCs/>
          <w:b/>
        </w:rPr>
        <w:t xml:space="preserve">single source</w:t>
      </w:r>
      <w:r>
        <w:t xml:space="preserve"> </w:t>
      </w:r>
      <w:r>
        <w:t xml:space="preserve">it protects,</w:t>
      </w:r>
      <w:r>
        <w:t xml:space="preserve"> </w:t>
      </w:r>
      <w:r>
        <w:rPr>
          <w:bCs/>
          <w:b/>
        </w:rPr>
        <w:t xml:space="preserve">not the sum of all of them</w:t>
      </w:r>
      <w:r>
        <w:t xml:space="preserve">. This</w:t>
      </w:r>
      <w:r>
        <w:t xml:space="preserve"> </w:t>
      </w:r>
      <w:r>
        <w:t xml:space="preserve">permits</w:t>
      </w:r>
      <w:r>
        <w:t xml:space="preserve"> </w:t>
      </w:r>
      <w:r>
        <w:rPr>
          <w:bCs/>
          <w:b/>
        </w:rPr>
        <w:t xml:space="preserve">shared / overcommitted DR capacity</w:t>
      </w:r>
      <w:r>
        <w:t xml:space="preserve"> </w:t>
      </w:r>
      <w:r>
        <w:t xml:space="preserve">across mutually-exclusive</w:t>
      </w:r>
      <w:r>
        <w:t xml:space="preserve"> </w:t>
      </w:r>
      <w:r>
        <w:t xml:space="preserve">failure events and is the primary mechanism that keeps the lean DR model</w:t>
      </w:r>
      <w:r>
        <w:t xml:space="preserve"> </w:t>
      </w:r>
      <w:r>
        <w:t xml:space="preserve">affordable (see Appendix A.6 and Appendix D). Reserving the sum would</w:t>
      </w:r>
      <w:r>
        <w:t xml:space="preserve"> </w:t>
      </w:r>
      <w:r>
        <w:t xml:space="preserve">over-provision and negate the cost savings that justified the bootstrap</w:t>
      </w:r>
      <w:r>
        <w:t xml:space="preserve"> </w:t>
      </w:r>
      <w:r>
        <w:t xml:space="preserve">model (FIN-006).</w:t>
      </w:r>
    </w:p>
    <w:p>
      <w:pPr>
        <w:pStyle w:val="BodyText"/>
      </w:pPr>
      <w:r>
        <w:rPr>
          <w:bCs/>
          <w:b/>
        </w:rPr>
        <w:t xml:space="preserve">DR-018 — Source→destination DR index.</w:t>
      </w:r>
      <w:r>
        <w:t xml:space="preserve"> </w:t>
      </w:r>
      <w:r>
        <w:t xml:space="preserve">Maintain an authoritative</w:t>
      </w:r>
      <w:r>
        <w:t xml:space="preserve"> </w:t>
      </w:r>
      <w:r>
        <w:rPr>
          <w:bCs/>
          <w:b/>
        </w:rPr>
        <w:t xml:space="preserve">bidirectional mapping</w:t>
      </w:r>
      <w:r>
        <w:t xml:space="preserve"> </w:t>
      </w:r>
      <w:r>
        <w:t xml:space="preserve">that records, for each source region, which</w:t>
      </w:r>
      <w:r>
        <w:t xml:space="preserve"> </w:t>
      </w:r>
      <w:r>
        <w:t xml:space="preserve">destination regions hold its customers’ DR instances and in what</w:t>
      </w:r>
      <w:r>
        <w:t xml:space="preserve"> </w:t>
      </w:r>
      <w:r>
        <w:t xml:space="preserve">quantity/SKU. On a regional failure the engine uses this index to</w:t>
      </w:r>
      <w:r>
        <w:t xml:space="preserve"> </w:t>
      </w:r>
      <w:r>
        <w:t xml:space="preserve">determine exactly which standby instances to activate and where. The</w:t>
      </w:r>
      <w:r>
        <w:t xml:space="preserve"> </w:t>
      </w:r>
      <w:r>
        <w:t xml:space="preserve">index is the reverse view of the per-customer seed record (PLC-003) and</w:t>
      </w:r>
      <w:r>
        <w:t xml:space="preserve"> </w:t>
      </w:r>
      <w:r>
        <w:t xml:space="preserve">is a required entity in the state store (DAT-002).</w:t>
      </w:r>
    </w:p>
    <w:p>
      <w:pPr>
        <w:pStyle w:val="BodyText"/>
      </w:pPr>
      <w:r>
        <w:rPr>
          <w:bCs/>
          <w:b/>
        </w:rPr>
        <w:t xml:space="preserve">DR-019 — Standby activation on declaration.</w:t>
      </w:r>
      <w:r>
        <w:t xml:space="preserve"> </w:t>
      </w:r>
      <w:r>
        <w:t xml:space="preserve">On an authorised DR</w:t>
      </w:r>
      <w:r>
        <w:t xml:space="preserve"> </w:t>
      </w:r>
      <w:r>
        <w:t xml:space="preserve">declaration (DR-010), the engine shall transition the failed region’s</w:t>
      </w:r>
      <w:r>
        <w:t xml:space="preserve"> </w:t>
      </w:r>
      <w:r>
        <w:t xml:space="preserve">customers’ pre-placed DR instances from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(inactive/standby → active) in approved business-priority order</w:t>
      </w:r>
      <w:r>
        <w:t xml:space="preserve"> </w:t>
      </w:r>
      <w:r>
        <w:t xml:space="preserve">(DR-009), acquiring capacity via the staged sequence in DR-006</w:t>
      </w:r>
      <w:r>
        <w:t xml:space="preserve"> </w:t>
      </w:r>
      <w:r>
        <w:t xml:space="preserve">(bootstrap headroom → available reservation/quota → CVAL sacrifice →</w:t>
      </w:r>
      <w:r>
        <w:t xml:space="preserve"> </w:t>
      </w:r>
      <w:r>
        <w:t xml:space="preserve">sharing/reassignment → pooled quota → Azure request). Activation state</w:t>
      </w:r>
      <w:r>
        <w:t xml:space="preserve"> </w:t>
      </w:r>
      <w:r>
        <w:t xml:space="preserve">per customer must be tracked, auditable, and reversible on failback</w:t>
      </w:r>
      <w:r>
        <w:t xml:space="preserve"> </w:t>
      </w:r>
      <w:r>
        <w:t xml:space="preserve">(DR-013).</w:t>
      </w:r>
    </w:p>
    <w:bookmarkEnd w:id="36"/>
    <w:bookmarkStart w:id="44" w:name="a.-distributed-dr-reference-model"/>
    <w:p>
      <w:pPr>
        <w:pStyle w:val="Heading2"/>
      </w:pPr>
      <w:r>
        <w:t xml:space="preserve">12A. Distributed DR Reference Model</w:t>
      </w:r>
    </w:p>
    <w:p>
      <w:pPr>
        <w:pStyle w:val="FirstParagraph"/>
      </w:pPr>
      <w:r>
        <w:t xml:space="preserve">This section formalises the failover topology reviewed against the</w:t>
      </w:r>
      <w:r>
        <w:t xml:space="preserve"> </w:t>
      </w:r>
      <w:r>
        <w:t xml:space="preserve">distribution diagram. It is the canonical picture the engine</w:t>
      </w:r>
      <w:r>
        <w:t xml:space="preserve"> </w:t>
      </w:r>
      <w:r>
        <w:t xml:space="preserve">(DR-002/003/016/017/018/019) implements.</w:t>
      </w:r>
    </w:p>
    <w:bookmarkStart w:id="37" w:name="a.1-topology"/>
    <w:p>
      <w:pPr>
        <w:pStyle w:val="Heading3"/>
      </w:pPr>
      <w:r>
        <w:t xml:space="preserve">12A.1 Topology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N regions</w:t>
      </w:r>
      <w:r>
        <w:t xml:space="preserve"> </w:t>
      </w:r>
      <w:r>
        <w:t xml:space="preserve">(target: 3–4; minimum viable:</w:t>
      </w:r>
      <w:r>
        <w:t xml:space="preserve"> </w:t>
      </w:r>
      <w:r>
        <w:t xml:space="preserve">3 for safe distribution — see REG-003).</w:t>
      </w:r>
    </w:p>
    <w:p>
      <w:pPr>
        <w:numPr>
          <w:ilvl w:val="0"/>
          <w:numId w:val="1009"/>
        </w:numPr>
        <w:pStyle w:val="Compact"/>
      </w:pPr>
      <w:r>
        <w:t xml:space="preserve">Each region simultaneously hosts three stacked blocks: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(DR-016).</w:t>
      </w:r>
    </w:p>
    <w:p>
      <w:pPr>
        <w:numPr>
          <w:ilvl w:val="0"/>
          <w:numId w:val="1009"/>
        </w:numPr>
        <w:pStyle w:val="Compact"/>
      </w:pPr>
      <w:r>
        <w:t xml:space="preserve">A customer’s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live in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regions per the separation rules (ENV-003), though</w:t>
      </w:r>
      <w:r>
        <w:t xml:space="preserve"> </w:t>
      </w:r>
      <w:r>
        <w:rPr>
          <w:bCs/>
          <w:b/>
        </w:rPr>
        <w:t xml:space="preserve">CVAL and DR of</w:t>
      </w:r>
      <w:r>
        <w:rPr>
          <w:bCs/>
          <w:b/>
        </w:rPr>
        <w:t xml:space="preserve"> </w:t>
      </w:r>
      <w:r>
        <w:rPr>
          <w:bCs/>
          <w:b/>
        </w:rPr>
        <w:t xml:space="preserve">a given customer may co-locate</w:t>
      </w:r>
      <w:r>
        <w:t xml:space="preserve"> </w:t>
      </w:r>
      <w:r>
        <w:t xml:space="preserve">(PLC-010).</w:t>
      </w:r>
    </w:p>
    <w:p>
      <w:pPr>
        <w:numPr>
          <w:ilvl w:val="0"/>
          <w:numId w:val="1009"/>
        </w:numPr>
        <w:pStyle w:val="Compact"/>
      </w:pPr>
      <w:r>
        <w:t xml:space="preserve">Each region’s</w:t>
      </w:r>
      <w:r>
        <w:t xml:space="preserve"> </w:t>
      </w:r>
      <w:r>
        <w:rPr>
          <w:bCs/>
          <w:b/>
        </w:rPr>
        <w:t xml:space="preserve">DR block is a standby (associated, not allocated)</w:t>
      </w:r>
      <w:r>
        <w:t xml:space="preserve"> </w:t>
      </w:r>
      <w:r>
        <w:t xml:space="preserve">landing zone for customers whose</w:t>
      </w:r>
      <w:r>
        <w:t xml:space="preserve"> </w:t>
      </w:r>
      <w:r>
        <w:rPr>
          <w:bCs/>
          <w:b/>
        </w:rPr>
        <w:t xml:space="preserve">Prod is in other regions</w:t>
      </w:r>
      <w:r>
        <w:t xml:space="preserve"> </w:t>
      </w:r>
      <w:r>
        <w:t xml:space="preserve">(green</w:t>
      </w:r>
      <w:r>
        <w:t xml:space="preserve"> </w:t>
      </w:r>
      <w:r>
        <w:t xml:space="preserve">= active/allocated; red = inactive/associated in the diagram).</w:t>
      </w:r>
    </w:p>
    <w:bookmarkEnd w:id="37"/>
    <w:bookmarkStart w:id="41" w:name="Xab7383c192d914726f428007da383c7c41ce8a0"/>
    <w:p>
      <w:pPr>
        <w:pStyle w:val="Heading3"/>
      </w:pPr>
      <w:r>
        <w:t xml:space="preserve">12A.2 Worked example (from the reviewed diagram)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ACRME Distributed DR Reference Model" title="" id="39" name="Picture"/>
            <a:graphic>
              <a:graphicData uri="http://schemas.openxmlformats.org/drawingml/2006/picture">
                <pic:pic>
                  <pic:nvPicPr>
                    <pic:cNvPr descr="adr/diagrams/acrme_three_region_capacity_mod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ACRME Distributed DR Reference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1807"/>
        <w:gridCol w:w="1807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hosted (source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Cust3,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 (R2), Cust7 (R3)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Cust2,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Cust1, Cust6, Cust5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Cust1 (R1), Cust6 (R3), Cust5 (R1)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Cust6, Cust7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Cust3, Cust4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Cust3 (R1), Cust4 (R2)</w:t>
            </w:r>
          </w:p>
        </w:tc>
      </w:tr>
    </w:tbl>
    <w:bookmarkEnd w:id="41"/>
    <w:bookmarkStart w:id="42" w:name="X9807b225da2fb979cc58dfb3048421c27a4cbf8"/>
    <w:p>
      <w:pPr>
        <w:pStyle w:val="Heading3"/>
      </w:pPr>
      <w:r>
        <w:t xml:space="preserve">12A.3 Failover behaviour (Region 1 goes down)</w:t>
      </w:r>
    </w:p>
    <w:p>
      <w:pPr>
        <w:numPr>
          <w:ilvl w:val="0"/>
          <w:numId w:val="1010"/>
        </w:numPr>
        <w:pStyle w:val="Compact"/>
      </w:pPr>
      <w:r>
        <w:t xml:space="preserve">Region 1’s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customers (Cust1, Cust3, Cust5) are</w:t>
      </w:r>
      <w:r>
        <w:t xml:space="preserve"> </w:t>
      </w:r>
      <w:r>
        <w:t xml:space="preserve">activated on their</w:t>
      </w:r>
      <w:r>
        <w:t xml:space="preserve"> </w:t>
      </w:r>
      <w:r>
        <w:rPr>
          <w:bCs/>
          <w:b/>
        </w:rPr>
        <w:t xml:space="preserve">pre-placed DR</w:t>
      </w:r>
      <w:r>
        <w:t xml:space="preserve"> </w:t>
      </w:r>
      <w:r>
        <w:t xml:space="preserve">instances in the surviving</w:t>
      </w:r>
      <w:r>
        <w:t xml:space="preserve"> </w:t>
      </w:r>
      <w:r>
        <w:t xml:space="preserve">regions (DR-018 index lookup): Cust1 → R2, Cust5 → R2, Cust3 → R3.</w:t>
      </w:r>
    </w:p>
    <w:p>
      <w:pPr>
        <w:numPr>
          <w:ilvl w:val="0"/>
          <w:numId w:val="1010"/>
        </w:numPr>
        <w:pStyle w:val="Compact"/>
      </w:pPr>
      <w:r>
        <w:t xml:space="preserve">Standby DR instances flip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in priority</w:t>
      </w:r>
      <w:r>
        <w:t xml:space="preserve"> </w:t>
      </w:r>
      <w:r>
        <w:t xml:space="preserve">order (DR-019), acquiring capacity via the staged sequence (DR-006),</w:t>
      </w:r>
      <w:r>
        <w:t xml:space="preserve"> </w:t>
      </w:r>
      <w:r>
        <w:t xml:space="preserve">including</w:t>
      </w:r>
      <w:r>
        <w:t xml:space="preserve"> </w:t>
      </w:r>
      <w:r>
        <w:rPr>
          <w:bCs/>
          <w:b/>
        </w:rPr>
        <w:t xml:space="preserve">sacrificing CVAL</w:t>
      </w:r>
      <w:r>
        <w:t xml:space="preserve"> </w:t>
      </w:r>
      <w:r>
        <w:t xml:space="preserve">in the destination if required</w:t>
      </w:r>
      <w:r>
        <w:t xml:space="preserve"> </w:t>
      </w:r>
      <w:r>
        <w:t xml:space="preserve">(DR-005/DR-010).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Capacity and quota shift</w:t>
      </w:r>
      <w:r>
        <w:t xml:space="preserve"> </w:t>
      </w:r>
      <w:r>
        <w:t xml:space="preserve">across regions accordingly; the state</w:t>
      </w:r>
      <w:r>
        <w:t xml:space="preserve"> </w:t>
      </w:r>
      <w:r>
        <w:t xml:space="preserve">store is updated and feeds the next selection cycle (DAT-001,</w:t>
      </w:r>
      <w:r>
        <w:t xml:space="preserve"> </w:t>
      </w:r>
      <w:r>
        <w:t xml:space="preserve">RDY-004).</w:t>
      </w:r>
    </w:p>
    <w:p>
      <w:pPr>
        <w:numPr>
          <w:ilvl w:val="0"/>
          <w:numId w:val="1010"/>
        </w:numPr>
        <w:pStyle w:val="Compact"/>
      </w:pPr>
      <w:r>
        <w:t xml:space="preserve">Region 1’s own</w:t>
      </w:r>
      <w:r>
        <w:t xml:space="preserve"> </w:t>
      </w:r>
      <w:r>
        <w:rPr>
          <w:bCs/>
          <w:b/>
        </w:rPr>
        <w:t xml:space="preserve">DR-standby</w:t>
      </w:r>
      <w:r>
        <w:t xml:space="preserve"> </w:t>
      </w:r>
      <w:r>
        <w:t xml:space="preserve">duties for other regions (it was</w:t>
      </w:r>
      <w:r>
        <w:t xml:space="preserve"> </w:t>
      </w:r>
      <w:r>
        <w:t xml:space="preserve">holding Cust2/Cust7 standby) are understood to be</w:t>
      </w:r>
      <w:r>
        <w:t xml:space="preserve"> </w:t>
      </w:r>
      <w:r>
        <w:rPr>
          <w:bCs/>
          <w:b/>
        </w:rPr>
        <w:t xml:space="preserve">temporarily</w:t>
      </w:r>
      <w:r>
        <w:rPr>
          <w:bCs/>
          <w:b/>
        </w:rPr>
        <w:t xml:space="preserve"> </w:t>
      </w:r>
      <w:r>
        <w:rPr>
          <w:bCs/>
          <w:b/>
        </w:rPr>
        <w:t xml:space="preserve">unavailable</w:t>
      </w:r>
      <w:r>
        <w:t xml:space="preserve"> </w:t>
      </w:r>
      <w:r>
        <w:t xml:space="preserve">while Region 1 is down — acceptable under the</w:t>
      </w:r>
      <w:r>
        <w:t xml:space="preserve"> </w:t>
      </w:r>
      <w:r>
        <w:t xml:space="preserve">single-failure assumption (DR-001), because R2/R3 are not</w:t>
      </w:r>
      <w:r>
        <w:t xml:space="preserve"> </w:t>
      </w:r>
      <w:r>
        <w:t xml:space="preserve">simultaneously failing.</w:t>
      </w:r>
    </w:p>
    <w:bookmarkEnd w:id="42"/>
    <w:bookmarkStart w:id="43" w:name="a.4-annual-mock-dr"/>
    <w:p>
      <w:pPr>
        <w:pStyle w:val="Heading3"/>
      </w:pPr>
      <w:r>
        <w:t xml:space="preserve">12A.4 Annual mock DR</w:t>
      </w:r>
    </w:p>
    <w:p>
      <w:pPr>
        <w:pStyle w:val="FirstParagraph"/>
      </w:pPr>
      <w:r>
        <w:t xml:space="preserve">During the yearly drill (DR-012),</w:t>
      </w:r>
      <w:r>
        <w:t xml:space="preserve"> </w:t>
      </w:r>
      <w:r>
        <w:rPr>
          <w:bCs/>
          <w:b/>
        </w:rPr>
        <w:t xml:space="preserve">CVAL capacity per region is</w:t>
      </w:r>
      <w:r>
        <w:rPr>
          <w:bCs/>
          <w:b/>
        </w:rPr>
        <w:t xml:space="preserve"> </w:t>
      </w:r>
      <w:r>
        <w:rPr>
          <w:bCs/>
          <w:b/>
        </w:rPr>
        <w:t xml:space="preserve">reshuffled</w:t>
      </w:r>
      <w:r>
        <w:t xml:space="preserve"> </w:t>
      </w:r>
      <w:r>
        <w:t xml:space="preserve">to validate the failover paths and to keep destination</w:t>
      </w:r>
      <w:r>
        <w:t xml:space="preserve"> </w:t>
      </w:r>
      <w:r>
        <w:t xml:space="preserve">reservations right-sized for the production portion each region</w:t>
      </w:r>
      <w:r>
        <w:t xml:space="preserve"> </w:t>
      </w:r>
      <w:r>
        <w:t xml:space="preserve">protects.</w:t>
      </w:r>
    </w:p>
    <w:bookmarkEnd w:id="43"/>
    <w:bookmarkEnd w:id="44"/>
    <w:bookmarkStart w:id="45" w:name="cost-economics-finops-requirements"/>
    <w:p>
      <w:pPr>
        <w:pStyle w:val="Heading2"/>
      </w:pPr>
      <w:r>
        <w:t xml:space="preserve">13. Cost Economics &amp; FinOps Requirements</w:t>
      </w:r>
    </w:p>
    <w:p>
      <w:pPr>
        <w:pStyle w:val="FirstParagraph"/>
      </w:pPr>
      <w:r>
        <w:rPr>
          <w:bCs/>
          <w:b/>
        </w:rPr>
        <w:t xml:space="preserve">FIN-001 — Idle cost measurement.</w:t>
      </w:r>
      <w:r>
        <w:t xml:space="preserve"> </w:t>
      </w:r>
      <w:r>
        <w:t xml:space="preserve">Calculate/ingest the cost of unused</w:t>
      </w:r>
      <w:r>
        <w:t xml:space="preserve"> </w:t>
      </w:r>
      <w:r>
        <w:t xml:space="preserve">reserved capacity by region, SKU, subscription, environment, and owner.</w:t>
      </w:r>
    </w:p>
    <w:p>
      <w:pPr>
        <w:pStyle w:val="BodyText"/>
      </w:pPr>
      <w:r>
        <w:rPr>
          <w:bCs/>
          <w:b/>
        </w:rPr>
        <w:t xml:space="preserve">FIN-002 — Configurable economic policy.</w:t>
      </w:r>
      <w:r>
        <w:t xml:space="preserve"> </w:t>
      </w:r>
      <w:r>
        <w:t xml:space="preserve">Buffer and bootstrap values</w:t>
      </w:r>
      <w:r>
        <w:t xml:space="preserve"> </w:t>
      </w:r>
      <w:r>
        <w:t xml:space="preserve">are adjustable</w:t>
      </w:r>
      <w:r>
        <w:t xml:space="preserve"> </w:t>
      </w:r>
      <w:r>
        <w:rPr>
          <w:bCs/>
          <w:b/>
        </w:rPr>
        <w:t xml:space="preserve">without code changes</w:t>
      </w:r>
      <w:r>
        <w:t xml:space="preserve"> </w:t>
      </w:r>
      <w:r>
        <w:t xml:space="preserve">to balance risk, deployment</w:t>
      </w:r>
      <w:r>
        <w:t xml:space="preserve"> </w:t>
      </w:r>
      <w:r>
        <w:t xml:space="preserve">speed, audit needs, and cost.</w:t>
      </w:r>
    </w:p>
    <w:p>
      <w:pPr>
        <w:pStyle w:val="BodyText"/>
      </w:pPr>
      <w:r>
        <w:rPr>
          <w:bCs/>
          <w:b/>
        </w:rPr>
        <w:t xml:space="preserve">FIN-003 — Cost before expansion.</w:t>
      </w:r>
      <w:r>
        <w:t xml:space="preserve"> </w:t>
      </w:r>
      <w:r>
        <w:t xml:space="preserve">Before increasing a persistent</w:t>
      </w:r>
      <w:r>
        <w:t xml:space="preserve"> </w:t>
      </w:r>
      <w:r>
        <w:t xml:space="preserve">buffer or DR target, expose expected incremental cost and require</w:t>
      </w:r>
      <w:r>
        <w:t xml:space="preserve"> </w:t>
      </w:r>
      <w:r>
        <w:t xml:space="preserve">justification.</w:t>
      </w:r>
    </w:p>
    <w:p>
      <w:pPr>
        <w:pStyle w:val="BodyText"/>
      </w:pPr>
      <w:r>
        <w:rPr>
          <w:bCs/>
          <w:b/>
        </w:rPr>
        <w:t xml:space="preserve">FIN-004 — Cost allocation.</w:t>
      </w:r>
      <w:r>
        <w:t xml:space="preserve"> </w:t>
      </w:r>
      <w:r>
        <w:t xml:space="preserve">Reservation cost is attributable to the</w:t>
      </w:r>
      <w:r>
        <w:t xml:space="preserve"> </w:t>
      </w:r>
      <w:r>
        <w:t xml:space="preserve">owning platform/product/environment or centrally funded DR function per</w:t>
      </w:r>
      <w:r>
        <w:t xml:space="preserve"> </w:t>
      </w:r>
      <w:r>
        <w:t xml:space="preserve">approved tagging/chargeback policy.</w:t>
      </w:r>
    </w:p>
    <w:p>
      <w:pPr>
        <w:pStyle w:val="BodyText"/>
      </w:pPr>
      <w:r>
        <w:rPr>
          <w:bCs/>
          <w:b/>
        </w:rPr>
        <w:t xml:space="preserve">FIN-005 — Underutilisation review.</w:t>
      </w:r>
      <w:r>
        <w:t xml:space="preserve"> </w:t>
      </w:r>
      <w:r>
        <w:t xml:space="preserve">Long-running underutilised</w:t>
      </w:r>
      <w:r>
        <w:t xml:space="preserve"> </w:t>
      </w:r>
      <w:r>
        <w:t xml:space="preserve">reservations create a review item rather than being silently retained.</w:t>
      </w:r>
      <w:r>
        <w:t xml:space="preserve"> </w:t>
      </w:r>
      <w:r>
        <w:t xml:space="preserve">(The cost-optimisation team already chases orphaned reservations left</w:t>
      </w:r>
      <w:r>
        <w:t xml:space="preserve"> </w:t>
      </w:r>
      <w:r>
        <w:t xml:space="preserve">behind after maintenance — set to zero, don’t delete.)</w:t>
      </w:r>
    </w:p>
    <w:p>
      <w:pPr>
        <w:pStyle w:val="BodyText"/>
      </w:pPr>
      <w:r>
        <w:rPr>
          <w:bCs/>
          <w:b/>
        </w:rPr>
        <w:t xml:space="preserve">FIN-006 — No cost-only unsafe reduction.</w:t>
      </w:r>
      <w:r>
        <w:t xml:space="preserve"> </w:t>
      </w:r>
      <w:r>
        <w:t xml:space="preserve">Cost optimisation never</w:t>
      </w:r>
      <w:r>
        <w:t xml:space="preserve"> </w:t>
      </w:r>
      <w:r>
        <w:t xml:space="preserve">reduces reservations/quota below allocated demand, committed production</w:t>
      </w:r>
      <w:r>
        <w:t xml:space="preserve"> </w:t>
      </w:r>
      <w:r>
        <w:t xml:space="preserve">buffer, or authorised DR bootstrap without an approved exception.</w:t>
      </w:r>
    </w:p>
    <w:p>
      <w:pPr>
        <w:pStyle w:val="BodyText"/>
      </w:pPr>
      <w:r>
        <w:rPr>
          <w:bCs/>
          <w:b/>
        </w:rPr>
        <w:t xml:space="preserve">FIN-007 — Audit-friendly flexibility.</w:t>
      </w:r>
      <w:r>
        <w:t xml:space="preserve"> </w:t>
      </w:r>
      <w:r>
        <w:t xml:space="preserve">Buffer/bootstrap numbers must</w:t>
      </w:r>
      <w:r>
        <w:t xml:space="preserve"> </w:t>
      </w:r>
      <w:r>
        <w:t xml:space="preserve">be adjustable to satisfy SOC 2 DR assertions (</w:t>
      </w:r>
      <w:r>
        <w:t xml:space="preserve">“</w:t>
      </w:r>
      <w:r>
        <w:t xml:space="preserve">here’s how we ensure DR</w:t>
      </w:r>
      <w:r>
        <w:t xml:space="preserve"> </w:t>
      </w:r>
      <w:r>
        <w:t xml:space="preserve">capacity</w:t>
      </w:r>
      <w:r>
        <w:t xml:space="preserve">”</w:t>
      </w:r>
      <w:r>
        <w:t xml:space="preserve">) while still optimising cost — the number is a tunable</w:t>
      </w:r>
      <w:r>
        <w:t xml:space="preserve"> </w:t>
      </w:r>
      <w:r>
        <w:t xml:space="preserve">governance lever, not a fixed architectural constant.</w:t>
      </w:r>
    </w:p>
    <w:p>
      <w:pPr>
        <w:pStyle w:val="BodyText"/>
      </w:pPr>
      <w:r>
        <w:rPr>
          <w:bCs/>
          <w:b/>
        </w:rPr>
        <w:t xml:space="preserve">FIN-008 — Shared-DR overcommit accounting.</w:t>
      </w:r>
      <w:r>
        <w:t xml:space="preserve"> </w:t>
      </w:r>
      <w:r>
        <w:t xml:space="preserve">Where DR-017 sizing</w:t>
      </w:r>
      <w:r>
        <w:t xml:space="preserve"> </w:t>
      </w:r>
      <w:r>
        <w:t xml:space="preserve">(max-not-sum) relies on non-concurrent sharing, the cost model must</w:t>
      </w:r>
      <w:r>
        <w:t xml:space="preserve"> </w:t>
      </w:r>
      <w:r>
        <w:t xml:space="preserve">reflect the</w:t>
      </w:r>
      <w:r>
        <w:t xml:space="preserve"> </w:t>
      </w:r>
      <w:r>
        <w:rPr>
          <w:bCs/>
          <w:b/>
        </w:rPr>
        <w:t xml:space="preserve">shared/overcommitted</w:t>
      </w:r>
      <w:r>
        <w:t xml:space="preserve"> </w:t>
      </w:r>
      <w:r>
        <w:t xml:space="preserve">reservation as a single cost, not</w:t>
      </w:r>
      <w:r>
        <w:t xml:space="preserve"> </w:t>
      </w:r>
      <w:r>
        <w:t xml:space="preserve">per-source duplication, and must flag the residual risk if the</w:t>
      </w:r>
      <w:r>
        <w:t xml:space="preserve"> </w:t>
      </w:r>
      <w:r>
        <w:t xml:space="preserve">single-failure assumption is ever violated.</w:t>
      </w:r>
    </w:p>
    <w:p>
      <w:pPr>
        <w:pStyle w:val="BlockText"/>
      </w:pPr>
      <w:r>
        <w:rPr>
          <w:bCs/>
          <w:b/>
        </w:rPr>
        <w:t xml:space="preserve">Why lean DR won.</w:t>
      </w:r>
      <w:r>
        <w:t xml:space="preserve"> </w:t>
      </w:r>
      <w:r>
        <w:t xml:space="preserve">Cost modelling during review showed a 30% empty</w:t>
      </w:r>
      <w:r>
        <w:t xml:space="preserve"> </w:t>
      </w:r>
      <w:r>
        <w:t xml:space="preserve">DR reserve is prohibitively expensive at platform scale — on the order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millions per year</w:t>
      </w:r>
      <w:r>
        <w:t xml:space="preserve"> </w:t>
      </w:r>
      <w:r>
        <w:t xml:space="preserve">— and would likely cause leadership to cancel</w:t>
      </w:r>
      <w:r>
        <w:t xml:space="preserve"> </w:t>
      </w:r>
      <w:r>
        <w:t xml:space="preserve">multi-region entirely. See Appendix B for worked examples and Appendix</w:t>
      </w:r>
      <w:r>
        <w:t xml:space="preserve"> </w:t>
      </w:r>
      <w:r>
        <w:t xml:space="preserve">D for the max-vs-sum saving.</w:t>
      </w:r>
    </w:p>
    <w:bookmarkEnd w:id="45"/>
    <w:bookmarkStart w:id="46" w:name="provisioning-aep-integration"/>
    <w:p>
      <w:pPr>
        <w:pStyle w:val="Heading2"/>
      </w:pPr>
      <w:r>
        <w:t xml:space="preserve">14. Provisioning &amp; AEP Integration</w:t>
      </w:r>
    </w:p>
    <w:p>
      <w:pPr>
        <w:pStyle w:val="FirstParagraph"/>
      </w:pPr>
      <w:r>
        <w:rPr>
          <w:bCs/>
          <w:b/>
        </w:rPr>
        <w:t xml:space="preserve">INT-001 — Capacity API/workflow.</w:t>
      </w:r>
      <w:r>
        <w:t xml:space="preserve"> </w:t>
      </w:r>
      <w:r>
        <w:t xml:space="preserve">AEP calls a capacity+placement</w:t>
      </w:r>
      <w:r>
        <w:t xml:space="preserve"> </w:t>
      </w:r>
      <w:r>
        <w:t xml:space="preserve">service/pipeline before the first relevant environment deployment and</w:t>
      </w:r>
      <w:r>
        <w:t xml:space="preserve"> </w:t>
      </w:r>
      <w:r>
        <w:t xml:space="preserve">before any later deployment that changes capacity demand.</w:t>
      </w:r>
    </w:p>
    <w:p>
      <w:pPr>
        <w:pStyle w:val="BodyText"/>
      </w:pPr>
      <w:r>
        <w:rPr>
          <w:bCs/>
          <w:b/>
        </w:rPr>
        <w:t xml:space="preserve">INT-002 — Idempotent interface.</w:t>
      </w:r>
      <w:r>
        <w:t xml:space="preserve"> </w:t>
      </w:r>
      <w:r>
        <w:t xml:space="preserve">Capacity checks and reservation</w:t>
      </w:r>
      <w:r>
        <w:t xml:space="preserve"> </w:t>
      </w:r>
      <w:r>
        <w:t xml:space="preserve">operations are idempotent; repeated calls with the same correlation ID +</w:t>
      </w:r>
      <w:r>
        <w:t xml:space="preserve"> </w:t>
      </w:r>
      <w:r>
        <w:t xml:space="preserve">desired state do not duplicate allocations or records.</w:t>
      </w:r>
    </w:p>
    <w:p>
      <w:pPr>
        <w:pStyle w:val="BodyText"/>
      </w:pPr>
      <w:r>
        <w:rPr>
          <w:bCs/>
          <w:b/>
        </w:rPr>
        <w:t xml:space="preserve">INT-003 — Required input.</w:t>
      </w:r>
      <w:r>
        <w:t xml:space="preserve"> </w:t>
      </w:r>
      <w:r>
        <w:t xml:space="preserve">customer/realm; product; environment;</w:t>
      </w:r>
      <w:r>
        <w:t xml:space="preserve"> </w:t>
      </w:r>
      <w:r>
        <w:t xml:space="preserve">production region (or approved exception input); subscription; SKU +</w:t>
      </w:r>
      <w:r>
        <w:t xml:space="preserve"> </w:t>
      </w:r>
      <w:r>
        <w:t xml:space="preserve">count; zone requirement; deployment priority; requested time;</w:t>
      </w:r>
      <w:r>
        <w:t xml:space="preserve"> </w:t>
      </w:r>
      <w:r>
        <w:t xml:space="preserve">correlation ID.</w:t>
      </w:r>
    </w:p>
    <w:p>
      <w:pPr>
        <w:pStyle w:val="BodyText"/>
      </w:pPr>
      <w:r>
        <w:rPr>
          <w:bCs/>
          <w:b/>
        </w:rPr>
        <w:t xml:space="preserve">INT-004 — Required output.</w:t>
      </w:r>
      <w:r>
        <w:t xml:space="preserve"> </w:t>
      </w:r>
      <w:r>
        <w:t xml:space="preserve">resolved prod/CVAL/DR placement;</w:t>
      </w:r>
      <w:r>
        <w:t xml:space="preserve"> </w:t>
      </w:r>
      <w:r>
        <w:t xml:space="preserve">readiness status; approved reservation/CRG reference; quota status;</w:t>
      </w:r>
      <w:r>
        <w:t xml:space="preserve"> </w:t>
      </w:r>
      <w:r>
        <w:t xml:space="preserve">available vs required quantities; blocking reasons; exception</w:t>
      </w:r>
      <w:r>
        <w:t xml:space="preserve"> </w:t>
      </w:r>
      <w:r>
        <w:t xml:space="preserve">requirements; snapshot timestamp; trace/decision ID.</w:t>
      </w:r>
    </w:p>
    <w:p>
      <w:pPr>
        <w:pStyle w:val="BodyText"/>
      </w:pPr>
      <w:r>
        <w:rPr>
          <w:bCs/>
          <w:b/>
        </w:rPr>
        <w:t xml:space="preserve">INT-005 — Deployment reservation association.</w:t>
      </w:r>
      <w:r>
        <w:t xml:space="preserve"> </w:t>
      </w:r>
      <w:r>
        <w:t xml:space="preserve">When policy requires</w:t>
      </w:r>
      <w:r>
        <w:t xml:space="preserve"> </w:t>
      </w:r>
      <w:r>
        <w:t xml:space="preserve">it, associate the VM / VM scale-set instance configuration with the</w:t>
      </w:r>
      <w:r>
        <w:t xml:space="preserve"> </w:t>
      </w:r>
      <w:r>
        <w:t xml:space="preserve">validated reservation reference (Anu’s pipeline supplies the</w:t>
      </w:r>
      <w:r>
        <w:t xml:space="preserve"> </w:t>
      </w:r>
      <w:r>
        <w:t xml:space="preserve">reservation-group name when SKU + subscription match).</w:t>
      </w:r>
    </w:p>
    <w:p>
      <w:pPr>
        <w:pStyle w:val="BodyText"/>
      </w:pPr>
      <w:r>
        <w:rPr>
          <w:bCs/>
          <w:b/>
        </w:rPr>
        <w:t xml:space="preserve">INT-006 — Concurrent deployment control.</w:t>
      </w:r>
      <w:r>
        <w:t xml:space="preserve"> </w:t>
      </w:r>
      <w:r>
        <w:t xml:space="preserve">Prevent two concurrent</w:t>
      </w:r>
      <w:r>
        <w:t xml:space="preserve"> </w:t>
      </w:r>
      <w:r>
        <w:t xml:space="preserve">decisions from consuming the same last unit of capacity/quota via</w:t>
      </w:r>
      <w:r>
        <w:t xml:space="preserve"> </w:t>
      </w:r>
      <w:r>
        <w:t xml:space="preserve">reservation-of-intent, optimistic concurrency, or equivalent.</w:t>
      </w:r>
    </w:p>
    <w:p>
      <w:pPr>
        <w:pStyle w:val="BodyText"/>
      </w:pPr>
      <w:r>
        <w:rPr>
          <w:bCs/>
          <w:b/>
        </w:rPr>
        <w:t xml:space="preserve">INT-007 — Partial-failure handling.</w:t>
      </w:r>
      <w:r>
        <w:t xml:space="preserve"> </w:t>
      </w:r>
      <w:r>
        <w:t xml:space="preserve">If quota is allocated but</w:t>
      </w:r>
      <w:r>
        <w:t xml:space="preserve"> </w:t>
      </w:r>
      <w:r>
        <w:t xml:space="preserve">deployment/association fails, record the partial state and either</w:t>
      </w:r>
      <w:r>
        <w:t xml:space="preserve"> </w:t>
      </w:r>
      <w:r>
        <w:t xml:space="preserve">compensate safely or raise a recoverable operational task.</w:t>
      </w:r>
    </w:p>
    <w:bookmarkEnd w:id="46"/>
    <w:bookmarkStart w:id="47" w:name="state-data-requirements"/>
    <w:p>
      <w:pPr>
        <w:pStyle w:val="Heading2"/>
      </w:pPr>
      <w:r>
        <w:t xml:space="preserve">15. State &amp; Data Requirements</w:t>
      </w:r>
    </w:p>
    <w:p>
      <w:pPr>
        <w:pStyle w:val="FirstParagraph"/>
      </w:pPr>
      <w:r>
        <w:rPr>
          <w:bCs/>
          <w:b/>
        </w:rPr>
        <w:t xml:space="preserve">DAT-001 — Authoritative state store.</w:t>
      </w:r>
      <w:r>
        <w:t xml:space="preserve"> </w:t>
      </w:r>
      <w:r>
        <w:t xml:space="preserve">Maintain an authoritative</w:t>
      </w:r>
      <w:r>
        <w:t xml:space="preserve"> </w:t>
      </w:r>
      <w:r>
        <w:t xml:space="preserve">operational store (e.g., a storage-account table) separate from</w:t>
      </w:r>
      <w:r>
        <w:t xml:space="preserve"> </w:t>
      </w:r>
      <w:r>
        <w:t xml:space="preserve">transient API responses; it becomes the input to the next</w:t>
      </w:r>
      <w:r>
        <w:t xml:space="preserve"> </w:t>
      </w:r>
      <w:r>
        <w:t xml:space="preserve">region-selection cycle.</w:t>
      </w:r>
    </w:p>
    <w:p>
      <w:pPr>
        <w:pStyle w:val="BodyText"/>
      </w:pPr>
      <w:r>
        <w:rPr>
          <w:bCs/>
          <w:b/>
        </w:rPr>
        <w:t xml:space="preserve">DAT-002 — Minimum entities.</w:t>
      </w:r>
      <w:r>
        <w:t xml:space="preserve"> </w:t>
      </w:r>
      <w:r>
        <w:t xml:space="preserve">subscriptions; regions/zones; SKUs/quota</w:t>
      </w:r>
      <w:r>
        <w:t xml:space="preserve"> </w:t>
      </w:r>
      <w:r>
        <w:t xml:space="preserve">families; CRGs/reservations; provider/consumer sharing relationships;</w:t>
      </w:r>
      <w:r>
        <w:t xml:space="preserve"> </w:t>
      </w:r>
      <w:r>
        <w:t xml:space="preserve">allocated/associated VMs; quota pools + subscription assignments;</w:t>
      </w:r>
      <w:r>
        <w:t xml:space="preserve"> </w:t>
      </w:r>
      <w:r>
        <w:t xml:space="preserve">buffers/policies; customer seed records;</w:t>
      </w:r>
      <w:r>
        <w:t xml:space="preserve"> </w:t>
      </w:r>
      <w:r>
        <w:rPr>
          <w:bCs/>
          <w:b/>
        </w:rPr>
        <w:t xml:space="preserve">source→destination DR index</w:t>
      </w:r>
      <w:r>
        <w:rPr>
          <w:bCs/>
          <w:b/>
        </w:rPr>
        <w:t xml:space="preserve"> </w:t>
      </w:r>
      <w:r>
        <w:rPr>
          <w:bCs/>
          <w:b/>
        </w:rPr>
        <w:t xml:space="preserve">(DR-018)</w:t>
      </w:r>
      <w:r>
        <w:t xml:space="preserve">; DR distribution plans; deployment intents; reconciliation</w:t>
      </w:r>
      <w:r>
        <w:t xml:space="preserve"> </w:t>
      </w:r>
      <w:r>
        <w:t xml:space="preserve">runs; alerts/exceptions; audit events.</w:t>
      </w:r>
    </w:p>
    <w:p>
      <w:pPr>
        <w:pStyle w:val="BodyText"/>
      </w:pPr>
      <w:r>
        <w:rPr>
          <w:bCs/>
          <w:b/>
        </w:rPr>
        <w:t xml:space="preserve">DAT-003 — Freshness metadata.</w:t>
      </w:r>
      <w:r>
        <w:t xml:space="preserve"> </w:t>
      </w:r>
      <w:r>
        <w:t xml:space="preserve">Every observation carries collection</w:t>
      </w:r>
      <w:r>
        <w:t xml:space="preserve"> </w:t>
      </w:r>
      <w:r>
        <w:t xml:space="preserve">time, source, region, subscription, and status; derived readiness</w:t>
      </w:r>
      <w:r>
        <w:t xml:space="preserve"> </w:t>
      </w:r>
      <w:r>
        <w:t xml:space="preserve">references the source observations used.</w:t>
      </w:r>
    </w:p>
    <w:p>
      <w:pPr>
        <w:pStyle w:val="BodyText"/>
      </w:pPr>
      <w:r>
        <w:rPr>
          <w:bCs/>
          <w:b/>
        </w:rPr>
        <w:t xml:space="preserve">DAT-004 — Historic state.</w:t>
      </w:r>
      <w:r>
        <w:t xml:space="preserve"> </w:t>
      </w:r>
      <w:r>
        <w:t xml:space="preserve">Retain history sufficient to explain</w:t>
      </w:r>
      <w:r>
        <w:t xml:space="preserve"> </w:t>
      </w:r>
      <w:r>
        <w:t xml:space="preserve">capacity growth, quota changes, reservation cost, failed placements, DR</w:t>
      </w:r>
      <w:r>
        <w:t xml:space="preserve"> </w:t>
      </w:r>
      <w:r>
        <w:t xml:space="preserve">readiness, and policy changes.</w:t>
      </w:r>
    </w:p>
    <w:p>
      <w:pPr>
        <w:pStyle w:val="BodyText"/>
      </w:pPr>
      <w:r>
        <w:rPr>
          <w:bCs/>
          <w:b/>
        </w:rPr>
        <w:t xml:space="preserve">DAT-005 — Configuration versioning.</w:t>
      </w:r>
      <w:r>
        <w:t xml:space="preserve"> </w:t>
      </w:r>
      <w:r>
        <w:t xml:space="preserve">Scope files/policies are</w:t>
      </w:r>
      <w:r>
        <w:t xml:space="preserve"> </w:t>
      </w:r>
      <w:r>
        <w:t xml:space="preserve">version-controlled; each reconciliation/deployment decision records the</w:t>
      </w:r>
      <w:r>
        <w:t xml:space="preserve"> </w:t>
      </w:r>
      <w:r>
        <w:t xml:space="preserve">config version used. (Reference repo:</w:t>
      </w:r>
      <w:r>
        <w:t xml:space="preserve"> </w:t>
      </w:r>
      <w:r>
        <w:rPr>
          <w:rStyle w:val="VerbatimChar"/>
        </w:rPr>
        <w:t xml:space="preserve">plat-saasa-azure-capacity-dev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DAT-006 — Schema compatibility.</w:t>
      </w:r>
      <w:r>
        <w:t xml:space="preserve"> </w:t>
      </w:r>
      <w:r>
        <w:t xml:space="preserve">API/config schema changes are</w:t>
      </w:r>
      <w:r>
        <w:t xml:space="preserve"> </w:t>
      </w:r>
      <w:r>
        <w:t xml:space="preserve">versioned and backward compatible for an approved transition period.</w:t>
      </w:r>
    </w:p>
    <w:bookmarkEnd w:id="47"/>
    <w:bookmarkStart w:id="48" w:name="observability-alerting"/>
    <w:p>
      <w:pPr>
        <w:pStyle w:val="Heading2"/>
      </w:pPr>
      <w:r>
        <w:t xml:space="preserve">16. Observability &amp; Alerting</w:t>
      </w:r>
    </w:p>
    <w:p>
      <w:pPr>
        <w:pStyle w:val="FirstParagraph"/>
      </w:pPr>
      <w:r>
        <w:rPr>
          <w:bCs/>
          <w:b/>
        </w:rPr>
        <w:t xml:space="preserve">OBS-001 — Core metrics.</w:t>
      </w:r>
      <w:r>
        <w:t xml:space="preserve"> </w:t>
      </w:r>
      <w:r>
        <w:t xml:space="preserve">reserved quantity; allocated VM count;</w:t>
      </w:r>
      <w:r>
        <w:t xml:space="preserve"> </w:t>
      </w:r>
      <w:r>
        <w:t xml:space="preserve">associated VM count; available reserved; configured buffer; buffer</w:t>
      </w:r>
      <w:r>
        <w:t xml:space="preserve"> </w:t>
      </w:r>
      <w:r>
        <w:t xml:space="preserve">deficit/surplus; quota assigned/used/available; pooled quota available;</w:t>
      </w:r>
      <w:r>
        <w:t xml:space="preserve"> </w:t>
      </w:r>
      <w:r>
        <w:t xml:space="preserve">reservation utilisation %; estimated unused reservation cost;</w:t>
      </w:r>
      <w:r>
        <w:t xml:space="preserve"> </w:t>
      </w:r>
      <w:r>
        <w:t xml:space="preserve">reconciliation success/failure; Azure API throttling/latency; state age;</w:t>
      </w:r>
      <w:r>
        <w:t xml:space="preserve"> </w:t>
      </w:r>
      <w:r>
        <w:t xml:space="preserve">deployment blocks; DR capacity coverage;</w:t>
      </w:r>
      <w:r>
        <w:t xml:space="preserve"> </w:t>
      </w:r>
      <w:r>
        <w:rPr>
          <w:bCs/>
          <w:b/>
        </w:rPr>
        <w:t xml:space="preserve">per-destination DR max-source</w:t>
      </w:r>
      <w:r>
        <w:rPr>
          <w:bCs/>
          <w:b/>
        </w:rPr>
        <w:t xml:space="preserve"> </w:t>
      </w:r>
      <w:r>
        <w:rPr>
          <w:bCs/>
          <w:b/>
        </w:rPr>
        <w:t xml:space="preserve">coverage (DR-017)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OBS-002 — Required alerts.</w:t>
      </w:r>
      <w:r>
        <w:t xml:space="preserve"> </w:t>
      </w:r>
      <w:r>
        <w:t xml:space="preserve">production buffer below target; DR</w:t>
      </w:r>
      <w:r>
        <w:t xml:space="preserve"> </w:t>
      </w:r>
      <w:r>
        <w:t xml:space="preserve">bootstrap below target; quota below required/growth buffer; reservation</w:t>
      </w:r>
      <w:r>
        <w:t xml:space="preserve"> </w:t>
      </w:r>
      <w:r>
        <w:t xml:space="preserve">quantity &gt; deployable quota; inability to raise a reservation (needs</w:t>
      </w:r>
      <w:r>
        <w:t xml:space="preserve"> </w:t>
      </w:r>
      <w:r>
        <w:t xml:space="preserve">Microsoft); Azure throttling causing stale state; config references</w:t>
      </w:r>
      <w:r>
        <w:t xml:space="preserve"> </w:t>
      </w:r>
      <w:r>
        <w:t xml:space="preserve">missing Azure resources; unauthorised/unexpected sharing; reconciliation</w:t>
      </w:r>
      <w:r>
        <w:t xml:space="preserve"> </w:t>
      </w:r>
      <w:r>
        <w:t xml:space="preserve">failures; stale placement data; prolonged unused reservation cost;</w:t>
      </w:r>
      <w:r>
        <w:t xml:space="preserve"> </w:t>
      </w:r>
      <w:r>
        <w:t xml:space="preserve">desired-vs-actual divergence;</w:t>
      </w:r>
      <w:r>
        <w:t xml:space="preserve"> </w:t>
      </w:r>
      <w:r>
        <w:rPr>
          <w:bCs/>
          <w:b/>
        </w:rPr>
        <w:t xml:space="preserve">destination DR coverage below its max</w:t>
      </w:r>
      <w:r>
        <w:rPr>
          <w:bCs/>
          <w:b/>
        </w:rPr>
        <w:t xml:space="preserve"> </w:t>
      </w:r>
      <w:r>
        <w:rPr>
          <w:bCs/>
          <w:b/>
        </w:rPr>
        <w:t xml:space="preserve">protected source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OBS-003 — Alert context.</w:t>
      </w:r>
      <w:r>
        <w:t xml:space="preserve"> </w:t>
      </w:r>
      <w:r>
        <w:t xml:space="preserve">region, zone, subscription, SKU/family,</w:t>
      </w:r>
      <w:r>
        <w:t xml:space="preserve"> </w:t>
      </w:r>
      <w:r>
        <w:t xml:space="preserve">environment, desired value, actual value, detection time, correlation</w:t>
      </w:r>
      <w:r>
        <w:t xml:space="preserve"> </w:t>
      </w:r>
      <w:r>
        <w:t xml:space="preserve">ID, and recommended owning team.</w:t>
      </w:r>
    </w:p>
    <w:p>
      <w:pPr>
        <w:pStyle w:val="BodyText"/>
      </w:pPr>
      <w:r>
        <w:rPr>
          <w:bCs/>
          <w:b/>
        </w:rPr>
        <w:t xml:space="preserve">OBS-004 — Dashboards.</w:t>
      </w:r>
      <w:r>
        <w:t xml:space="preserve"> </w:t>
      </w:r>
      <w:r>
        <w:t xml:space="preserve">regional, product, subscription, SKU,</w:t>
      </w:r>
      <w:r>
        <w:t xml:space="preserve"> </w:t>
      </w:r>
      <w:r>
        <w:t xml:space="preserve">environment, and DR views; production readiness, DR readiness,</w:t>
      </w:r>
      <w:r>
        <w:t xml:space="preserve"> </w:t>
      </w:r>
      <w:r>
        <w:t xml:space="preserve">quota-pool health, and idle cost separately visible;</w:t>
      </w:r>
      <w:r>
        <w:t xml:space="preserve"> </w:t>
      </w:r>
      <w:r>
        <w:rPr>
          <w:bCs/>
          <w:b/>
        </w:rPr>
        <w:t xml:space="preserve">source↔destination DR mapping view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OBS-005 — SLO reporting.</w:t>
      </w:r>
      <w:r>
        <w:t xml:space="preserve"> </w:t>
      </w:r>
      <w:r>
        <w:t xml:space="preserve">availability, reconciliation latency, data</w:t>
      </w:r>
      <w:r>
        <w:t xml:space="preserve"> </w:t>
      </w:r>
      <w:r>
        <w:t xml:space="preserve">freshness, decision latency, and failed-automation rates against</w:t>
      </w:r>
      <w:r>
        <w:t xml:space="preserve"> </w:t>
      </w:r>
      <w:r>
        <w:t xml:space="preserve">approved SLOs.</w:t>
      </w:r>
    </w:p>
    <w:bookmarkEnd w:id="48"/>
    <w:bookmarkStart w:id="49" w:name="governance-security-compliance"/>
    <w:p>
      <w:pPr>
        <w:pStyle w:val="Heading2"/>
      </w:pPr>
      <w:r>
        <w:t xml:space="preserve">17. Governance, Security &amp; Compliance</w:t>
      </w:r>
    </w:p>
    <w:p>
      <w:pPr>
        <w:pStyle w:val="FirstParagraph"/>
      </w:pPr>
      <w:r>
        <w:rPr>
          <w:bCs/>
          <w:b/>
        </w:rPr>
        <w:t xml:space="preserve">GOV-001 — Least privilege.</w:t>
      </w:r>
      <w:r>
        <w:t xml:space="preserve"> </w:t>
      </w:r>
      <w:r>
        <w:t xml:space="preserve">Workload identities receive only the</w:t>
      </w:r>
      <w:r>
        <w:t xml:space="preserve"> </w:t>
      </w:r>
      <w:r>
        <w:t xml:space="preserve">roles/permissions required for inventory, quota management, reservation</w:t>
      </w:r>
      <w:r>
        <w:t xml:space="preserve"> </w:t>
      </w:r>
      <w:r>
        <w:t xml:space="preserve">management, sharing, and deployment validation.</w:t>
      </w:r>
    </w:p>
    <w:p>
      <w:pPr>
        <w:pStyle w:val="BodyText"/>
      </w:pPr>
      <w:r>
        <w:rPr>
          <w:bCs/>
          <w:b/>
        </w:rPr>
        <w:t xml:space="preserve">GOV-002 — Separation of duties.</w:t>
      </w:r>
      <w:r>
        <w:t xml:space="preserve"> </w:t>
      </w:r>
      <w:r>
        <w:t xml:space="preserve">Policy approval, production</w:t>
      </w:r>
      <w:r>
        <w:t xml:space="preserve"> </w:t>
      </w:r>
      <w:r>
        <w:t xml:space="preserve">execution, exception approval, and audit review are separable roles.</w:t>
      </w:r>
    </w:p>
    <w:p>
      <w:pPr>
        <w:pStyle w:val="BodyText"/>
      </w:pPr>
      <w:r>
        <w:rPr>
          <w:bCs/>
          <w:b/>
        </w:rPr>
        <w:t xml:space="preserve">GOV-003 — Scoped automation.</w:t>
      </w:r>
      <w:r>
        <w:t xml:space="preserve"> </w:t>
      </w:r>
      <w:r>
        <w:t xml:space="preserve">Automation is constrained by tenant,</w:t>
      </w:r>
      <w:r>
        <w:t xml:space="preserve"> </w:t>
      </w:r>
      <w:r>
        <w:t xml:space="preserve">management group, subscription, resource group, region, zone, SKU, and</w:t>
      </w:r>
      <w:r>
        <w:t xml:space="preserve"> </w:t>
      </w:r>
      <w:r>
        <w:t xml:space="preserve">the scope file.</w:t>
      </w:r>
    </w:p>
    <w:p>
      <w:pPr>
        <w:pStyle w:val="BodyText"/>
      </w:pPr>
      <w:r>
        <w:rPr>
          <w:bCs/>
          <w:b/>
        </w:rPr>
        <w:t xml:space="preserve">GOV-004 — Change approval.</w:t>
      </w:r>
      <w:r>
        <w:t xml:space="preserve"> </w:t>
      </w:r>
      <w:r>
        <w:t xml:space="preserve">High-impact changes — reducing production</w:t>
      </w:r>
      <w:r>
        <w:t xml:space="preserve"> </w:t>
      </w:r>
      <w:r>
        <w:t xml:space="preserve">protection, setting DR bootstrap to zero, deleting reservations, broad</w:t>
      </w:r>
      <w:r>
        <w:t xml:space="preserve"> </w:t>
      </w:r>
      <w:r>
        <w:t xml:space="preserve">sharing, reclaiming committed quota — require approval.</w:t>
      </w:r>
    </w:p>
    <w:p>
      <w:pPr>
        <w:pStyle w:val="BodyText"/>
      </w:pPr>
      <w:r>
        <w:rPr>
          <w:bCs/>
          <w:b/>
        </w:rPr>
        <w:t xml:space="preserve">GOV-005 — Break-glass controls.</w:t>
      </w:r>
      <w:r>
        <w:t xml:space="preserve"> </w:t>
      </w:r>
      <w:r>
        <w:t xml:space="preserve">Break-glass requires authorised</w:t>
      </w:r>
      <w:r>
        <w:t xml:space="preserve"> </w:t>
      </w:r>
      <w:r>
        <w:t xml:space="preserve">identity, reason, bounded scope, expiry, and full audit logging.</w:t>
      </w:r>
    </w:p>
    <w:p>
      <w:pPr>
        <w:pStyle w:val="BodyText"/>
      </w:pPr>
      <w:r>
        <w:rPr>
          <w:bCs/>
          <w:b/>
        </w:rPr>
        <w:t xml:space="preserve">GOV-006 — Audit evidence.</w:t>
      </w:r>
      <w:r>
        <w:t xml:space="preserve"> </w:t>
      </w:r>
      <w:r>
        <w:t xml:space="preserve">Produce evidence of how production/DR</w:t>
      </w:r>
      <w:r>
        <w:t xml:space="preserve"> </w:t>
      </w:r>
      <w:r>
        <w:t xml:space="preserve">capacity is maintained, how deficiencies are detected, and how changes</w:t>
      </w:r>
      <w:r>
        <w:t xml:space="preserve"> </w:t>
      </w:r>
      <w:r>
        <w:t xml:space="preserve">are controlled (SOC 2-ready).</w:t>
      </w:r>
    </w:p>
    <w:p>
      <w:pPr>
        <w:pStyle w:val="BodyText"/>
      </w:pPr>
      <w:r>
        <w:rPr>
          <w:bCs/>
          <w:b/>
        </w:rPr>
        <w:t xml:space="preserve">GOV-007 — Policy exceptions.</w:t>
      </w:r>
      <w:r>
        <w:t xml:space="preserve"> </w:t>
      </w:r>
      <w:r>
        <w:t xml:space="preserve">Each exception has an owner, reason,</w:t>
      </w:r>
      <w:r>
        <w:t xml:space="preserve"> </w:t>
      </w:r>
      <w:r>
        <w:t xml:space="preserve">approved scope, start/expiry dates, compensating controls, and review</w:t>
      </w:r>
      <w:r>
        <w:t xml:space="preserve"> </w:t>
      </w:r>
      <w:r>
        <w:t xml:space="preserve">status.</w:t>
      </w:r>
    </w:p>
    <w:p>
      <w:pPr>
        <w:pStyle w:val="BodyText"/>
      </w:pPr>
      <w:r>
        <w:rPr>
          <w:bCs/>
          <w:b/>
        </w:rPr>
        <w:t xml:space="preserve">GOV-008 — Secrets &amp; credentials.</w:t>
      </w:r>
      <w:r>
        <w:t xml:space="preserve"> </w:t>
      </w:r>
      <w:r>
        <w:t xml:space="preserve">No secrets in config files or logs;</w:t>
      </w:r>
      <w:r>
        <w:t xml:space="preserve"> </w:t>
      </w:r>
      <w:r>
        <w:t xml:space="preserve">prefer managed/workload identity.</w:t>
      </w:r>
    </w:p>
    <w:p>
      <w:pPr>
        <w:pStyle w:val="BodyText"/>
      </w:pPr>
      <w:r>
        <w:rPr>
          <w:bCs/>
          <w:b/>
        </w:rPr>
        <w:t xml:space="preserve">GOV-009 — Data classification.</w:t>
      </w:r>
      <w:r>
        <w:t xml:space="preserve"> </w:t>
      </w:r>
      <w:r>
        <w:t xml:space="preserve">Customer placement/workload metadata</w:t>
      </w:r>
      <w:r>
        <w:t xml:space="preserve"> </w:t>
      </w:r>
      <w:r>
        <w:t xml:space="preserve">is classified and protected per enterprise standards; telemetry avoids</w:t>
      </w:r>
      <w:r>
        <w:t xml:space="preserve"> </w:t>
      </w:r>
      <w:r>
        <w:t xml:space="preserve">unnecessary customer-sensitive content.</w:t>
      </w:r>
    </w:p>
    <w:bookmarkEnd w:id="49"/>
    <w:bookmarkStart w:id="50" w:name="reliability-non-functional-requirements"/>
    <w:p>
      <w:pPr>
        <w:pStyle w:val="Heading2"/>
      </w:pPr>
      <w:r>
        <w:t xml:space="preserve">18. Reliability &amp; Non-Functional Requirements</w:t>
      </w:r>
    </w:p>
    <w:p>
      <w:pPr>
        <w:pStyle w:val="FirstParagraph"/>
      </w:pPr>
      <w:r>
        <w:rPr>
          <w:bCs/>
          <w:b/>
        </w:rPr>
        <w:t xml:space="preserve">NFR-001 — Availability.</w:t>
      </w:r>
      <w:r>
        <w:t xml:space="preserve"> </w:t>
      </w:r>
      <w:r>
        <w:t xml:space="preserve">The capacity decision path is not an</w:t>
      </w:r>
      <w:r>
        <w:t xml:space="preserve"> </w:t>
      </w:r>
      <w:r>
        <w:t xml:space="preserve">uncontrolled single point of failure for production provisioning;</w:t>
      </w:r>
      <w:r>
        <w:t xml:space="preserve"> </w:t>
      </w:r>
      <w:r>
        <w:t xml:space="preserve">degraded-mode behaviour is defined.</w:t>
      </w:r>
      <w:r>
        <w:t xml:space="preserve"> </w:t>
      </w:r>
      <w:r>
        <w:rPr>
          <w:bCs/>
          <w:b/>
        </w:rPr>
        <w:t xml:space="preserve">NFR-002 — Consistency.</w:t>
      </w:r>
      <w:r>
        <w:t xml:space="preserve"> </w:t>
      </w:r>
      <w:r>
        <w:t xml:space="preserve">Concurrency control prevents double-committing capacity/quota.</w:t>
      </w:r>
      <w:r>
        <w:t xml:space="preserve"> </w:t>
      </w:r>
      <w:r>
        <w:rPr>
          <w:bCs/>
          <w:b/>
        </w:rPr>
        <w:t xml:space="preserve">NFR-003</w:t>
      </w:r>
      <w:r>
        <w:rPr>
          <w:bCs/>
          <w:b/>
        </w:rPr>
        <w:t xml:space="preserve"> </w:t>
      </w:r>
      <w:r>
        <w:rPr>
          <w:bCs/>
          <w:b/>
        </w:rPr>
        <w:t xml:space="preserve">— Performance.</w:t>
      </w:r>
      <w:r>
        <w:t xml:space="preserve"> </w:t>
      </w:r>
      <w:r>
        <w:t xml:space="preserve">Readiness responses meet an approved latency target;</w:t>
      </w:r>
      <w:r>
        <w:t xml:space="preserve"> </w:t>
      </w:r>
      <w:r>
        <w:t xml:space="preserve">long Azure changes return a tracked operation state rather than</w:t>
      </w:r>
      <w:r>
        <w:t xml:space="preserve"> </w:t>
      </w:r>
      <w:r>
        <w:t xml:space="preserve">blocking.</w:t>
      </w:r>
      <w:r>
        <w:t xml:space="preserve"> </w:t>
      </w:r>
      <w:r>
        <w:rPr>
          <w:bCs/>
          <w:b/>
        </w:rPr>
        <w:t xml:space="preserve">NFR-004 — Scale.</w:t>
      </w:r>
      <w:r>
        <w:t xml:space="preserve"> </w:t>
      </w:r>
      <w:r>
        <w:t xml:space="preserve">Operates across</w:t>
      </w:r>
      <w:r>
        <w:t xml:space="preserve"> </w:t>
      </w:r>
      <w:r>
        <w:rPr>
          <w:bCs/>
          <w:b/>
        </w:rP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subscriptions, multiple regions/zones, VM families, products, and seed</w:t>
      </w:r>
      <w:r>
        <w:t xml:space="preserve"> </w:t>
      </w:r>
      <w:r>
        <w:t xml:space="preserve">records.</w:t>
      </w:r>
      <w:r>
        <w:t xml:space="preserve"> </w:t>
      </w:r>
      <w:r>
        <w:rPr>
          <w:bCs/>
          <w:b/>
        </w:rPr>
        <w:t xml:space="preserve">NFR-005 — API-throttling resilience.</w:t>
      </w:r>
      <w:r>
        <w:t xml:space="preserve"> </w:t>
      </w:r>
      <w:r>
        <w:t xml:space="preserve">Use batching, caching,</w:t>
      </w:r>
      <w:r>
        <w:t xml:space="preserve"> </w:t>
      </w:r>
      <w:r>
        <w:t xml:space="preserve">backoff, jitter, retry limits, and per-scope rate control; avoid API</w:t>
      </w:r>
      <w:r>
        <w:t xml:space="preserve"> </w:t>
      </w:r>
      <w:r>
        <w:t xml:space="preserve">storms during a regional event.</w:t>
      </w:r>
      <w:r>
        <w:t xml:space="preserve"> </w:t>
      </w:r>
      <w:r>
        <w:rPr>
          <w:bCs/>
          <w:b/>
        </w:rPr>
        <w:t xml:space="preserve">NFR-006 — Recoverability.</w:t>
      </w:r>
      <w:r>
        <w:t xml:space="preserve"> </w:t>
      </w:r>
      <w:r>
        <w:t xml:space="preserve">State</w:t>
      </w:r>
      <w:r>
        <w:t xml:space="preserve"> </w:t>
      </w:r>
      <w:r>
        <w:t xml:space="preserve">store, config, and audit trail support backup/restore and reconstruction</w:t>
      </w:r>
      <w:r>
        <w:t xml:space="preserve"> </w:t>
      </w:r>
      <w:r>
        <w:t xml:space="preserve">of desired state.</w:t>
      </w:r>
      <w:r>
        <w:t xml:space="preserve"> </w:t>
      </w:r>
      <w:r>
        <w:rPr>
          <w:bCs/>
          <w:b/>
        </w:rPr>
        <w:t xml:space="preserve">NFR-007 — Idempotency.</w:t>
      </w:r>
      <w:r>
        <w:t xml:space="preserve"> </w:t>
      </w:r>
      <w:r>
        <w:t xml:space="preserve">All mutating operations are</w:t>
      </w:r>
      <w:r>
        <w:t xml:space="preserve"> </w:t>
      </w:r>
      <w:r>
        <w:t xml:space="preserve">idempotent or protected by a durable operation key.</w:t>
      </w:r>
      <w:r>
        <w:t xml:space="preserve"> </w:t>
      </w:r>
      <w:r>
        <w:rPr>
          <w:bCs/>
          <w:b/>
        </w:rPr>
        <w:t xml:space="preserve">NFR-008 —</w:t>
      </w:r>
      <w:r>
        <w:rPr>
          <w:bCs/>
          <w:b/>
        </w:rPr>
        <w:t xml:space="preserve"> </w:t>
      </w:r>
      <w:r>
        <w:rPr>
          <w:bCs/>
          <w:b/>
        </w:rPr>
        <w:t xml:space="preserve">Testability.</w:t>
      </w:r>
      <w:r>
        <w:t xml:space="preserve"> </w:t>
      </w:r>
      <w:r>
        <w:t xml:space="preserve">Policies, formulas, reconciliation, weighting, failover</w:t>
      </w:r>
      <w:r>
        <w:t xml:space="preserve"> </w:t>
      </w:r>
      <w:r>
        <w:t xml:space="preserve">distribution, and compensation are independently testable.</w:t>
      </w:r>
      <w:r>
        <w:t xml:space="preserve"> </w:t>
      </w:r>
      <w:r>
        <w:rPr>
          <w:bCs/>
          <w:b/>
        </w:rPr>
        <w:t xml:space="preserve">NFR-009 —</w:t>
      </w:r>
      <w:r>
        <w:rPr>
          <w:bCs/>
          <w:b/>
        </w:rPr>
        <w:t xml:space="preserve"> </w:t>
      </w:r>
      <w:r>
        <w:rPr>
          <w:bCs/>
          <w:b/>
        </w:rPr>
        <w:t xml:space="preserve">Simulation mode.</w:t>
      </w:r>
      <w:r>
        <w:t xml:space="preserve"> </w:t>
      </w:r>
      <w:r>
        <w:t xml:space="preserve">Support read-only/dry-run showing intended</w:t>
      </w:r>
      <w:r>
        <w:t xml:space="preserve"> </w:t>
      </w:r>
      <w:r>
        <w:t xml:space="preserve">reservation/quota/placement/cost changes without applying them —</w:t>
      </w:r>
      <w:r>
        <w:t xml:space="preserve"> </w:t>
      </w:r>
      <w:r>
        <w:t xml:space="preserve">including</w:t>
      </w:r>
      <w:r>
        <w:t xml:space="preserve"> </w:t>
      </w:r>
      <w:r>
        <w:rPr>
          <w:bCs/>
          <w:b/>
        </w:rPr>
        <w:t xml:space="preserve">DR failover simulation</w:t>
      </w:r>
      <w:r>
        <w:t xml:space="preserve"> </w:t>
      </w:r>
      <w:r>
        <w:t xml:space="preserve">per 12A.</w:t>
      </w:r>
      <w:r>
        <w:t xml:space="preserve"> </w:t>
      </w:r>
      <w:r>
        <w:rPr>
          <w:bCs/>
          <w:b/>
        </w:rPr>
        <w:t xml:space="preserve">NFR-010 —</w:t>
      </w:r>
      <w:r>
        <w:rPr>
          <w:bCs/>
          <w:b/>
        </w:rPr>
        <w:t xml:space="preserve"> </w:t>
      </w:r>
      <w:r>
        <w:rPr>
          <w:bCs/>
          <w:b/>
        </w:rPr>
        <w:t xml:space="preserve">Explainability.</w:t>
      </w:r>
      <w:r>
        <w:t xml:space="preserve"> </w:t>
      </w:r>
      <w:r>
        <w:t xml:space="preserve">Every decision exposes policy inputs, state snapshot,</w:t>
      </w:r>
      <w:r>
        <w:t xml:space="preserve"> </w:t>
      </w:r>
      <w:r>
        <w:t xml:space="preserve">formula, and reason code.</w:t>
      </w:r>
    </w:p>
    <w:bookmarkEnd w:id="50"/>
    <w:bookmarkStart w:id="51" w:name="operational-requirements"/>
    <w:p>
      <w:pPr>
        <w:pStyle w:val="Heading2"/>
      </w:pPr>
      <w:r>
        <w:t xml:space="preserve">19. Operational Requirements</w:t>
      </w:r>
    </w:p>
    <w:p>
      <w:pPr>
        <w:pStyle w:val="FirstParagraph"/>
      </w:pPr>
      <w:r>
        <w:rPr>
          <w:bCs/>
          <w:b/>
        </w:rPr>
        <w:t xml:space="preserve">OPS-001 — Runbooks</w:t>
      </w:r>
      <w:r>
        <w:t xml:space="preserve"> </w:t>
      </w:r>
      <w:r>
        <w:t xml:space="preserve">for: production buffer deficit; quota exhaustion;</w:t>
      </w:r>
      <w:r>
        <w:t xml:space="preserve"> </w:t>
      </w:r>
      <w:r>
        <w:t xml:space="preserve">reservation scale-up failure; stale state; deployment blocked by missing</w:t>
      </w:r>
      <w:r>
        <w:t xml:space="preserve"> </w:t>
      </w:r>
      <w:r>
        <w:t xml:space="preserve">reservation; DR declaration; CVAL shutdown/disassociation; quota</w:t>
      </w:r>
      <w:r>
        <w:t xml:space="preserve"> </w:t>
      </w:r>
      <w:r>
        <w:t xml:space="preserve">allocation to DR; reservation sharing activation/revocation;</w:t>
      </w:r>
      <w:r>
        <w:t xml:space="preserve"> </w:t>
      </w:r>
      <w:r>
        <w:t xml:space="preserve">reconciliation rollback/pause; manual emergency override; regional</w:t>
      </w:r>
      <w:r>
        <w:t xml:space="preserve"> </w:t>
      </w:r>
      <w:r>
        <w:t xml:space="preserve">recovery and failback;</w:t>
      </w:r>
      <w:r>
        <w:t xml:space="preserve"> </w:t>
      </w:r>
      <w:r>
        <w:rPr>
          <w:bCs/>
          <w:b/>
        </w:rPr>
        <w:t xml:space="preserve">standby DR activation sequence (DR-019)</w:t>
      </w:r>
      <w:r>
        <w:t xml:space="preserve">.</w:t>
      </w:r>
      <w:r>
        <w:t xml:space="preserve"> </w:t>
      </w:r>
      <w:r>
        <w:rPr>
          <w:bCs/>
          <w:b/>
        </w:rPr>
        <w:t xml:space="preserve">OPS-002 — Safe pause.</w:t>
      </w:r>
      <w:r>
        <w:t xml:space="preserve"> </w:t>
      </w:r>
      <w:r>
        <w:t xml:space="preserve">Operators can pause mutation while retaining</w:t>
      </w:r>
      <w:r>
        <w:t xml:space="preserve"> </w:t>
      </w:r>
      <w:r>
        <w:t xml:space="preserve">inventory and alerting.</w:t>
      </w:r>
      <w:r>
        <w:t xml:space="preserve"> </w:t>
      </w:r>
      <w:r>
        <w:rPr>
          <w:bCs/>
          <w:b/>
        </w:rPr>
        <w:t xml:space="preserve">OPS-003 — Manual override.</w:t>
      </w:r>
      <w:r>
        <w:t xml:space="preserve"> </w:t>
      </w:r>
      <w:r>
        <w:t xml:space="preserve">Authorised</w:t>
      </w:r>
      <w:r>
        <w:t xml:space="preserve"> </w:t>
      </w:r>
      <w:r>
        <w:t xml:space="preserve">operators set temporary desired values with expiry + reason; the engine</w:t>
      </w:r>
      <w:r>
        <w:t xml:space="preserve"> </w:t>
      </w:r>
      <w:r>
        <w:t xml:space="preserve">never overwrites an active approved override.</w:t>
      </w:r>
      <w:r>
        <w:t xml:space="preserve"> </w:t>
      </w:r>
      <w:r>
        <w:rPr>
          <w:bCs/>
          <w:b/>
        </w:rPr>
        <w:t xml:space="preserve">OPS-004 —</w:t>
      </w:r>
      <w:r>
        <w:rPr>
          <w:bCs/>
          <w:b/>
        </w:rPr>
        <w:t xml:space="preserve"> </w:t>
      </w:r>
      <w:r>
        <w:rPr>
          <w:bCs/>
          <w:b/>
        </w:rPr>
        <w:t xml:space="preserve">Maintenance-window awareness.</w:t>
      </w:r>
      <w:r>
        <w:t xml:space="preserve"> </w:t>
      </w:r>
      <w:r>
        <w:t xml:space="preserve">Planned maintenance changing VM</w:t>
      </w:r>
      <w:r>
        <w:t xml:space="preserve"> </w:t>
      </w:r>
      <w:r>
        <w:t xml:space="preserve">allocation/association is visible to the engine to avoid inappropriate</w:t>
      </w:r>
      <w:r>
        <w:t xml:space="preserve"> </w:t>
      </w:r>
      <w:r>
        <w:t xml:space="preserve">scaling or alert noise.</w:t>
      </w:r>
      <w:r>
        <w:t xml:space="preserve"> </w:t>
      </w:r>
      <w:r>
        <w:rPr>
          <w:bCs/>
          <w:b/>
        </w:rPr>
        <w:t xml:space="preserve">OPS-005 — Ownership.</w:t>
      </w:r>
      <w:r>
        <w:t xml:space="preserve"> </w:t>
      </w:r>
      <w:r>
        <w:t xml:space="preserve">Every region,</w:t>
      </w:r>
      <w:r>
        <w:t xml:space="preserve"> </w:t>
      </w:r>
      <w:r>
        <w:t xml:space="preserve">subscription, reservation scope, quota pool, alert, and exception has an</w:t>
      </w:r>
      <w:r>
        <w:t xml:space="preserve"> </w:t>
      </w:r>
      <w:r>
        <w:t xml:space="preserve">owning team and escalation route.</w:t>
      </w:r>
    </w:p>
    <w:bookmarkEnd w:id="51"/>
    <w:bookmarkStart w:id="52" w:name="acceptance-criteria"/>
    <w:p>
      <w:pPr>
        <w:pStyle w:val="Heading2"/>
      </w:pPr>
      <w:r>
        <w:t xml:space="preserve">20. Acceptance Criteria</w:t>
      </w:r>
    </w:p>
    <w:p>
      <w:pPr>
        <w:pStyle w:val="FirstParagraph"/>
      </w:pPr>
      <w:r>
        <w:t xml:space="preserve">The baseline is implementable when all are demonstrated:</w:t>
      </w:r>
    </w:p>
    <w:p>
      <w:pPr>
        <w:numPr>
          <w:ilvl w:val="0"/>
          <w:numId w:val="1011"/>
        </w:numPr>
        <w:pStyle w:val="Compact"/>
      </w:pPr>
      <w:r>
        <w:t xml:space="preserve">Inventory of reservations, allocated VMs, associated VMs, quota,</w:t>
      </w:r>
      <w:r>
        <w:t xml:space="preserve"> </w:t>
      </w:r>
      <w:r>
        <w:t xml:space="preserve">sharing, and configuration across an approved scope.</w:t>
      </w:r>
    </w:p>
    <w:p>
      <w:pPr>
        <w:numPr>
          <w:ilvl w:val="0"/>
          <w:numId w:val="1011"/>
        </w:numPr>
        <w:pStyle w:val="Compact"/>
      </w:pPr>
      <w:r>
        <w:t xml:space="preserve">Engine computes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and reconciles reservation</w:t>
      </w:r>
      <w:r>
        <w:t xml:space="preserve"> </w:t>
      </w:r>
      <w:r>
        <w:t xml:space="preserve">quantity.</w:t>
      </w:r>
    </w:p>
    <w:p>
      <w:pPr>
        <w:numPr>
          <w:ilvl w:val="0"/>
          <w:numId w:val="1011"/>
        </w:numPr>
        <w:pStyle w:val="Compact"/>
      </w:pPr>
      <w:r>
        <w:t xml:space="preserve">A deallocated-but-associated VM does not unnecessarily preserve</w:t>
      </w:r>
      <w:r>
        <w:t xml:space="preserve"> </w:t>
      </w:r>
      <w:r>
        <w:t xml:space="preserve">reservation quantity unless policy requires.</w:t>
      </w:r>
    </w:p>
    <w:p>
      <w:pPr>
        <w:numPr>
          <w:ilvl w:val="0"/>
          <w:numId w:val="1011"/>
        </w:numPr>
        <w:pStyle w:val="Compact"/>
      </w:pPr>
      <w:r>
        <w:t xml:space="preserve">Detects a missing Azure reservation referenced in config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production deployment.</w:t>
      </w:r>
    </w:p>
    <w:p>
      <w:pPr>
        <w:numPr>
          <w:ilvl w:val="0"/>
          <w:numId w:val="1011"/>
        </w:numPr>
        <w:pStyle w:val="Compact"/>
      </w:pPr>
      <w:r>
        <w:t xml:space="preserve">Blocks or safely handles a deployment with insufficient</w:t>
      </w:r>
      <w:r>
        <w:t xml:space="preserve"> </w:t>
      </w:r>
      <w:r>
        <w:t xml:space="preserve">consumer-subscription quota.</w:t>
      </w:r>
    </w:p>
    <w:p>
      <w:pPr>
        <w:numPr>
          <w:ilvl w:val="0"/>
          <w:numId w:val="1011"/>
        </w:numPr>
        <w:pStyle w:val="Compact"/>
      </w:pPr>
      <w:r>
        <w:t xml:space="preserve">Allocates and reclaims pooled quota without dropping any</w:t>
      </w:r>
      <w:r>
        <w:t xml:space="preserve"> </w:t>
      </w:r>
      <w:r>
        <w:t xml:space="preserve">subscription below protected requirements.</w:t>
      </w:r>
    </w:p>
    <w:p>
      <w:pPr>
        <w:numPr>
          <w:ilvl w:val="0"/>
          <w:numId w:val="1011"/>
        </w:numPr>
        <w:pStyle w:val="Compact"/>
      </w:pPr>
      <w:r>
        <w:t xml:space="preserve">Prevents concurrent requests from double-committing capacity or</w:t>
      </w:r>
      <w:r>
        <w:t xml:space="preserve"> </w:t>
      </w:r>
      <w:r>
        <w:t xml:space="preserve">quota.</w:t>
      </w:r>
    </w:p>
    <w:p>
      <w:pPr>
        <w:numPr>
          <w:ilvl w:val="0"/>
          <w:numId w:val="1011"/>
        </w:numPr>
        <w:pStyle w:val="Compact"/>
      </w:pPr>
      <w:r>
        <w:t xml:space="preserve">Exposes a fresh, machine-readable readiness result to</w:t>
      </w:r>
      <w:r>
        <w:t xml:space="preserve"> </w:t>
      </w:r>
      <w:r>
        <w:t xml:space="preserve">AEP/provisioning.</w:t>
      </w:r>
    </w:p>
    <w:p>
      <w:pPr>
        <w:numPr>
          <w:ilvl w:val="0"/>
          <w:numId w:val="1011"/>
        </w:numPr>
        <w:pStyle w:val="Compact"/>
      </w:pPr>
      <w:r>
        <w:t xml:space="preserve">Creates and reuses a customer placement seed record.</w:t>
      </w:r>
    </w:p>
    <w:p>
      <w:pPr>
        <w:numPr>
          <w:ilvl w:val="0"/>
          <w:numId w:val="1011"/>
        </w:numPr>
        <w:pStyle w:val="Compact"/>
      </w:pPr>
      <w:r>
        <w:t xml:space="preserve">Simulates a single-region DR event and computes</w:t>
      </w:r>
      <w:r>
        <w:t xml:space="preserve"> </w:t>
      </w:r>
      <w:r>
        <w:rPr>
          <w:bCs/>
          <w:b/>
        </w:rPr>
        <w:t xml:space="preserve">distributed</w:t>
      </w:r>
      <w:r>
        <w:rPr>
          <w:bCs/>
          <w:b/>
        </w:rPr>
        <w:t xml:space="preserve"> </w:t>
      </w:r>
      <w:r>
        <w:rPr>
          <w:bCs/>
          <w:b/>
        </w:rPr>
        <w:t xml:space="preserve">destination requirements using max-not-sum sizing (DR-017)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Identifies releasable CVAL capacity for DR and requires an</w:t>
      </w:r>
      <w:r>
        <w:t xml:space="preserve"> </w:t>
      </w:r>
      <w:r>
        <w:t xml:space="preserve">authorised trigger before service-impacting action.</w:t>
      </w:r>
    </w:p>
    <w:p>
      <w:pPr>
        <w:numPr>
          <w:ilvl w:val="0"/>
          <w:numId w:val="1011"/>
        </w:numPr>
        <w:pStyle w:val="Compact"/>
      </w:pPr>
      <w:r>
        <w:t xml:space="preserve">Reports idle reservation cost and protection deficits.</w:t>
      </w:r>
    </w:p>
    <w:p>
      <w:pPr>
        <w:numPr>
          <w:ilvl w:val="0"/>
          <w:numId w:val="1011"/>
        </w:numPr>
        <w:pStyle w:val="Compact"/>
      </w:pPr>
      <w:r>
        <w:t xml:space="preserve">Records complete audit events for automated and manual changes.</w:t>
      </w:r>
    </w:p>
    <w:p>
      <w:pPr>
        <w:numPr>
          <w:ilvl w:val="0"/>
          <w:numId w:val="1011"/>
        </w:numPr>
        <w:pStyle w:val="Compact"/>
      </w:pPr>
      <w:r>
        <w:t xml:space="preserve">Enters a safe degraded state during Azure API throttling and reports</w:t>
      </w:r>
      <w:r>
        <w:t xml:space="preserve"> </w:t>
      </w:r>
      <w:r>
        <w:t xml:space="preserve">stale data.</w:t>
      </w:r>
    </w:p>
    <w:p>
      <w:pPr>
        <w:numPr>
          <w:ilvl w:val="0"/>
          <w:numId w:val="1011"/>
        </w:numPr>
        <w:pStyle w:val="Compact"/>
      </w:pPr>
      <w:r>
        <w:t xml:space="preserve">Supports dry-run evaluation before applying policy changes.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Maintains and queries the source→destination DR index (DR-018) and</w:t>
      </w:r>
      <w:r>
        <w:rPr>
          <w:bCs/>
          <w:b/>
        </w:rPr>
        <w:t xml:space="preserve"> </w:t>
      </w:r>
      <w:r>
        <w:rPr>
          <w:bCs/>
          <w:b/>
        </w:rPr>
        <w:t xml:space="preserve">activates the correct standby set (DR-019) for a simulated</w:t>
      </w:r>
      <w:r>
        <w:rPr>
          <w:bCs/>
          <w:b/>
        </w:rPr>
        <w:t xml:space="preserve"> </w:t>
      </w:r>
      <w:r>
        <w:rPr>
          <w:bCs/>
          <w:b/>
        </w:rPr>
        <w:t xml:space="preserve">single-region failure.</w:t>
      </w:r>
    </w:p>
    <w:bookmarkEnd w:id="52"/>
    <w:bookmarkStart w:id="57" w:name="delivery-phases"/>
    <w:p>
      <w:pPr>
        <w:pStyle w:val="Heading2"/>
      </w:pPr>
      <w:r>
        <w:t xml:space="preserve">21. Delivery Phases</w:t>
      </w:r>
    </w:p>
    <w:bookmarkStart w:id="53" w:name="Xd2706b5befa703f21912b538195bd84a04f338f"/>
    <w:p>
      <w:pPr>
        <w:pStyle w:val="Heading3"/>
      </w:pPr>
      <w:r>
        <w:t xml:space="preserve">Phase 1 — Capacity Visibility &amp; Production Protection</w:t>
      </w:r>
    </w:p>
    <w:p>
      <w:pPr>
        <w:pStyle w:val="FirstParagraph"/>
      </w:pPr>
      <w:r>
        <w:t xml:space="preserve">Read-only capacity/quota inventory · managed scope file · production</w:t>
      </w:r>
      <w:r>
        <w:t xml:space="preserve"> </w:t>
      </w:r>
      <w:r>
        <w:t xml:space="preserve">reservation reconciliation (</w:t>
      </w:r>
      <w:r>
        <w:rPr>
          <w:rStyle w:val="VerbatimChar"/>
        </w:rPr>
        <w:t xml:space="preserve">allocated + buffer</w:t>
      </w:r>
      <w:r>
        <w:t xml:space="preserve">) · missing-resource</w:t>
      </w:r>
      <w:r>
        <w:t xml:space="preserve"> </w:t>
      </w:r>
      <w:r>
        <w:t xml:space="preserve">validation · alerts, audit logging, dashboards, dry-run · AEP readiness</w:t>
      </w:r>
      <w:r>
        <w:t xml:space="preserve"> </w:t>
      </w:r>
      <w:r>
        <w:t xml:space="preserve">API.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protect production first.</w:t>
      </w:r>
    </w:p>
    <w:bookmarkEnd w:id="53"/>
    <w:bookmarkStart w:id="54" w:name="phase-2-quota-pool-automation"/>
    <w:p>
      <w:pPr>
        <w:pStyle w:val="Heading3"/>
      </w:pPr>
      <w:r>
        <w:t xml:space="preserve">Phase 2 — Quota Pool Automation</w:t>
      </w:r>
    </w:p>
    <w:p>
      <w:pPr>
        <w:pStyle w:val="FirstParagraph"/>
      </w:pPr>
      <w:r>
        <w:t xml:space="preserve">Quota-group inventory · dynamic allocation &amp; reclamation · production</w:t>
      </w:r>
      <w:r>
        <w:t xml:space="preserve"> </w:t>
      </w:r>
      <w:r>
        <w:t xml:space="preserve">growth buffer · quota-request workflow · correlated quota–reservation</w:t>
      </w:r>
      <w:r>
        <w:t xml:space="preserve"> </w:t>
      </w:r>
      <w:r>
        <w:t xml:space="preserve">readiness.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treat quota as a centrally governed resource</w:t>
      </w:r>
      <w:r>
        <w:t xml:space="preserve"> </w:t>
      </w:r>
      <w:r>
        <w:t xml:space="preserve">(quota-as-governor).</w:t>
      </w:r>
    </w:p>
    <w:bookmarkEnd w:id="54"/>
    <w:bookmarkStart w:id="55" w:name="phase-3-placement-customer-seed"/>
    <w:p>
      <w:pPr>
        <w:pStyle w:val="Heading3"/>
      </w:pPr>
      <w:r>
        <w:t xml:space="preserve">Phase 3 — Placement &amp; Customer Seed</w:t>
      </w:r>
    </w:p>
    <w:p>
      <w:pPr>
        <w:pStyle w:val="FirstParagraph"/>
      </w:pPr>
      <w:r>
        <w:t xml:space="preserve">Exact production-region input · seed-record creation &amp; reuse · CVAL/DR</w:t>
      </w:r>
      <w:r>
        <w:t xml:space="preserve"> </w:t>
      </w:r>
      <w:r>
        <w:t xml:space="preserve">weighted placement ·</w:t>
      </w:r>
      <w:r>
        <w:t xml:space="preserve"> </w:t>
      </w:r>
      <w:r>
        <w:rPr>
          <w:bCs/>
          <w:b/>
        </w:rPr>
        <w:t xml:space="preserve">CVAL/DR co-location (PLC-010)</w:t>
      </w:r>
      <w:r>
        <w:t xml:space="preserve"> </w:t>
      </w:r>
      <w:r>
        <w:t xml:space="preserve">·</w:t>
      </w:r>
      <w:r>
        <w:t xml:space="preserve"> </w:t>
      </w:r>
      <w:r>
        <w:t xml:space="preserve">concurrent-deployment controls · capacity commitment workflow.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deterministic customer placement.</w:t>
      </w:r>
    </w:p>
    <w:bookmarkEnd w:id="55"/>
    <w:bookmarkStart w:id="56" w:name="X996b29a950f5fa84182bdebaa216733f493300d"/>
    <w:p>
      <w:pPr>
        <w:pStyle w:val="Heading3"/>
      </w:pPr>
      <w:r>
        <w:t xml:space="preserve">Phase 4 — Distributed DR Capacity Management</w:t>
      </w:r>
    </w:p>
    <w:p>
      <w:pPr>
        <w:pStyle w:val="FirstParagraph"/>
      </w:pPr>
      <w:r>
        <w:t xml:space="preserve">Destination workload distribution ·</w:t>
      </w:r>
      <w:r>
        <w:t xml:space="preserve"> </w:t>
      </w:r>
      <w:r>
        <w:rPr>
          <w:bCs/>
          <w:b/>
        </w:rPr>
        <w:t xml:space="preserve">source→destination DR index</w:t>
      </w:r>
      <w:r>
        <w:rPr>
          <w:bCs/>
          <w:b/>
        </w:rPr>
        <w:t xml:space="preserve"> </w:t>
      </w:r>
      <w:r>
        <w:rPr>
          <w:bCs/>
          <w:b/>
        </w:rPr>
        <w:t xml:space="preserve">(DR-018)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reciprocal multi-source hosting (DR-016)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max-not-sum sizing (DR-017)</w:t>
      </w:r>
      <w:r>
        <w:t xml:space="preserve"> </w:t>
      </w:r>
      <w:r>
        <w:t xml:space="preserve">· CVAL release modelling · bootstrap &amp;</w:t>
      </w:r>
      <w:r>
        <w:t xml:space="preserve"> </w:t>
      </w:r>
      <w:r>
        <w:t xml:space="preserve">recovery waves ·</w:t>
      </w:r>
      <w:r>
        <w:t xml:space="preserve"> </w:t>
      </w:r>
      <w:r>
        <w:rPr>
          <w:bCs/>
          <w:b/>
        </w:rPr>
        <w:t xml:space="preserve">standby activation (DR-019)</w:t>
      </w:r>
      <w:r>
        <w:t xml:space="preserve"> </w:t>
      </w:r>
      <w:r>
        <w:t xml:space="preserve">· DR declaration</w:t>
      </w:r>
      <w:r>
        <w:t xml:space="preserve"> </w:t>
      </w:r>
      <w:r>
        <w:t xml:space="preserve">workflow · capacity sharing + DR quota allocation (post-POC) · DR</w:t>
      </w:r>
      <w:r>
        <w:t xml:space="preserve"> </w:t>
      </w:r>
      <w:r>
        <w:t xml:space="preserve">simulation &amp; compliance evidence.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enterprise-scale DR</w:t>
      </w:r>
      <w:r>
        <w:t xml:space="preserve"> </w:t>
      </w:r>
      <w:r>
        <w:t xml:space="preserve">capacity governance.</w:t>
      </w:r>
    </w:p>
    <w:bookmarkEnd w:id="56"/>
    <w:bookmarkEnd w:id="57"/>
    <w:bookmarkStart w:id="58" w:name="configurable-items-register"/>
    <w:p>
      <w:pPr>
        <w:pStyle w:val="Heading2"/>
      </w:pPr>
      <w:r>
        <w:t xml:space="preserve">22. Configurable Items Register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4"/>
        <w:gridCol w:w="1659"/>
        <w:gridCol w:w="4078"/>
        <w:gridCol w:w="1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Lean,</w:t>
            </w:r>
            <w:r>
              <w:t xml:space="preserve"> </w:t>
            </w:r>
            <w:r>
              <w:t xml:space="preserve">“</w:t>
            </w:r>
            <w:r>
              <w:t xml:space="preserve">enough to bootstrap</w:t>
            </w:r>
            <w:r>
              <w:t xml:space="preserve">”</w:t>
            </w:r>
            <w:r>
              <w:t xml:space="preserve">; discussed 30–40% → 10–20% → ~5% → used-is-free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no fixed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 buffer</w:t>
            </w:r>
            <w:r>
              <w:t xml:space="preserve">; ref impl buffer = 1 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by product/region/env/SKU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 above usage to support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impl every 6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prod value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Failback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~1 year run; ~30-day failback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selection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production region (default); geography 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+ exception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grouping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pool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catalogue &amp;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+ Europe focus; restricted/standard classes;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Reservation over-allocation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allocated; allow over-association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duration/rotation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drill; role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sizing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over non-concurrent sources</w:t>
            </w:r>
            <w:r>
              <w:t xml:space="preserve"> </w:t>
            </w:r>
            <w:r>
              <w:t xml:space="preserve">(DR-017); sum available as conservative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— max is default</w:t>
            </w:r>
          </w:p>
        </w:tc>
      </w:tr>
    </w:tbl>
    <w:bookmarkEnd w:id="58"/>
    <w:bookmarkStart w:id="59" w:name="pending-decisions-mandatory-pocs"/>
    <w:p>
      <w:pPr>
        <w:pStyle w:val="Heading2"/>
      </w:pPr>
      <w:r>
        <w:t xml:space="preserve">23. Pending Decisions &amp; Mandatory POCs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1"/>
        <w:gridCol w:w="1699"/>
        <w:gridCol w:w="57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</w:t>
            </w:r>
            <w:r>
              <w:t xml:space="preserve"> </w:t>
            </w:r>
            <w:r>
              <w:rPr>
                <w:bCs/>
                <w:b/>
              </w:rPr>
              <w:t xml:space="preserve">Sharing quota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</w:t>
            </w:r>
            <w:r>
              <w:t xml:space="preserve"> </w:t>
            </w:r>
            <w:r>
              <w:rPr>
                <w:bCs/>
                <w:b/>
              </w:rPr>
              <w:t xml:space="preserve">consumer</w:t>
            </w:r>
            <w:r>
              <w:t xml:space="preserve"> </w:t>
            </w:r>
            <w:r>
              <w:t xml:space="preserve">subscription must hold the quota when consuming a shared reservation; document observed Azure behaviour.</w:t>
            </w:r>
            <w:r>
              <w:t xml:space="preserve"> </w:t>
            </w:r>
            <w:r>
              <w:rPr>
                <w:bCs/>
                <w:b/>
              </w:rPr>
              <w:t xml:space="preserve">(Top technical unknown.)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</w:t>
            </w:r>
            <w:r>
              <w:t xml:space="preserve"> </w:t>
            </w:r>
            <w:r>
              <w:rPr>
                <w:bCs/>
                <w:b/>
              </w:rPr>
              <w:t xml:space="preserve">consumption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Azure allocates shared capacity when multiple consumers request the same 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Zone/subscription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supported sharing combinations for the selected feature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under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reconciliation + retry behaviour during Azure API throttling.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 association/shutdown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Reservation/guarantee behaviour across allocated/stopped/deallocated/associated/disassociated.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subscription+cluster vs shared production subscription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bootstrap per product incl. required control-plane nodes/SKUs.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quota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buffer policies by product/VM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reservation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reserved-capacity buffer by product/region/zone/SKU.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interval after API + cost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that shared/overcommitted DR reservations (DR-017) behave correctly when a standby set activates, and quantify residual risk if two regions ever fail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 DR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legal/business decision per country/geography (</w:t>
            </w:r>
            <w:r>
              <w:rPr>
                <w:rStyle w:val="VerbatimChar"/>
              </w:rPr>
              <w:t xml:space="preserve">DR_NOT_OFFERED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drill duration &amp; failback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run vs earlier failback.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Geography exception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+ binding customer acknowledgement for geography-only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feature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Capacity Reservation Sharing preview→GA status and approved enterprise-usage conditions.</w:t>
            </w:r>
          </w:p>
        </w:tc>
      </w:tr>
    </w:tbl>
    <w:bookmarkEnd w:id="59"/>
    <w:bookmarkStart w:id="63" w:name="assumptions-constraints-risks"/>
    <w:p>
      <w:pPr>
        <w:pStyle w:val="Heading2"/>
      </w:pPr>
      <w:r>
        <w:t xml:space="preserve">24. Assumptions, Constraints &amp; Risks</w:t>
      </w:r>
    </w:p>
    <w:bookmarkStart w:id="60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12"/>
        </w:numPr>
        <w:pStyle w:val="Compact"/>
      </w:pPr>
      <w:r>
        <w:t xml:space="preserve">Quota lives at the subscription level, not the reservation group</w:t>
      </w:r>
      <w:r>
        <w:t xml:space="preserve"> </w:t>
      </w:r>
      <w:r>
        <w:t xml:space="preserve">(pending POC-001).</w:t>
      </w:r>
    </w:p>
    <w:p>
      <w:pPr>
        <w:numPr>
          <w:ilvl w:val="0"/>
          <w:numId w:val="1012"/>
        </w:numPr>
        <w:pStyle w:val="Compact"/>
      </w:pPr>
      <w:r>
        <w:t xml:space="preserve">A down region’s VMs/quota/reservations remain bound as left and are</w:t>
      </w:r>
      <w:r>
        <w:t xml:space="preserve"> </w:t>
      </w:r>
      <w:r>
        <w:t xml:space="preserve">not reusable during the outage.</w:t>
      </w:r>
    </w:p>
    <w:p>
      <w:pPr>
        <w:numPr>
          <w:ilvl w:val="0"/>
          <w:numId w:val="1012"/>
        </w:numPr>
        <w:pStyle w:val="Compact"/>
      </w:pPr>
      <w:r>
        <w:t xml:space="preserve">Customer workloads distribute across 3–4 regions per geography,</w:t>
      </w:r>
      <w:r>
        <w:t xml:space="preserve"> </w:t>
      </w:r>
      <w:r>
        <w:t xml:space="preserve">enabling portion-based DR.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Only one region in a geography fails at a time</w:t>
      </w:r>
      <w:r>
        <w:t xml:space="preserve"> </w:t>
      </w:r>
      <w:r>
        <w:t xml:space="preserve">— the basis for</w:t>
      </w:r>
      <w:r>
        <w:t xml:space="preserve"> </w:t>
      </w:r>
      <w:r>
        <w:t xml:space="preserve">max-not-sum DR sizing (DR-001/DR-017).</w:t>
      </w:r>
    </w:p>
    <w:bookmarkEnd w:id="60"/>
    <w:bookmarkStart w:id="61" w:name="constraints"/>
    <w:p>
      <w:pPr>
        <w:pStyle w:val="Heading3"/>
      </w:pPr>
      <w:r>
        <w:t xml:space="preserve">Constraints</w:t>
      </w:r>
    </w:p>
    <w:p>
      <w:pPr>
        <w:numPr>
          <w:ilvl w:val="0"/>
          <w:numId w:val="1013"/>
        </w:numPr>
        <w:pStyle w:val="Compact"/>
      </w:pPr>
      <w:r>
        <w:t xml:space="preserve">Reservations cannot be shared across regions or availability zones.</w:t>
      </w:r>
    </w:p>
    <w:p>
      <w:pPr>
        <w:numPr>
          <w:ilvl w:val="0"/>
          <w:numId w:val="1013"/>
        </w:numPr>
        <w:pStyle w:val="Compact"/>
      </w:pPr>
      <w:r>
        <w:t xml:space="preserve">Any reservation change must start in Azure before the scope file.</w:t>
      </w:r>
    </w:p>
    <w:p>
      <w:pPr>
        <w:numPr>
          <w:ilvl w:val="0"/>
          <w:numId w:val="1013"/>
        </w:numPr>
        <w:pStyle w:val="Compact"/>
      </w:pPr>
      <w:r>
        <w:t xml:space="preserve">Non-prod/prod and DR/prod cannot share capacity; DR may share with</w:t>
      </w:r>
      <w:r>
        <w:t xml:space="preserve"> </w:t>
      </w:r>
      <w:r>
        <w:t xml:space="preserve">non-prod.</w:t>
      </w:r>
    </w:p>
    <w:p>
      <w:pPr>
        <w:numPr>
          <w:ilvl w:val="0"/>
          <w:numId w:val="1013"/>
        </w:numPr>
        <w:pStyle w:val="Compact"/>
      </w:pPr>
      <w:r>
        <w:t xml:space="preserve">No multi-cloud DR; global Azure outage is not an addressable failure</w:t>
      </w:r>
      <w:r>
        <w:t xml:space="preserve"> </w:t>
      </w:r>
      <w:r>
        <w:t xml:space="preserve">mode.</w:t>
      </w:r>
    </w:p>
    <w:bookmarkEnd w:id="61"/>
    <w:bookmarkStart w:id="62" w:name="key-risks"/>
    <w:p>
      <w:pPr>
        <w:pStyle w:val="Heading3"/>
      </w:pPr>
      <w:r>
        <w:t xml:space="preserve">Key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6"/>
        <w:gridCol w:w="1926"/>
        <w:gridCol w:w="4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Sharing quota behaviour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DR cost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+ Microsoft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may be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+ configurable buffers + distributed DR + max-not-sum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concurrent region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Overcommitted DR (DR-017) cannot cover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under DR-001; quantify via POC-011; conservative sum override (C-11) if a customer demands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throttling during regional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headroom + staged acquisition +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Configuration-driven design + living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Two-region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guarantee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for 3–4 regions per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Preview-feature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lock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DEP-001; design to work with and without sharing</w:t>
            </w:r>
          </w:p>
        </w:tc>
      </w:tr>
    </w:tbl>
    <w:bookmarkEnd w:id="62"/>
    <w:bookmarkEnd w:id="63"/>
    <w:bookmarkStart w:id="64" w:name="final-requirement-summary"/>
    <w:p>
      <w:pPr>
        <w:pStyle w:val="Heading2"/>
      </w:pPr>
      <w:r>
        <w:t xml:space="preserve">25. Final Requirement Summary</w:t>
      </w:r>
    </w:p>
    <w:p>
      <w:pPr>
        <w:pStyle w:val="FirstParagraph"/>
      </w:pPr>
      <w:r>
        <w:t xml:space="preserve">The approved direction is a</w:t>
      </w:r>
      <w:r>
        <w:t xml:space="preserve"> </w:t>
      </w:r>
      <w:r>
        <w:rPr>
          <w:bCs/>
          <w:b/>
        </w:rPr>
        <w:t xml:space="preserve">dynamic, policy-driven Capacity &amp; Quota</w:t>
      </w:r>
      <w:r>
        <w:rPr>
          <w:bCs/>
          <w:b/>
        </w:rPr>
        <w:t xml:space="preserve"> </w:t>
      </w:r>
      <w:r>
        <w:rPr>
          <w:bCs/>
          <w:b/>
        </w:rPr>
        <w:t xml:space="preserve">Management Engine</w:t>
      </w:r>
      <w:r>
        <w:t xml:space="preserve">, not a static pool of large DR reservations. The</w:t>
      </w:r>
      <w:r>
        <w:t xml:space="preserve"> </w:t>
      </w:r>
      <w:r>
        <w:t xml:space="preserve">engine shall:</w:t>
      </w:r>
    </w:p>
    <w:p>
      <w:pPr>
        <w:numPr>
          <w:ilvl w:val="0"/>
          <w:numId w:val="1014"/>
        </w:numPr>
        <w:pStyle w:val="Compact"/>
      </w:pPr>
      <w:r>
        <w:t xml:space="preserve">protect production with</w:t>
      </w:r>
      <w:r>
        <w:t xml:space="preserve"> </w:t>
      </w:r>
      <w:r>
        <w:rPr>
          <w:bCs/>
          <w:b/>
        </w:rPr>
        <w:t xml:space="preserve">configurable</w:t>
      </w:r>
      <w:r>
        <w:t xml:space="preserve"> </w:t>
      </w:r>
      <w:r>
        <w:t xml:space="preserve">reservation and quota</w:t>
      </w:r>
      <w:r>
        <w:t xml:space="preserve"> </w:t>
      </w:r>
      <w:r>
        <w:t xml:space="preserve">buffers;</w:t>
      </w:r>
    </w:p>
    <w:p>
      <w:pPr>
        <w:numPr>
          <w:ilvl w:val="0"/>
          <w:numId w:val="1014"/>
        </w:numPr>
        <w:pStyle w:val="Compact"/>
      </w:pPr>
      <w:r>
        <w:t xml:space="preserve">base reservations on</w:t>
      </w:r>
      <w:r>
        <w:t xml:space="preserve"> </w:t>
      </w:r>
      <w:r>
        <w:rPr>
          <w:bCs/>
          <w:b/>
        </w:rPr>
        <w:t xml:space="preserve">allocated VMs + buffer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manage quota and reservations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but correlate them</w:t>
      </w:r>
      <w:r>
        <w:t xml:space="preserve"> </w:t>
      </w:r>
      <w:r>
        <w:t xml:space="preserve">before deployment;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pool and allocate</w:t>
      </w:r>
      <w:r>
        <w:t xml:space="preserve"> </w:t>
      </w:r>
      <w:r>
        <w:t xml:space="preserve">quota under central governance</w:t>
      </w:r>
      <w:r>
        <w:t xml:space="preserve"> </w:t>
      </w:r>
      <w:r>
        <w:t xml:space="preserve">(quota-as-governor);</w:t>
      </w:r>
    </w:p>
    <w:p>
      <w:pPr>
        <w:numPr>
          <w:ilvl w:val="0"/>
          <w:numId w:val="1014"/>
        </w:numPr>
        <w:pStyle w:val="Compact"/>
      </w:pPr>
      <w:r>
        <w:t xml:space="preserve">maintain a</w:t>
      </w:r>
      <w:r>
        <w:t xml:space="preserve"> </w:t>
      </w:r>
      <w:r>
        <w:rPr>
          <w:bCs/>
          <w:b/>
        </w:rPr>
        <w:t xml:space="preserve">minimal, approved DR bootstrap</w:t>
      </w:r>
      <w:r>
        <w:t xml:space="preserve"> </w:t>
      </w:r>
      <w:r>
        <w:t xml:space="preserve">rather than a full</w:t>
      </w:r>
      <w:r>
        <w:t xml:space="preserve"> </w:t>
      </w:r>
      <w:r>
        <w:t xml:space="preserve">production copy;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CVAL and distributed regional capacity</w:t>
      </w:r>
      <w:r>
        <w:t xml:space="preserve"> </w:t>
      </w:r>
      <w:r>
        <w:t xml:space="preserve">to support</w:t>
      </w:r>
      <w:r>
        <w:t xml:space="preserve"> </w:t>
      </w:r>
      <w:r>
        <w:t xml:space="preserve">single-region failover, with</w:t>
      </w:r>
      <w:r>
        <w:t xml:space="preserve"> </w:t>
      </w:r>
      <w:r>
        <w:rPr>
          <w:bCs/>
          <w:b/>
        </w:rPr>
        <w:t xml:space="preserve">reciprocal multi-source hosting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max-not-sum sizing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provide</w:t>
      </w:r>
      <w:r>
        <w:t xml:space="preserve"> </w:t>
      </w:r>
      <w:r>
        <w:rPr>
          <w:bCs/>
          <w:b/>
        </w:rPr>
        <w:t xml:space="preserve">fresh state</w:t>
      </w:r>
      <w:r>
        <w:t xml:space="preserve"> </w:t>
      </w:r>
      <w:r>
        <w:t xml:space="preserve">to region selection and AEP;</w:t>
      </w:r>
    </w:p>
    <w:p>
      <w:pPr>
        <w:numPr>
          <w:ilvl w:val="0"/>
          <w:numId w:val="1014"/>
        </w:numPr>
        <w:pStyle w:val="Compact"/>
      </w:pPr>
      <w:r>
        <w:t xml:space="preserve">persist an authoritative</w:t>
      </w:r>
      <w:r>
        <w:t xml:space="preserve"> </w:t>
      </w:r>
      <w:r>
        <w:rPr>
          <w:bCs/>
          <w:b/>
        </w:rPr>
        <w:t xml:space="preserve">customer placement seed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source→destination DR index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support</w:t>
      </w:r>
      <w:r>
        <w:t xml:space="preserve"> </w:t>
      </w:r>
      <w:r>
        <w:rPr>
          <w:bCs/>
          <w:b/>
        </w:rPr>
        <w:t xml:space="preserve">reservation sharing</w:t>
      </w:r>
      <w:r>
        <w:t xml:space="preserve"> </w:t>
      </w:r>
      <w:r>
        <w:t xml:space="preserve">only after POC + enterprise</w:t>
      </w:r>
      <w:r>
        <w:t xml:space="preserve"> </w:t>
      </w:r>
      <w:r>
        <w:t xml:space="preserve">approval;</w:t>
      </w:r>
    </w:p>
    <w:p>
      <w:pPr>
        <w:numPr>
          <w:ilvl w:val="0"/>
          <w:numId w:val="1014"/>
        </w:numPr>
        <w:pStyle w:val="Compact"/>
      </w:pPr>
      <w:r>
        <w:t xml:space="preserve">prevent</w:t>
      </w:r>
      <w:r>
        <w:t xml:space="preserve"> </w:t>
      </w:r>
      <w:r>
        <w:rPr>
          <w:bCs/>
          <w:b/>
        </w:rPr>
        <w:t xml:space="preserve">stale, double-committed, or unaudited</w:t>
      </w:r>
      <w:r>
        <w:t xml:space="preserve"> </w:t>
      </w:r>
      <w:r>
        <w:t xml:space="preserve">decisions;</w:t>
      </w:r>
    </w:p>
    <w:p>
      <w:pPr>
        <w:numPr>
          <w:ilvl w:val="0"/>
          <w:numId w:val="1014"/>
        </w:numPr>
        <w:pStyle w:val="Compact"/>
      </w:pPr>
      <w:r>
        <w:t xml:space="preserve">expose</w:t>
      </w:r>
      <w:r>
        <w:t xml:space="preserve"> </w:t>
      </w:r>
      <w:r>
        <w:rPr>
          <w:bCs/>
          <w:b/>
        </w:rPr>
        <w:t xml:space="preserve">cost, readiness, risk, and compliance</w:t>
      </w:r>
      <w:r>
        <w:t xml:space="preserve"> </w:t>
      </w:r>
      <w:r>
        <w:t xml:space="preserve">evidence; and</w:t>
      </w:r>
    </w:p>
    <w:p>
      <w:pPr>
        <w:numPr>
          <w:ilvl w:val="0"/>
          <w:numId w:val="1014"/>
        </w:numPr>
        <w:pStyle w:val="Compact"/>
      </w:pPr>
      <w:r>
        <w:t xml:space="preserve">retain</w:t>
      </w:r>
      <w:r>
        <w:t xml:space="preserve"> </w:t>
      </w:r>
      <w:r>
        <w:rPr>
          <w:bCs/>
          <w:b/>
        </w:rPr>
        <w:t xml:space="preserve">configuration flexibility</w:t>
      </w:r>
      <w:r>
        <w:t xml:space="preserve"> </w:t>
      </w:r>
      <w:r>
        <w:t xml:space="preserve">because regional, legal,</w:t>
      </w:r>
      <w:r>
        <w:t xml:space="preserve"> </w:t>
      </w:r>
      <w:r>
        <w:t xml:space="preserve">product, and business policies change.</w:t>
      </w:r>
    </w:p>
    <w:p>
      <w:pPr>
        <w:pStyle w:val="FirstParagraph"/>
      </w:pPr>
      <w:r>
        <w:t xml:space="preserve">The remaining major architectural risks are</w:t>
      </w:r>
      <w:r>
        <w:t xml:space="preserve"> </w:t>
      </w:r>
      <w:r>
        <w:rPr>
          <w:bCs/>
          <w:b/>
        </w:rPr>
        <w:t xml:space="preserve">Capacity Reservation</w:t>
      </w:r>
      <w:r>
        <w:rPr>
          <w:bCs/>
          <w:b/>
        </w:rPr>
        <w:t xml:space="preserve"> </w:t>
      </w:r>
      <w:r>
        <w:rPr>
          <w:bCs/>
          <w:b/>
        </w:rPr>
        <w:t xml:space="preserve">Sharing behaviour (POC-001)</w:t>
      </w:r>
      <w:r>
        <w:t xml:space="preserve">,</w:t>
      </w:r>
      <w:r>
        <w:t xml:space="preserve"> </w:t>
      </w:r>
      <w:r>
        <w:rPr>
          <w:bCs/>
          <w:b/>
        </w:rPr>
        <w:t xml:space="preserve">DR subscription topology (POC-006)</w:t>
      </w:r>
      <w:r>
        <w:t xml:space="preserve">,</w:t>
      </w:r>
      <w:r>
        <w:t xml:space="preserve"> </w:t>
      </w:r>
      <w:r>
        <w:rPr>
          <w:bCs/>
          <w:b/>
        </w:rPr>
        <w:t xml:space="preserve">bootstrap sizing (POC-007)</w:t>
      </w:r>
      <w:r>
        <w:t xml:space="preserve">,</w:t>
      </w:r>
      <w:r>
        <w:t xml:space="preserve"> </w:t>
      </w:r>
      <w:r>
        <w:rPr>
          <w:bCs/>
          <w:b/>
        </w:rPr>
        <w:t xml:space="preserve">max-not-sum overcommit safety</w:t>
      </w:r>
      <w:r>
        <w:rPr>
          <w:bCs/>
          <w:b/>
        </w:rPr>
        <w:t xml:space="preserve"> </w:t>
      </w:r>
      <w:r>
        <w:rPr>
          <w:bCs/>
          <w:b/>
        </w:rPr>
        <w:t xml:space="preserve">(POC-011)</w:t>
      </w:r>
      <w:r>
        <w:t xml:space="preserve">, and</w:t>
      </w:r>
      <w:r>
        <w:t xml:space="preserve"> </w:t>
      </w:r>
      <w:r>
        <w:rPr>
          <w:bCs/>
          <w:b/>
        </w:rPr>
        <w:t xml:space="preserve">Middle East DR policy (DEC-001)</w:t>
      </w:r>
      <w:r>
        <w:t xml:space="preserve">.</w:t>
      </w:r>
    </w:p>
    <w:bookmarkEnd w:id="64"/>
    <w:bookmarkStart w:id="65" w:name="appendix-a-core-formulas"/>
    <w:p>
      <w:pPr>
        <w:pStyle w:val="Heading2"/>
      </w:pPr>
      <w:r>
        <w:t xml:space="preserve">Appendix A — Core Formulas</w:t>
      </w:r>
    </w:p>
    <w:p>
      <w:pPr>
        <w:pStyle w:val="FirstParagraph"/>
      </w:pPr>
      <w:r>
        <w:rPr>
          <w:bCs/>
          <w:b/>
        </w:rPr>
        <w:t xml:space="preserve">A.1 Reservation target</w:t>
      </w:r>
    </w:p>
    <w:p>
      <w:pPr>
        <w:pStyle w:val="SourceCode"/>
      </w:pPr>
      <w:r>
        <w:rPr>
          <w:rStyle w:val="VerbatimChar"/>
        </w:rPr>
        <w:t xml:space="preserve">Target Reserved Capacity = Allocated VM Count + Buffer Target</w:t>
      </w:r>
    </w:p>
    <w:p>
      <w:pPr>
        <w:pStyle w:val="FirstParagraph"/>
      </w:pPr>
      <w:r>
        <w:rPr>
          <w:bCs/>
          <w:b/>
        </w:rPr>
        <w:t xml:space="preserve">A.2 Reservation headroom</w:t>
      </w:r>
    </w:p>
    <w:p>
      <w:pPr>
        <w:pStyle w:val="SourceCode"/>
      </w:pPr>
      <w:r>
        <w:rPr>
          <w:rStyle w:val="VerbatimChar"/>
        </w:rPr>
        <w:t xml:space="preserve">Reservation Headroom = Reserved Quantity - Allocated VM Count</w:t>
      </w:r>
    </w:p>
    <w:p>
      <w:pPr>
        <w:pStyle w:val="FirstParagraph"/>
      </w:pPr>
      <w:r>
        <w:rPr>
          <w:bCs/>
          <w:b/>
        </w:rPr>
        <w:t xml:space="preserve">A.3 Reservation deficit</w:t>
      </w:r>
    </w:p>
    <w:p>
      <w:pPr>
        <w:pStyle w:val="SourceCode"/>
      </w:pPr>
      <w:r>
        <w:rPr>
          <w:rStyle w:val="VerbatimChar"/>
        </w:rPr>
        <w:t xml:space="preserve">Reservation Deficit = max(0, Target Reserved Capacity - Reserved Quantity)</w:t>
      </w:r>
    </w:p>
    <w:p>
      <w:pPr>
        <w:pStyle w:val="FirstParagraph"/>
      </w:pPr>
      <w:r>
        <w:rPr>
          <w:bCs/>
          <w:b/>
        </w:rPr>
        <w:t xml:space="preserve">A.4 Available subscription quota</w:t>
      </w:r>
    </w:p>
    <w:p>
      <w:pPr>
        <w:pStyle w:val="SourceCode"/>
      </w:pPr>
      <w:r>
        <w:rPr>
          <w:rStyle w:val="VerbatimChar"/>
        </w:rPr>
        <w:t xml:space="preserve">Available Quota = Assigned Regional VM-Family Quota - Current Regional VM-Family Usage</w:t>
      </w:r>
    </w:p>
    <w:p>
      <w:pPr>
        <w:pStyle w:val="FirstParagraph"/>
      </w:pPr>
      <w:r>
        <w:rPr>
          <w:bCs/>
          <w:b/>
        </w:rPr>
        <w:t xml:space="preserve">A.5 Deployment quota deficit</w:t>
      </w:r>
    </w:p>
    <w:p>
      <w:pPr>
        <w:pStyle w:val="SourceCode"/>
      </w:pPr>
      <w:r>
        <w:rPr>
          <w:rStyle w:val="VerbatimChar"/>
        </w:rPr>
        <w:t xml:space="preserve">Quota Deficit = max(0, Requested Deployment Units - Available Quota)</w:t>
      </w:r>
    </w:p>
    <w:p>
      <w:pPr>
        <w:pStyle w:val="FirstParagraph"/>
      </w:pPr>
      <w:r>
        <w:rPr>
          <w:bCs/>
          <w:b/>
        </w:rPr>
        <w:t xml:space="preserve">A.6 DR destination requirement (CORRECTED — max, not sum)</w:t>
      </w:r>
    </w:p>
    <w:p>
      <w:pPr>
        <w:pStyle w:val="SourceCode"/>
      </w:pPr>
      <w:r>
        <w:rPr>
          <w:rStyle w:val="VerbatimChar"/>
        </w:rPr>
        <w:t xml:space="preserve">Destination DR Requirement(d)</w:t>
      </w:r>
      <w:r>
        <w:br/>
      </w:r>
      <w:r>
        <w:rPr>
          <w:rStyle w:val="VerbatimChar"/>
        </w:rPr>
        <w:t xml:space="preserve">  = MAX over each non-concurrent source region s protected by d (</w:t>
      </w:r>
      <w:r>
        <w:br/>
      </w:r>
      <w:r>
        <w:rPr>
          <w:rStyle w:val="VerbatimChar"/>
        </w:rPr>
        <w:t xml:space="preserve">        Workload Portion of s assigned to destination d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iCs/>
          <w:i/>
        </w:rPr>
        <w:t xml:space="preserve">Rationale:</w:t>
      </w:r>
      <w:r>
        <w:t xml:space="preserve"> </w:t>
      </w:r>
      <w:r>
        <w:t xml:space="preserve">under the single-region-failure assumption (DR-001),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has to host more than one source region’s failover</w:t>
      </w:r>
      <w:r>
        <w:t xml:space="preserve"> </w:t>
      </w:r>
      <w:r>
        <w:t xml:space="preserve">at a time, so it need only be sized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</w:t>
      </w:r>
      <w:r>
        <w:t xml:space="preserve"> </w:t>
      </w:r>
      <w:r>
        <w:t xml:space="preserve">— not the arithmetic sum of all of them. A conservative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</w:t>
      </w:r>
      <w:r>
        <w:t xml:space="preserve"> </w:t>
      </w:r>
      <w:r>
        <w:t xml:space="preserve">is available (C-11) only where a customer/contract explicitly requires</w:t>
      </w:r>
      <w:r>
        <w:t xml:space="preserve"> </w:t>
      </w:r>
      <w:r>
        <w:t xml:space="preserve">protection against concurrent failures. See Appendix D for the full</w:t>
      </w:r>
      <w:r>
        <w:t xml:space="preserve"> </w:t>
      </w:r>
      <w:r>
        <w:t xml:space="preserve">derivation and worked example.</w:t>
      </w:r>
    </w:p>
    <w:p>
      <w:pPr>
        <w:pStyle w:val="BodyText"/>
      </w:pPr>
      <w:r>
        <w:rPr>
          <w:bCs/>
          <w:b/>
        </w:rPr>
        <w:t xml:space="preserve">A.7 DR capacity gap</w:t>
      </w:r>
    </w:p>
    <w:p>
      <w:pPr>
        <w:pStyle w:val="SourceCode"/>
      </w:pPr>
      <w:r>
        <w:rPr>
          <w:rStyle w:val="VerbatimChar"/>
        </w:rPr>
        <w:t xml:space="preserve">DR Capacity Gap(d) = max(0, Destination DR Requirement(d) - Usable Destination Capacity(d))</w:t>
      </w:r>
    </w:p>
    <w:p>
      <w:pPr>
        <w:pStyle w:val="FirstParagraph"/>
      </w:pPr>
      <w:r>
        <w:rPr>
          <w:iCs/>
          <w:i/>
        </w:rPr>
        <w:t xml:space="preserve">Usable destination capacity may include approved bootstrap, available</w:t>
      </w:r>
      <w:r>
        <w:rPr>
          <w:iCs/>
          <w:i/>
        </w:rPr>
        <w:t xml:space="preserve"> </w:t>
      </w:r>
      <w:r>
        <w:rPr>
          <w:iCs/>
          <w:i/>
        </w:rPr>
        <w:t xml:space="preserve">reservations, releasable CVAL capacity, and capacity acquired through</w:t>
      </w:r>
      <w:r>
        <w:rPr>
          <w:iCs/>
          <w:i/>
        </w:rPr>
        <w:t xml:space="preserve"> </w:t>
      </w:r>
      <w:r>
        <w:rPr>
          <w:iCs/>
          <w:i/>
        </w:rPr>
        <w:t xml:space="preserve">approved sharing/expansion.</w:t>
      </w:r>
    </w:p>
    <w:p>
      <w:pPr>
        <w:pStyle w:val="BodyText"/>
      </w:pPr>
      <w:r>
        <w:rPr>
          <w:bCs/>
          <w:b/>
        </w:rPr>
        <w:t xml:space="preserve">A.8 Shared-DR overcommit ratio (informational)</w:t>
      </w:r>
    </w:p>
    <w:p>
      <w:pPr>
        <w:pStyle w:val="SourceCode"/>
      </w:pPr>
      <w:r>
        <w:rPr>
          <w:rStyle w:val="VerbatimChar"/>
        </w:rPr>
        <w:t xml:space="preserve">Overcommit Ratio(d) = SUM(source portions on d) / MAX(source portions on d)</w:t>
      </w:r>
    </w:p>
    <w:p>
      <w:pPr>
        <w:pStyle w:val="FirstParagraph"/>
      </w:pPr>
      <w:r>
        <w:rPr>
          <w:iCs/>
          <w:i/>
        </w:rPr>
        <w:t xml:space="preserve">A ratio &gt; 1 quantifies the capacity (and cost) saved by max-not-sum</w:t>
      </w:r>
      <w:r>
        <w:rPr>
          <w:iCs/>
          <w:i/>
        </w:rPr>
        <w:t xml:space="preserve"> </w:t>
      </w:r>
      <w:r>
        <w:rPr>
          <w:iCs/>
          <w:i/>
        </w:rPr>
        <w:t xml:space="preserve">sizing at destination</w:t>
      </w:r>
      <w:r>
        <w:t xml:space="preserve"> </w:t>
      </w:r>
      <w:r>
        <w:rPr>
          <w:rStyle w:val="VerbatimChar"/>
        </w:rPr>
        <w:t xml:space="preserve">d</w:t>
      </w:r>
      <w:r>
        <w:rPr>
          <w:iCs/>
          <w:i/>
        </w:rPr>
        <w:t xml:space="preserve">; it also equals the exposure if the</w:t>
      </w:r>
      <w:r>
        <w:rPr>
          <w:iCs/>
          <w:i/>
        </w:rPr>
        <w:t xml:space="preserve"> </w:t>
      </w:r>
      <w:r>
        <w:rPr>
          <w:iCs/>
          <w:i/>
        </w:rPr>
        <w:t xml:space="preserve">single-failure assumption is violated.</w:t>
      </w:r>
    </w:p>
    <w:bookmarkEnd w:id="65"/>
    <w:bookmarkStart w:id="66" w:name="X6f55e17906a9bfcaa600558e291dcaca932910e"/>
    <w:p>
      <w:pPr>
        <w:pStyle w:val="Heading2"/>
      </w:pPr>
      <w:r>
        <w:t xml:space="preserve">Appendix B — Worked Cost Examples (illustrative)</w:t>
      </w:r>
    </w:p>
    <w:p>
      <w:pPr>
        <w:pStyle w:val="FirstParagraph"/>
      </w:pPr>
      <w:r>
        <w:t xml:space="preserve">These are the review-time back-of-envelope figures that drove the shift</w:t>
      </w:r>
      <w:r>
        <w:t xml:space="preserve"> </w:t>
      </w:r>
      <w:r>
        <w:t xml:space="preserve">to a lean DR model. They are</w:t>
      </w:r>
      <w:r>
        <w:t xml:space="preserve"> </w:t>
      </w:r>
      <w:r>
        <w:rPr>
          <w:bCs/>
          <w:b/>
        </w:rPr>
        <w:t xml:space="preserve">illustrative planning numbers</w:t>
      </w:r>
      <w:r>
        <w:t xml:space="preserve">, not</w:t>
      </w:r>
      <w:r>
        <w:t xml:space="preserve"> </w:t>
      </w:r>
      <w:r>
        <w:t xml:space="preserve">billing quotes.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75"/>
        <w:gridCol w:w="3541"/>
        <w:gridCol w:w="18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× E32 ≈ 16,000 cores ≈ 2 production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30% empty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VMs held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~$54K/month for the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lower, but still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DR reserve (reference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~$78K/year for 16,000 cores / 500×E32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used = effectively free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VM of a specific SKU kept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~$500K/year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Platform-wide 30% DR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Scaled across ~10× the reference 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~$1.5M–$5M/year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Takeaway:</w:t>
      </w:r>
      <w:r>
        <w:t xml:space="preserve"> </w:t>
      </w:r>
      <w:r>
        <w:t xml:space="preserve">a fixed 30–40% empty DR reserve is prohibitive at platform</w:t>
      </w:r>
      <w:r>
        <w:t xml:space="preserve"> </w:t>
      </w:r>
      <w:r>
        <w:t xml:space="preserve">scale and would risk cancellation of multi-region. Bootstrap capacity</w:t>
      </w:r>
      <w:r>
        <w:t xml:space="preserve"> </w:t>
      </w:r>
      <w:r>
        <w:t xml:space="preserve">that is</w:t>
      </w:r>
      <w:r>
        <w:t xml:space="preserve"> </w:t>
      </w:r>
      <w:r>
        <w:rPr>
          <w:iCs/>
          <w:i/>
        </w:rPr>
        <w:t xml:space="preserve">actually used</w:t>
      </w:r>
      <w:r>
        <w:t xml:space="preserve"> </w:t>
      </w:r>
      <w:r>
        <w:t xml:space="preserve">to stand up control planes is effectively free,</w:t>
      </w:r>
      <w:r>
        <w:t xml:space="preserve"> </w:t>
      </w:r>
      <w:r>
        <w:t xml:space="preserve">so DR should hold only the minimum needed to bootstrap and scale via</w:t>
      </w:r>
      <w:r>
        <w:t xml:space="preserve"> </w:t>
      </w:r>
      <w:r>
        <w:t xml:space="preserve">staged acquisition (DR-006).</w:t>
      </w:r>
    </w:p>
    <w:bookmarkEnd w:id="66"/>
    <w:bookmarkStart w:id="67" w:name="appendix-c-requirement-status-labels"/>
    <w:p>
      <w:pPr>
        <w:pStyle w:val="Heading2"/>
      </w:pPr>
      <w:r>
        <w:t xml:space="preserve">Appendix C — Requirement Status Labels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Baseline</w:t>
      </w:r>
      <w:r>
        <w:t xml:space="preserve"> </w:t>
      </w:r>
      <w:r>
        <w:t xml:space="preserve">— agreed direction, suitable for design.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Configurable</w:t>
      </w:r>
      <w:r>
        <w:t xml:space="preserve"> </w:t>
      </w:r>
      <w:r>
        <w:t xml:space="preserve">— required capability; numeric value/policy not</w:t>
      </w:r>
      <w:r>
        <w:t xml:space="preserve"> </w:t>
      </w:r>
      <w:r>
        <w:t xml:space="preserve">fixed.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POC validation required</w:t>
      </w:r>
      <w:r>
        <w:t xml:space="preserve"> </w:t>
      </w:r>
      <w:r>
        <w:t xml:space="preserve">— behaviour must be verified before</w:t>
      </w:r>
      <w:r>
        <w:t xml:space="preserve"> </w:t>
      </w:r>
      <w:r>
        <w:t xml:space="preserve">production dependency.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Business decision required</w:t>
      </w:r>
      <w:r>
        <w:t xml:space="preserve"> </w:t>
      </w:r>
      <w:r>
        <w:t xml:space="preserve">— design must support alternatives</w:t>
      </w:r>
      <w:r>
        <w:t xml:space="preserve"> </w:t>
      </w:r>
      <w:r>
        <w:t xml:space="preserve">until policy is approved.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External dependency</w:t>
      </w:r>
      <w:r>
        <w:t xml:space="preserve"> </w:t>
      </w:r>
      <w:r>
        <w:t xml:space="preserve">— depends on Azure feature maturity,</w:t>
      </w:r>
      <w:r>
        <w:t xml:space="preserve"> </w:t>
      </w:r>
      <w:r>
        <w:t xml:space="preserve">Microsoft clarification, legal direction, or another platform team.</w:t>
      </w:r>
    </w:p>
    <w:bookmarkEnd w:id="67"/>
    <w:bookmarkStart w:id="73" w:name="X09aeefad57ce75b6bbf2df61571944552f5ae93"/>
    <w:p>
      <w:pPr>
        <w:pStyle w:val="Heading2"/>
      </w:pPr>
      <w:r>
        <w:t xml:space="preserve">Appendix D — DR Sizing Formula Correction (Max vs Sum)</w:t>
      </w:r>
    </w:p>
    <w:bookmarkStart w:id="68" w:name="X6f6b885a40dbc36d70f193f474e577d1920c8c2"/>
    <w:p>
      <w:pPr>
        <w:pStyle w:val="Heading3"/>
      </w:pPr>
      <w:r>
        <w:t xml:space="preserve">D.1 The problem with the original formula</w:t>
      </w:r>
    </w:p>
    <w:p>
      <w:pPr>
        <w:pStyle w:val="FirstParagraph"/>
      </w:pPr>
      <w:r>
        <w:t xml:space="preserve">Version 2.0 stated the destination requirement as:</w:t>
      </w:r>
    </w:p>
    <w:p>
      <w:pPr>
        <w:pStyle w:val="SourceCode"/>
      </w:pPr>
      <w:r>
        <w:rPr>
          <w:rStyle w:val="VerbatimChar"/>
        </w:rPr>
        <w:t xml:space="preserve">Destination DR Requirement = Sum of Source Workload Portions Assigned to Destination   ❌ over-provisions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implicitly assumes that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source region a destination</w:t>
      </w:r>
      <w:r>
        <w:t xml:space="preserve"> </w:t>
      </w:r>
      <w:r>
        <w:t xml:space="preserve">protects could fail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, so the destination must hold</w:t>
      </w:r>
      <w:r>
        <w:t xml:space="preserve"> </w:t>
      </w:r>
      <w:r>
        <w:t xml:space="preserve">enough standby capacity for</w:t>
      </w:r>
      <w:r>
        <w:t xml:space="preserve"> </w:t>
      </w:r>
      <w:r>
        <w:rPr>
          <w:bCs/>
          <w:b/>
        </w:rPr>
        <w:t xml:space="preserve">all of them simultaneously</w:t>
      </w:r>
      <w:r>
        <w:t xml:space="preserve">. That</w:t>
      </w:r>
      <w:r>
        <w:t xml:space="preserve"> </w:t>
      </w:r>
      <w:r>
        <w:t xml:space="preserve">directly contradicts the programme’s own planning assumption (DR-001):</w:t>
      </w:r>
      <w:r>
        <w:t xml:space="preserve"> </w:t>
      </w:r>
      <w:r>
        <w:rPr>
          <w:bCs/>
          <w:b/>
        </w:rPr>
        <w:t xml:space="preserve">only one region in a geography fails at a time.</w:t>
      </w:r>
    </w:p>
    <w:p>
      <w:pPr>
        <w:pStyle w:val="BodyText"/>
      </w:pPr>
      <w:r>
        <w:t xml:space="preserve">Sizing for the sum therefore buys capacity that, by our own design</w:t>
      </w:r>
      <w:r>
        <w:t xml:space="preserve"> </w:t>
      </w:r>
      <w:r>
        <w:t xml:space="preserve">assumption, will</w:t>
      </w:r>
      <w:r>
        <w:t xml:space="preserve"> </w:t>
      </w:r>
      <w:r>
        <w:rPr>
          <w:bCs/>
          <w:b/>
        </w:rPr>
        <w:t xml:space="preserve">never be used concurrently</w:t>
      </w:r>
      <w:r>
        <w:t xml:space="preserve"> </w:t>
      </w:r>
      <w:r>
        <w:t xml:space="preserve">— reintroducing exactly</w:t>
      </w:r>
      <w:r>
        <w:t xml:space="preserve"> </w:t>
      </w:r>
      <w:r>
        <w:t xml:space="preserve">the idle-reserve cost the lean bootstrap model was created to eliminate</w:t>
      </w:r>
      <w:r>
        <w:t xml:space="preserve"> </w:t>
      </w:r>
      <w:r>
        <w:t xml:space="preserve">(FIN-006).</w:t>
      </w:r>
    </w:p>
    <w:bookmarkEnd w:id="68"/>
    <w:bookmarkStart w:id="69" w:name="d.2-the-corrected-formula"/>
    <w:p>
      <w:pPr>
        <w:pStyle w:val="Heading3"/>
      </w:pPr>
      <w:r>
        <w:t xml:space="preserve">D.2 The corrected formula</w:t>
      </w:r>
    </w:p>
    <w:p>
      <w:pPr>
        <w:pStyle w:val="SourceCode"/>
      </w:pPr>
      <w:r>
        <w:rPr>
          <w:rStyle w:val="VerbatimChar"/>
        </w:rPr>
        <w:t xml:space="preserve">Destination DR Requirement(d) = MAX over non-concurrent sources s protected by d ( portion(s → d) )   ✅ right-sized</w:t>
      </w:r>
    </w:p>
    <w:p>
      <w:pPr>
        <w:pStyle w:val="FirstParagraph"/>
      </w:pPr>
      <w:r>
        <w:t xml:space="preserve">Under single-failure,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only ever absorbs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source</w:t>
      </w:r>
      <w:r>
        <w:t xml:space="preserve"> </w:t>
      </w:r>
      <w:r>
        <w:t xml:space="preserve">at a time, so it needs standby capacity for the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source it</w:t>
      </w:r>
      <w:r>
        <w:t xml:space="preserve"> </w:t>
      </w:r>
      <w:r>
        <w:t xml:space="preserve">protects — never the total. The standby</w:t>
      </w:r>
      <w:r>
        <w:t xml:space="preserve"> </w:t>
      </w:r>
      <w:r>
        <w:t xml:space="preserve">“</w:t>
      </w:r>
      <w:r>
        <w:t xml:space="preserve">slots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(overcommitted) across the mutually-exclusive failure events. This is</w:t>
      </w:r>
      <w:r>
        <w:t xml:space="preserve"> </w:t>
      </w:r>
      <w:r>
        <w:t xml:space="preserve">the DR analogue of overbooking a resource that can only be claimed by</w:t>
      </w:r>
      <w:r>
        <w:t xml:space="preserve"> </w:t>
      </w:r>
      <w:r>
        <w:t xml:space="preserve">one tenant at a time.</w:t>
      </w:r>
    </w:p>
    <w:bookmarkEnd w:id="69"/>
    <w:bookmarkStart w:id="70" w:name="X7bddfbe5a1de3c8e6f2d53de11aff1ece874d78"/>
    <w:p>
      <w:pPr>
        <w:pStyle w:val="Heading3"/>
      </w:pPr>
      <w:r>
        <w:t xml:space="preserve">D.3 Worked example (from the reviewed diagram)</w:t>
      </w:r>
    </w:p>
    <w:p>
      <w:pPr>
        <w:pStyle w:val="FirstParagraph"/>
      </w:pPr>
      <w:r>
        <w:t xml:space="preserve">Suppose destination</w:t>
      </w:r>
      <w:r>
        <w:t xml:space="preserve"> </w:t>
      </w:r>
      <w:r>
        <w:rPr>
          <w:bCs/>
          <w:b/>
        </w:rPr>
        <w:t xml:space="preserve">Region 2</w:t>
      </w:r>
      <w:r>
        <w:t xml:space="preserve"> </w:t>
      </w:r>
      <w:r>
        <w:t xml:space="preserve">holds DR standby for customers whose</w:t>
      </w:r>
      <w:r>
        <w:t xml:space="preserve"> </w:t>
      </w:r>
      <w:r>
        <w:t xml:space="preserve">production is in</w:t>
      </w:r>
      <w:r>
        <w:t xml:space="preserve"> </w:t>
      </w:r>
      <w:r>
        <w:rPr>
          <w:bCs/>
          <w:b/>
        </w:rPr>
        <w:t xml:space="preserve">Region 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Region 3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protected by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portion landing in R2 (E32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1 (Cust1 + Cust5)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3 (Cust6)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</w:tbl>
    <w:p>
      <w:pPr>
        <w:pStyle w:val="BodyText"/>
      </w:pPr>
      <w:r>
        <w:rPr>
          <w:bCs/>
          <w:b/>
        </w:rPr>
        <w:t xml:space="preserve">Old (sum) sizing:</w:t>
      </w:r>
    </w:p>
    <w:p>
      <w:pPr>
        <w:pStyle w:val="SourceCode"/>
      </w:pPr>
      <w:r>
        <w:rPr>
          <w:rStyle w:val="VerbatimChar"/>
        </w:rPr>
        <w:t xml:space="preserve">Requirement(R2) = 120 + 80 = 200 cores reserved as standby</w:t>
      </w:r>
    </w:p>
    <w:p>
      <w:pPr>
        <w:pStyle w:val="FirstParagraph"/>
      </w:pPr>
      <w:r>
        <w:rPr>
          <w:bCs/>
          <w:b/>
        </w:rPr>
        <w:t xml:space="preserve">New (max) sizing:</w:t>
      </w:r>
    </w:p>
    <w:p>
      <w:pPr>
        <w:pStyle w:val="SourceCode"/>
      </w:pPr>
      <w:r>
        <w:rPr>
          <w:rStyle w:val="VerbatimChar"/>
        </w:rPr>
        <w:t xml:space="preserve">Requirement(R2) = max(120, 80) = 120 cores reserved as standby</w:t>
      </w:r>
    </w:p>
    <w:p>
      <w:pPr>
        <w:pStyle w:val="FirstParagraph"/>
      </w:pPr>
      <w:r>
        <w:rPr>
          <w:bCs/>
          <w:b/>
        </w:rPr>
        <w:t xml:space="preserve">Saving at R2:</w:t>
      </w:r>
      <w:r>
        <w:t xml:space="preserve"> </w:t>
      </w:r>
      <w:r>
        <w:t xml:space="preserve">200 → 120 =</w:t>
      </w:r>
      <w:r>
        <w:t xml:space="preserve"> </w:t>
      </w:r>
      <w:r>
        <w:rPr>
          <w:bCs/>
          <w:b/>
        </w:rPr>
        <w:t xml:space="preserve">80 cores (40%) removed</w:t>
      </w:r>
      <w:r>
        <w:t xml:space="preserve"> </w:t>
      </w:r>
      <w:r>
        <w:t xml:space="preserve">with no loss of</w:t>
      </w:r>
      <w:r>
        <w:t xml:space="preserve"> </w:t>
      </w:r>
      <w:r>
        <w:t xml:space="preserve">protection, because R1 and R3 do not fail together (DR-001).</w:t>
      </w:r>
    </w:p>
    <w:p>
      <w:pPr>
        <w:pStyle w:val="BodyText"/>
      </w:pPr>
      <w:r>
        <w:rPr>
          <w:bCs/>
          <w:b/>
        </w:rPr>
        <w:t xml:space="preserve">Overcommit ratio (A.8):</w:t>
      </w:r>
    </w:p>
    <w:p>
      <w:pPr>
        <w:pStyle w:val="SourceCode"/>
      </w:pPr>
      <w:r>
        <w:rPr>
          <w:rStyle w:val="VerbatimChar"/>
        </w:rPr>
        <w:t xml:space="preserve">Overcommit Ratio(R2) = 200 / 120 ≈ 1.67</w:t>
      </w:r>
    </w:p>
    <w:p>
      <w:pPr>
        <w:pStyle w:val="FirstParagraph"/>
      </w:pPr>
      <w:r>
        <w:t xml:space="preserve">i.e., R2’s shared standby is 1.67× oversubscribed — the measure of both</w:t>
      </w:r>
      <w:r>
        <w:t xml:space="preserve"> </w:t>
      </w:r>
      <w:r>
        <w:t xml:space="preserve">the saving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exposure if two regions ever failed at once.</w:t>
      </w:r>
    </w:p>
    <w:bookmarkEnd w:id="70"/>
    <w:bookmarkStart w:id="71" w:name="d.4-scaling-the-saving"/>
    <w:p>
      <w:pPr>
        <w:pStyle w:val="Heading3"/>
      </w:pPr>
      <w:r>
        <w:t xml:space="preserve">D.4 Scaling the saving</w:t>
      </w:r>
    </w:p>
    <w:p>
      <w:pPr>
        <w:pStyle w:val="FirstParagraph"/>
      </w:pPr>
      <w:r>
        <w:t xml:space="preserve">Extrapolating the Appendix B economics: if the naïve sum model implied</w:t>
      </w:r>
      <w:r>
        <w:t xml:space="preserve"> </w:t>
      </w:r>
      <w:r>
        <w:t xml:space="preserve">~$1.5M–$5M/year of platform-wide idle DR reserve, then in a 3-region</w:t>
      </w:r>
      <w:r>
        <w:t xml:space="preserve"> </w:t>
      </w:r>
      <w:r>
        <w:t xml:space="preserve">geography where each destination protects two roughly comparable</w:t>
      </w:r>
      <w:r>
        <w:t xml:space="preserve"> </w:t>
      </w:r>
      <w:r>
        <w:t xml:space="preserve">sources, max-not-sum sizing removes on the order of</w:t>
      </w:r>
      <w:r>
        <w:t xml:space="preserve"> </w:t>
      </w:r>
      <w:r>
        <w:rPr>
          <w:bCs/>
          <w:b/>
        </w:rPr>
        <w:t xml:space="preserve">~40–50% of the</w:t>
      </w:r>
      <w:r>
        <w:rPr>
          <w:bCs/>
          <w:b/>
        </w:rPr>
        <w:t xml:space="preserve"> </w:t>
      </w:r>
      <w:r>
        <w:rPr>
          <w:bCs/>
          <w:b/>
        </w:rPr>
        <w:t xml:space="preserve">standby reserve</w:t>
      </w:r>
      <w:r>
        <w:t xml:space="preserve"> </w:t>
      </w:r>
      <w:r>
        <w:t xml:space="preserve">— potentially</w:t>
      </w:r>
      <w:r>
        <w:t xml:space="preserve"> </w:t>
      </w:r>
      <w:r>
        <w:rPr>
          <w:bCs/>
          <w:b/>
        </w:rPr>
        <w:t xml:space="preserve">$0.6M–$2.5M/year</w:t>
      </w:r>
      <w:r>
        <w:t xml:space="preserve"> </w:t>
      </w:r>
      <w:r>
        <w:t xml:space="preserve">— while still</w:t>
      </w:r>
      <w:r>
        <w:t xml:space="preserve"> </w:t>
      </w:r>
      <w:r>
        <w:t xml:space="preserve">satisfying the single-failure SLA. Exact figures depend on portion</w:t>
      </w:r>
      <w:r>
        <w:t xml:space="preserve"> </w:t>
      </w:r>
      <w:r>
        <w:t xml:space="preserve">distribution and SKUs and must be confirmed against real consumption</w:t>
      </w:r>
      <w:r>
        <w:t xml:space="preserve"> </w:t>
      </w:r>
      <w:r>
        <w:t xml:space="preserve">(Roy’s</w:t>
      </w:r>
      <w:r>
        <w:t xml:space="preserve"> </w:t>
      </w:r>
      <w:r>
        <w:t xml:space="preserve">“</w:t>
      </w:r>
      <w:r>
        <w:t xml:space="preserve">reactive</w:t>
      </w:r>
      <w:r>
        <w:t xml:space="preserve">”</w:t>
      </w:r>
      <w:r>
        <w:t xml:space="preserve"> </w:t>
      </w:r>
      <w:r>
        <w:t xml:space="preserve">balancing, PLC-007/DAT-001).</w:t>
      </w:r>
    </w:p>
    <w:bookmarkEnd w:id="71"/>
    <w:bookmarkStart w:id="72" w:name="d.5-guardrails-on-the-correction"/>
    <w:p>
      <w:pPr>
        <w:pStyle w:val="Heading3"/>
      </w:pPr>
      <w:r>
        <w:t xml:space="preserve">D.5 Guardrails on the correction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Assumption-bound.</w:t>
      </w:r>
      <w:r>
        <w:t xml:space="preserve"> </w:t>
      </w:r>
      <w:r>
        <w:t xml:space="preserve">The max model is valid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while DR-001</w:t>
      </w:r>
      <w:r>
        <w:t xml:space="preserve"> </w:t>
      </w:r>
      <w:r>
        <w:t xml:space="preserve">(single-region failure) holds. If the business ever mandates</w:t>
      </w:r>
      <w:r>
        <w:t xml:space="preserve"> </w:t>
      </w:r>
      <w:r>
        <w:t xml:space="preserve">concurrent-failure protection for a specific customer/geography,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(C-11) for that scope.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Quantify residual risk.</w:t>
      </w:r>
      <w:r>
        <w:t xml:space="preserve"> </w:t>
      </w:r>
      <w:r>
        <w:t xml:space="preserve">POC-011 validates activation behaviour</w:t>
      </w:r>
      <w:r>
        <w:t xml:space="preserve"> </w:t>
      </w:r>
      <w:r>
        <w:t xml:space="preserve">of overcommitted standby and quantifies the exposure (= overcommit</w:t>
      </w:r>
      <w:r>
        <w:t xml:space="preserve"> </w:t>
      </w:r>
      <w:r>
        <w:t xml:space="preserve">ratio) so leadership signs off knowingly.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Observe coverage.</w:t>
      </w:r>
      <w:r>
        <w:t xml:space="preserve"> </w:t>
      </w:r>
      <w:r>
        <w:t xml:space="preserve">OBS-001/002 must alert when a destination’s</w:t>
      </w:r>
      <w:r>
        <w:t xml:space="preserve"> </w:t>
      </w:r>
      <w:r>
        <w:t xml:space="preserve">usable capacity drops below its</w:t>
      </w:r>
      <w:r>
        <w:t xml:space="preserve"> </w:t>
      </w:r>
      <w:r>
        <w:rPr>
          <w:bCs/>
          <w:b/>
        </w:rPr>
        <w:t xml:space="preserve">max protected source</w:t>
      </w:r>
      <w:r>
        <w:t xml:space="preserve">, not below</w:t>
      </w:r>
      <w:r>
        <w:t xml:space="preserve"> </w:t>
      </w:r>
      <w:r>
        <w:t xml:space="preserve">the sum.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Zone/region integrity preserved.</w:t>
      </w:r>
      <w:r>
        <w:t xml:space="preserve"> </w:t>
      </w:r>
      <w:r>
        <w:t xml:space="preserve">Max-not-sum changes only</w:t>
      </w:r>
      <w:r>
        <w:t xml:space="preserve"> </w:t>
      </w:r>
      <w:r>
        <w:rPr>
          <w:iCs/>
          <w:i/>
        </w:rPr>
        <w:t xml:space="preserve">how</w:t>
      </w:r>
      <w:r>
        <w:rPr>
          <w:iCs/>
          <w:i/>
        </w:rPr>
        <w:t xml:space="preserve"> </w:t>
      </w:r>
      <w:r>
        <w:rPr>
          <w:iCs/>
          <w:i/>
        </w:rPr>
        <w:t xml:space="preserve">much</w:t>
      </w:r>
      <w:r>
        <w:t xml:space="preserve"> </w:t>
      </w:r>
      <w:r>
        <w:t xml:space="preserve">standby to hold per destination;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relax the</w:t>
      </w:r>
      <w:r>
        <w:t xml:space="preserve"> </w:t>
      </w:r>
      <w:r>
        <w:t xml:space="preserve">region/zone isolation rules (CAP-011/CAP-012) or the separation</w:t>
      </w:r>
      <w:r>
        <w:t xml:space="preserve"> </w:t>
      </w:r>
      <w:r>
        <w:t xml:space="preserve">constraints (ENV-003).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Reversibility.</w:t>
      </w:r>
      <w:r>
        <w:t xml:space="preserve"> </w:t>
      </w:r>
      <w:r>
        <w:t xml:space="preserve">Because the basis is configurable (C-11), the</w:t>
      </w:r>
      <w:r>
        <w:t xml:space="preserve"> </w:t>
      </w:r>
      <w:r>
        <w:t xml:space="preserve">estate can move between max and sum per scope without code changes</w:t>
      </w:r>
      <w:r>
        <w:t xml:space="preserve"> </w:t>
      </w:r>
      <w:r>
        <w:t xml:space="preserve">(FIN-002).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2026-09-02T16:12:00Z</dcterms:created>
  <dcterms:modified xsi:type="dcterms:W3CDTF">2026-09-02T16:12:00Z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