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adr-007-crgcr-deployment-model"/>
    <w:p>
      <w:pPr>
        <w:pStyle w:val="Heading1"/>
      </w:pPr>
      <w:r>
        <w:t xml:space="preserve">ADR-007 — CRG/CR Deployment Model</w:t>
      </w:r>
    </w:p>
    <w:p>
      <w:pPr>
        <w:pStyle w:val="FirstParagraph"/>
      </w:pPr>
      <w:r>
        <w:rPr>
          <w:bCs/>
          <w:b/>
        </w:rPr>
        <w:t xml:space="preserve">Architecture Decision Record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6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 Group and Capacity Reservation Deployment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— Pending POC-001, POC-006, DEP-001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Baseline v2.4 (7 Sep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Platform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Engineering, FinOps, Security, Platform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(first CRG deployment model ADR)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 (Region Selection), ADR-002 (Quota), ADR-003 (DR Capacity),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ADR-005 (Distributed DR), ADR-006 (Quota/Reservation Enforcement)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Label conventions used in this document: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[Verified Azure Fact]</w:t>
      </w:r>
      <w:r>
        <w:t xml:space="preserve"> </w:t>
      </w:r>
      <w:r>
        <w:t xml:space="preserve">— Confirmed from live MS Learn documentation (fetched September 2026); treated as authoritative platform behaviour.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[Baseline Requirement]</w:t>
      </w:r>
      <w:r>
        <w:t xml:space="preserve"> </w:t>
      </w:r>
      <w:r>
        <w:t xml:space="preserve">— Sourced directly from Requirements Baseline v2.4.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[Architecture Recommendation]</w:t>
      </w:r>
      <w:r>
        <w:t xml:space="preserve"> </w:t>
      </w:r>
      <w:r>
        <w:t xml:space="preserve">— Derived position from this ADR; not yet POC-validated.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[Assumption]</w:t>
      </w:r>
      <w:r>
        <w:t xml:space="preserve"> </w:t>
      </w:r>
      <w:r>
        <w:t xml:space="preserve">— Stated assumption; carries risk if incorrect; flagged for POC or documentation.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[Preview Risk]</w:t>
      </w:r>
      <w:r>
        <w:t xml:space="preserve"> </w:t>
      </w:r>
      <w:r>
        <w:t xml:space="preserve">— Applies only while CRG Sharing remains in Public Preview; must be re-evaluated on GA.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ADR defines the</w:t>
      </w:r>
      <w:r>
        <w:t xml:space="preserve"> </w:t>
      </w:r>
      <w:r>
        <w:rPr>
          <w:bCs/>
          <w:b/>
        </w:rPr>
        <w:t xml:space="preserve">authoritative deployment model</w:t>
      </w:r>
      <w:r>
        <w:t xml:space="preserve"> </w:t>
      </w:r>
      <w:r>
        <w:t xml:space="preserve">for Capacity Reservation Groups (CRGs) and Capacity Reservations (CRs) across the ACRME-managed estate. It answers three architectural questions that Requirements Baseline v2.4 leaves partially open: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are CRGs organised relative to environments, subscriptions, regions, and availability zones?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 a single common CRG operating model serve both modern (one-sub-per-env) and heritage (multi-env-per-sub) subscription topologies?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does cross-subscription CRG sharing apply within the Azure-imposed 100-consumer limit when NFR-004 requires operation across hundreds of subscriptions?</w:t>
      </w:r>
    </w:p>
    <w:bookmarkStart w:id="20" w:name="finding"/>
    <w:p>
      <w:pPr>
        <w:pStyle w:val="Heading3"/>
      </w:pPr>
      <w:r>
        <w:t xml:space="preserve">Finding</w:t>
      </w:r>
    </w:p>
    <w:p>
      <w:pPr>
        <w:pStyle w:val="FirstParagraph"/>
      </w:pPr>
      <w:r>
        <w:t xml:space="preserve">The hypothesis of a single common CRG operating model is</w:t>
      </w:r>
      <w:r>
        <w:t xml:space="preserve"> </w:t>
      </w:r>
      <w:r>
        <w:rPr>
          <w:bCs/>
          <w:b/>
        </w:rPr>
        <w:t xml:space="preserve">partially viable but not unconditionally</w:t>
      </w:r>
      <w:r>
        <w:t xml:space="preserve"> </w:t>
      </w:r>
      <w:r>
        <w:t xml:space="preserve">so. A common structural model (the</w:t>
      </w:r>
      <w:r>
        <w:t xml:space="preserve"> </w:t>
      </w:r>
      <w:r>
        <w:t xml:space="preserve">“</w:t>
      </w:r>
      <w:r>
        <w:t xml:space="preserve">Aligned Model,</w:t>
      </w:r>
      <w:r>
        <w:t xml:space="preserve">”</w:t>
      </w:r>
      <w:r>
        <w:t xml:space="preserve"> </w:t>
      </w:r>
      <w:r>
        <w:t xml:space="preserve">§7) is achievable, but it requires: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Strict subscription alignment</w:t>
      </w:r>
      <w:r>
        <w:t xml:space="preserve"> </w:t>
      </w:r>
      <w:r>
        <w:t xml:space="preserve">as a hard prerequisite for any subscription that uses CRG Sharing (heritage subscriptions mixing Prod and non-Prod violate ENV-003 and are excluded from the sharing path until remediated);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mandatory sharding strategy</w:t>
      </w:r>
      <w:r>
        <w:t xml:space="preserve"> </w:t>
      </w:r>
      <w:r>
        <w:t xml:space="preserve">to address the 100-consumer-per-CRG hard limit imposed by Azure when NFR-004 scale is reached;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Management Group scoping</w:t>
      </w:r>
      <w:r>
        <w:t xml:space="preserve"> </w:t>
      </w:r>
      <w:r>
        <w:t xml:space="preserve">as the primary RBAC dispatch mechanism for sharing grants, which the baseline does not yet prescribe;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corrected wording</w:t>
      </w:r>
      <w:r>
        <w:t xml:space="preserve"> </w:t>
      </w:r>
      <w:r>
        <w:t xml:space="preserve">in CAP-013 (</w:t>
      </w:r>
      <w:r>
        <w:t xml:space="preserve">“</w:t>
      </w:r>
      <w:r>
        <w:t xml:space="preserve">up to ~100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exactly 100 — a hard limit by Azure design, not a Preview restriction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The recommendation is</w:t>
      </w:r>
      <w:r>
        <w:t xml:space="preserve"> </w:t>
      </w:r>
      <w:r>
        <w:rPr>
          <w:bCs/>
          <w:b/>
        </w:rPr>
        <w:t xml:space="preserve">Option C — Aligned Subscription-Bounded CRG Model</w:t>
      </w:r>
      <w:r>
        <w:t xml:space="preserve"> </w:t>
      </w:r>
      <w:r>
        <w:t xml:space="preserve">with workload-domain sharding for scale-out: a single structural model, two isolation tracks (Prod-only track and CVAL/DR-shared track per ENV-003), CRGs owned in a dedicated platform</w:t>
      </w:r>
      <w:r>
        <w:t xml:space="preserve"> </w:t>
      </w:r>
      <w:r>
        <w:t xml:space="preserve">“</w:t>
      </w:r>
      <w:r>
        <w:t xml:space="preserve">provider</w:t>
      </w:r>
      <w:r>
        <w:t xml:space="preserve">”</w:t>
      </w:r>
      <w:r>
        <w:t xml:space="preserve"> </w:t>
      </w:r>
      <w:r>
        <w:t xml:space="preserve">subscription per region per environment group, and consumer subscriptions added by explicit list or Management Group scope.</w:t>
      </w:r>
    </w:p>
    <w:p>
      <w:pPr>
        <w:pStyle w:val="BodyText"/>
      </w:pPr>
      <w:r>
        <w:t xml:space="preserve">Where a heritage subscription cannot be immediately restructured, a</w:t>
      </w:r>
      <w:r>
        <w:t xml:space="preserve"> </w:t>
      </w:r>
      <w:r>
        <w:rPr>
          <w:bCs/>
          <w:b/>
        </w:rPr>
        <w:t xml:space="preserve">coexistence path</w:t>
      </w:r>
      <w:r>
        <w:t xml:space="preserve"> </w:t>
      </w:r>
      <w:r>
        <w:t xml:space="preserve">allows heritage workloads to operate with local (non-shared) CRGs under the same structural rules until they are migrated to the modern topology or Availability-Set VMs are remediated under CAP-021.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bed311c85d773d9b86f0f00e440365762e75cf9"/>
    <w:p>
      <w:pPr>
        <w:pStyle w:val="Heading2"/>
      </w:pPr>
      <w:r>
        <w:t xml:space="preserve">2. Assumptions and Confirmed Azure Constraints</w:t>
      </w:r>
    </w:p>
    <w:bookmarkStart w:id="22" w:name="Xe32010957564f2d2e71da0535091f9a6cb7f256"/>
    <w:p>
      <w:pPr>
        <w:pStyle w:val="Heading3"/>
      </w:pPr>
      <w:r>
        <w:t xml:space="preserve">2.1 Verified Azure Facts (from MS Learn — fetched live, September 2026)</w:t>
      </w:r>
    </w:p>
    <w:p>
      <w:pPr>
        <w:pStyle w:val="FirstParagraph"/>
      </w:pPr>
      <w:r>
        <w:t xml:space="preserve">The following facts were retrieved from the authoritative Microsoft documentation for Capacity Reservation Group sharing (</w:t>
      </w:r>
      <w:r>
        <w:rPr>
          <w:rStyle w:val="VerbatimChar"/>
        </w:rPr>
        <w:t xml:space="preserve">https://learn.microsoft.com/en-us/azure/virtual-machines/capacity-reservation-group-share</w:t>
      </w:r>
      <w:r>
        <w:t xml:space="preserve">) and are treated as platform ground truth.</w:t>
      </w:r>
    </w:p>
    <w:p>
      <w:pPr>
        <w:pStyle w:val="BodyText"/>
      </w:pPr>
      <w:r>
        <w:rPr>
          <w:rStyle w:val="VerbatimChar"/>
        </w:rPr>
        <w:t xml:space="preserve">[Verified Azure Fact — FC-01]</w:t>
      </w:r>
      <w:r>
        <w:t xml:space="preserve"> </w:t>
      </w:r>
      <w:r>
        <w:rPr>
          <w:bCs/>
          <w:b/>
        </w:rPr>
        <w:t xml:space="preserve">CRG Sharing is in Public Preview</w:t>
      </w:r>
      <w:r>
        <w:t xml:space="preserve"> </w:t>
      </w:r>
      <w:r>
        <w:t xml:space="preserve">as of October 2025. It is not GA. Production reliance without enterprise Preview approval is not sanctioned.</w:t>
      </w:r>
      <w:r>
        <w:t xml:space="preserve"> </w:t>
      </w:r>
      <w:r>
        <w:rPr>
          <w:iCs/>
          <w:i/>
        </w:rPr>
        <w:t xml:space="preserve">(DEP-001 tracks GA status.)</w:t>
      </w:r>
    </w:p>
    <w:p>
      <w:pPr>
        <w:pStyle w:val="BodyText"/>
      </w:pPr>
      <w:r>
        <w:rPr>
          <w:rStyle w:val="VerbatimChar"/>
        </w:rPr>
        <w:t xml:space="preserve">[Verified Azure Fact — FC-02]</w:t>
      </w:r>
      <w:r>
        <w:t xml:space="preserve"> </w:t>
      </w:r>
      <w:r>
        <w:rPr>
          <w:bCs/>
          <w:b/>
        </w:rPr>
        <w:t xml:space="preserve">The sharing unit is the Capacity Reservation Group</w:t>
      </w:r>
      <w:r>
        <w:t xml:space="preserve">, not the individual Capacity Reservation. When a CRG is shared, all member CRs are accessible to authorised consumer subscriptions. Individual CRs cannot be independently shared or isolated within a shared CRG.</w:t>
      </w:r>
    </w:p>
    <w:p>
      <w:pPr>
        <w:pStyle w:val="BodyText"/>
      </w:pPr>
      <w:r>
        <w:rPr>
          <w:rStyle w:val="VerbatimChar"/>
        </w:rPr>
        <w:t xml:space="preserve">[Verified Azure Fact — FC-03]</w:t>
      </w:r>
      <w:r>
        <w:t xml:space="preserve"> </w:t>
      </w:r>
      <w:r>
        <w:rPr>
          <w:bCs/>
          <w:b/>
        </w:rPr>
        <w:t xml:space="preserve">Consumer subscription limit: exactly 100 per CRG.</w:t>
      </w:r>
      <w:r>
        <w:t xml:space="preserve"> </w:t>
      </w:r>
      <w:r>
        <w:t xml:space="preserve">This is a hard platform limit by design, not a Preview restriction. The baseline (CAP-013) uses</w:t>
      </w:r>
      <w:r>
        <w:t xml:space="preserve"> </w:t>
      </w:r>
      <w:r>
        <w:t xml:space="preserve">“</w:t>
      </w:r>
      <w:r>
        <w:t xml:space="preserve">up to ~100</w:t>
      </w:r>
      <w:r>
        <w:t xml:space="preserve">”</w:t>
      </w:r>
      <w:r>
        <w:t xml:space="preserve"> </w:t>
      </w:r>
      <w:r>
        <w:t xml:space="preserve">— the tilde is incorrect and must be removed. See §15.</w:t>
      </w:r>
    </w:p>
    <w:p>
      <w:pPr>
        <w:pStyle w:val="BodyText"/>
      </w:pPr>
      <w:r>
        <w:rPr>
          <w:rStyle w:val="VerbatimChar"/>
        </w:rPr>
        <w:t xml:space="preserve">[Verified Azure Fact — FC-04]</w:t>
      </w:r>
      <w:r>
        <w:t xml:space="preserve"> </w:t>
      </w:r>
      <w:r>
        <w:rPr>
          <w:bCs/>
          <w:b/>
        </w:rPr>
        <w:t xml:space="preserve">Consumer subscriptions must be listed explicitly</w:t>
      </w:r>
      <w:r>
        <w:t xml:space="preserve"> </w:t>
      </w:r>
      <w:r>
        <w:t xml:space="preserve">— no wildcard, no tenant-level sharing. The granting mechanism is either an explicit subscription list or a Management Group scope (all subscriptions in the specified MG inherit the grant).</w:t>
      </w:r>
    </w:p>
    <w:p>
      <w:pPr>
        <w:pStyle w:val="BodyText"/>
      </w:pPr>
      <w:r>
        <w:rPr>
          <w:rStyle w:val="VerbatimChar"/>
        </w:rPr>
        <w:t xml:space="preserve">[Verified Azure Fact — FC-05]</w:t>
      </w:r>
      <w:r>
        <w:t xml:space="preserve"> </w:t>
      </w:r>
      <w:r>
        <w:rPr>
          <w:bCs/>
          <w:b/>
        </w:rPr>
        <w:t xml:space="preserve">Management Group scoping is supported.</w:t>
      </w:r>
      <w:r>
        <w:t xml:space="preserve"> </w:t>
      </w:r>
      <w:r>
        <w:t xml:space="preserve">A grant may be scoped to all consumer subscriptions within a specified Management Group, which allows MG-level grants to reach multiple subscriptions without enumerating them individually.</w:t>
      </w:r>
    </w:p>
    <w:p>
      <w:pPr>
        <w:pStyle w:val="BodyText"/>
      </w:pPr>
      <w:r>
        <w:rPr>
          <w:rStyle w:val="VerbatimChar"/>
        </w:rPr>
        <w:t xml:space="preserve">[Verified Azure Fact — FC-06]</w:t>
      </w:r>
      <w:r>
        <w:t xml:space="preserve"> </w:t>
      </w:r>
      <w:r>
        <w:rPr>
          <w:bCs/>
          <w:b/>
        </w:rPr>
        <w:t xml:space="preserve">CRG Sharing is same-region, same-availability-zone only.</w:t>
      </w:r>
      <w:r>
        <w:t xml:space="preserve"> </w:t>
      </w:r>
      <w:r>
        <w:t xml:space="preserve">Cross-region and cross-availability-zone sharing are not supported. This is a fundamental platform constraint, not a Preview limitation.</w:t>
      </w:r>
    </w:p>
    <w:p>
      <w:pPr>
        <w:pStyle w:val="BodyText"/>
      </w:pPr>
      <w:r>
        <w:rPr>
          <w:rStyle w:val="VerbatimChar"/>
        </w:rPr>
        <w:t xml:space="preserve">[Verified Azure Fact — FC-07]</w:t>
      </w:r>
      <w:r>
        <w:t xml:space="preserve"> </w:t>
      </w:r>
      <w:r>
        <w:rPr>
          <w:bCs/>
          <w:b/>
        </w:rPr>
        <w:t xml:space="preserve">RBAC requirements for sharing: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Provider</w:t>
      </w:r>
      <w:r>
        <w:t xml:space="preserve"> </w:t>
      </w:r>
      <w:r>
        <w:t xml:space="preserve">must grant</w:t>
      </w:r>
      <w:r>
        <w:t xml:space="preserve"> </w:t>
      </w:r>
      <w:r>
        <w:rPr>
          <w:rStyle w:val="VerbatimChar"/>
        </w:rPr>
        <w:t xml:space="preserve">Microsoft.Compute/capacityReservationGroups/share/action</w:t>
      </w:r>
      <w:r>
        <w:t xml:space="preserve"> </w:t>
      </w:r>
      <w:r>
        <w:t xml:space="preserve">to consumer principals.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VM owners in consumer subscriptions</w:t>
      </w:r>
      <w:r>
        <w:t xml:space="preserve"> </w:t>
      </w:r>
      <w:r>
        <w:t xml:space="preserve">must have read and deploy rights on the shared CRG/CR.</w:t>
      </w:r>
      <w:r>
        <w:t xml:space="preserve"> </w:t>
      </w:r>
      <w:r>
        <w:t xml:space="preserve">- Least-privilege grants scoped to the specific CRG are required.</w:t>
      </w:r>
    </w:p>
    <w:p>
      <w:pPr>
        <w:pStyle w:val="BodyText"/>
      </w:pPr>
      <w:r>
        <w:rPr>
          <w:rStyle w:val="VerbatimChar"/>
        </w:rPr>
        <w:t xml:space="preserve">[Verified Azure Fact — FC-08]</w:t>
      </w:r>
      <w:r>
        <w:t xml:space="preserve"> </w:t>
      </w:r>
      <w:r>
        <w:rPr>
          <w:bCs/>
          <w:b/>
        </w:rPr>
        <w:t xml:space="preserve">VMSS reprovisioning in a shared CRG is not supported during a zone outage</w:t>
      </w:r>
      <w:r>
        <w:t xml:space="preserve"> </w:t>
      </w:r>
      <w:r>
        <w:t xml:space="preserve">(Preview limitation). This must be re-evaluated on GA.</w:t>
      </w:r>
    </w:p>
    <w:p>
      <w:pPr>
        <w:pStyle w:val="BodyText"/>
      </w:pPr>
      <w:r>
        <w:rPr>
          <w:rStyle w:val="VerbatimChar"/>
        </w:rPr>
        <w:t xml:space="preserve">[Verified Azure Fact — FC-09]</w:t>
      </w:r>
      <w:r>
        <w:t xml:space="preserve"> </w:t>
      </w:r>
      <w:r>
        <w:rPr>
          <w:bCs/>
          <w:b/>
        </w:rPr>
        <w:t xml:space="preserve">No extra charges</w:t>
      </w:r>
      <w:r>
        <w:t xml:space="preserve"> </w:t>
      </w:r>
      <w:r>
        <w:t xml:space="preserve">for the sharing feature itself. Unused reserved capacity is charged to the provider subscription. VM usage is charged to the consumer subscription (the subscription that deploys the VM). Double-billing does not occur.</w:t>
      </w:r>
    </w:p>
    <w:p>
      <w:pPr>
        <w:pStyle w:val="BodyText"/>
      </w:pPr>
      <w:r>
        <w:rPr>
          <w:rStyle w:val="VerbatimChar"/>
        </w:rPr>
        <w:t xml:space="preserve">[Verified Azure Fact — FC-10]</w:t>
      </w:r>
      <w:r>
        <w:t xml:space="preserve"> </w:t>
      </w:r>
      <w:r>
        <w:rPr>
          <w:bCs/>
          <w:b/>
        </w:rPr>
        <w:t xml:space="preserve">Known issue (Preview):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List by subscription ID</w:t>
      </w:r>
      <w:r>
        <w:t xml:space="preserve"> </w:t>
      </w:r>
      <w:r>
        <w:t xml:space="preserve">operation returns an incorrect response if no local CRG exists in the region. Workaround: create a local CRG or use an Azure Resource Graph query.</w:t>
      </w:r>
    </w:p>
    <w:p>
      <w:pPr>
        <w:pStyle w:val="BodyText"/>
      </w:pPr>
      <w:r>
        <w:rPr>
          <w:rStyle w:val="VerbatimChar"/>
        </w:rPr>
        <w:t xml:space="preserve">[Verified Azure Fact — FC-11]</w:t>
      </w:r>
      <w:r>
        <w:t xml:space="preserve"> </w:t>
      </w:r>
      <w:r>
        <w:rPr>
          <w:bCs/>
          <w:b/>
        </w:rPr>
        <w:t xml:space="preserve">Microsoft’s own guidance explicitly warns against a cross-sharing matrix.</w:t>
      </w:r>
      <w:r>
        <w:t xml:space="preserve"> </w:t>
      </w:r>
      <w:r>
        <w:t xml:space="preserve">The documentation recommends one main provider subscription per application, workload, or usage scope. Large-scale hub-provider patterns are an anti-pattern per Microsoft’s advisory.</w:t>
      </w:r>
    </w:p>
    <w:p>
      <w:pPr>
        <w:pStyle w:val="BodyText"/>
      </w:pPr>
      <w:r>
        <w:rPr>
          <w:rStyle w:val="VerbatimChar"/>
        </w:rPr>
        <w:t xml:space="preserve">[Verified Azure Fact — FC-12]</w:t>
      </w:r>
      <w:r>
        <w:t xml:space="preserve"> </w:t>
      </w:r>
      <w:r>
        <w:rPr>
          <w:bCs/>
          <w:b/>
        </w:rPr>
        <w:t xml:space="preserve">CR is a child object of exactly one CRG.</w:t>
      </w:r>
      <w:r>
        <w:t xml:space="preserve"> </w:t>
      </w:r>
      <w:r>
        <w:t xml:space="preserve">A CR cannot span, be moved between, or be split across CRGs. The</w:t>
      </w:r>
      <w:r>
        <w:t xml:space="preserve"> </w:t>
      </w:r>
      <w:r>
        <w:rPr>
          <w:rStyle w:val="VerbatimChar"/>
        </w:rPr>
        <w:t xml:space="preserve">--capacity-reservation-group</w:t>
      </w:r>
      <w:r>
        <w:t xml:space="preserve"> </w:t>
      </w:r>
      <w:r>
        <w:t xml:space="preserve">parameter is mandatory on CR creation.</w:t>
      </w:r>
    </w:p>
    <w:p>
      <w:pPr>
        <w:pStyle w:val="BodyText"/>
      </w:pPr>
      <w:r>
        <w:rPr>
          <w:rStyle w:val="VerbatimChar"/>
        </w:rPr>
        <w:t xml:space="preserve">[Verified Azure Fact — FC-13]</w:t>
      </w:r>
      <w:r>
        <w:t xml:space="preserve"> </w:t>
      </w:r>
      <w:r>
        <w:rPr>
          <w:bCs/>
          <w:b/>
        </w:rPr>
        <w:t xml:space="preserve">CRG is created at region level; AZ is specified per CR</w:t>
      </w:r>
      <w:r>
        <w:t xml:space="preserve"> </w:t>
      </w:r>
      <w:r>
        <w:t xml:space="preserve">within the group. A CRG scoped to a region may contain multiple CRs, each specifying a different AZ.</w:t>
      </w:r>
    </w:p>
    <w:bookmarkEnd w:id="22"/>
    <w:bookmarkStart w:id="23" w:name="X1b2b506d834b1c863bdf4560c986d24540e98b8"/>
    <w:p>
      <w:pPr>
        <w:pStyle w:val="Heading3"/>
      </w:pPr>
      <w:r>
        <w:t xml:space="preserve">2.2 Baseline Requirements (Requirements Baseline v2.4)</w:t>
      </w:r>
    </w:p>
    <w:p>
      <w:pPr>
        <w:pStyle w:val="FirstParagraph"/>
      </w:pPr>
      <w:r>
        <w:t xml:space="preserve">The following requirements constrain this ADR. All are mandatory unless tagged [POC-gated].</w:t>
      </w:r>
    </w:p>
    <w:p>
      <w:pPr>
        <w:pStyle w:val="BodyText"/>
      </w:pPr>
      <w:r>
        <w:rPr>
          <w:rStyle w:val="VerbatimChar"/>
        </w:rPr>
        <w:t xml:space="preserve">[Baseline Requirement — ENV-003]</w:t>
      </w:r>
      <w:r>
        <w:t xml:space="preserve"> </w:t>
      </w:r>
      <w:r>
        <w:rPr>
          <w:bCs/>
          <w:b/>
        </w:rPr>
        <w:t xml:space="preserve">Hard separation constraints:</w:t>
      </w:r>
      <w:r>
        <w:t xml:space="preserve"> </w:t>
      </w:r>
      <w:r>
        <w:t xml:space="preserve">- Non-prod (CVAL) and prod</w:t>
      </w:r>
      <w:r>
        <w:t xml:space="preserve"> </w:t>
      </w:r>
      <w:r>
        <w:rPr>
          <w:bCs/>
          <w:b/>
        </w:rPr>
        <w:t xml:space="preserve">cannot share capacity</w:t>
      </w:r>
      <w:r>
        <w:t xml:space="preserve">.</w:t>
      </w:r>
      <w:r>
        <w:t xml:space="preserve"> </w:t>
      </w:r>
      <w:r>
        <w:t xml:space="preserve">- DR and prod</w:t>
      </w:r>
      <w:r>
        <w:t xml:space="preserve"> </w:t>
      </w:r>
      <w:r>
        <w:rPr>
          <w:bCs/>
          <w:b/>
        </w:rPr>
        <w:t xml:space="preserve">cannot share capacity</w:t>
      </w:r>
      <w:r>
        <w:t xml:space="preserve">.</w:t>
      </w:r>
      <w:r>
        <w:t xml:space="preserve"> </w:t>
      </w:r>
      <w:r>
        <w:t xml:space="preserve">- DR</w:t>
      </w:r>
      <w:r>
        <w:t xml:space="preserve"> </w:t>
      </w:r>
      <w:r>
        <w:rPr>
          <w:bCs/>
          <w:b/>
        </w:rPr>
        <w:t xml:space="preserve">may share with non-prod</w:t>
      </w:r>
      <w:r>
        <w:t xml:space="preserve"> </w:t>
      </w:r>
      <w:r>
        <w:t xml:space="preserve">(CVAL/DR co-location permitted per PLC-010).</w:t>
      </w:r>
    </w:p>
    <w:p>
      <w:pPr>
        <w:pStyle w:val="BodyText"/>
      </w:pPr>
      <w:r>
        <w:rPr>
          <w:rStyle w:val="VerbatimChar"/>
        </w:rPr>
        <w:t xml:space="preserve">[Baseline Requirement — CAP-013]</w:t>
      </w:r>
      <w:r>
        <w:t xml:space="preserve"> </w:t>
      </w:r>
      <w:r>
        <w:t xml:space="preserve">Support cross-subscription reservation sharing within the supported Azure scope (same region and same AZ; up to approximately 100 subscriptions per CRG — see §15 for required correction). Track provider/consumer subscriptions, sharing permissions, consumption, and revocation.</w:t>
      </w:r>
    </w:p>
    <w:p>
      <w:pPr>
        <w:pStyle w:val="BodyText"/>
      </w:pPr>
      <w:r>
        <w:rPr>
          <w:rStyle w:val="VerbatimChar"/>
        </w:rPr>
        <w:t xml:space="preserve">[Baseline Requirement — CAP-023]</w:t>
      </w:r>
      <w:r>
        <w:t xml:space="preserve"> </w:t>
      </w:r>
      <w:r>
        <w:t xml:space="preserve">For each environment within a subscription and region, reservations are organised into:</w:t>
      </w:r>
      <w:r>
        <w:t xml:space="preserve"> </w:t>
      </w:r>
      <w:r>
        <w:rPr>
          <w:bCs/>
          <w:b/>
        </w:rPr>
        <w:t xml:space="preserve">one regional (non-zonal) CRG</w:t>
      </w:r>
      <w:r>
        <w:t xml:space="preserve"> </w:t>
      </w:r>
      <w:r>
        <w:t xml:space="preserve">plus</w:t>
      </w:r>
      <w:r>
        <w:t xml:space="preserve"> </w:t>
      </w:r>
      <w:r>
        <w:rPr>
          <w:bCs/>
          <w:b/>
        </w:rPr>
        <w:t xml:space="preserve">one CRG per availability zone</w:t>
      </w:r>
      <w:r>
        <w:t xml:space="preserve"> </w:t>
      </w:r>
      <w:r>
        <w:t xml:space="preserve">in the region. Environments are never mixed within a CRG. CRG, resource-group, and subscription names follow the OPS-006/C-12 convention.</w:t>
      </w:r>
    </w:p>
    <w:p>
      <w:pPr>
        <w:pStyle w:val="BodyText"/>
      </w:pPr>
      <w:r>
        <w:rPr>
          <w:rStyle w:val="VerbatimChar"/>
        </w:rPr>
        <w:t xml:space="preserve">[Baseline Requirement — OPS-006 / C-12]</w:t>
      </w:r>
      <w:r>
        <w:t xml:space="preserve"> </w:t>
      </w:r>
      <w:r>
        <w:t xml:space="preserve">Deterministic naming convention: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Resource group:</w:t>
      </w:r>
      <w:r>
        <w:t xml:space="preserve"> </w:t>
      </w:r>
      <w:r>
        <w:rPr>
          <w:rStyle w:val="VerbatimChar"/>
        </w:rPr>
        <w:t xml:space="preserve">rg-odcr-&lt;env&gt;-&lt;region&gt;-&lt;NN&gt;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rg-odcr-prod-eus2-01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CRG:</w:t>
      </w:r>
      <w:r>
        <w:t xml:space="preserve"> </w:t>
      </w:r>
      <w:r>
        <w:rPr>
          <w:rStyle w:val="VerbatimChar"/>
        </w:rPr>
        <w:t xml:space="preserve">crg-&lt;env&gt;-&lt;region&gt;-&lt;scope&gt;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scope ∈ {reg, az1, az2, az3}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crg-pr-eus2-az1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Subscription:</w:t>
      </w:r>
      <w:r>
        <w:t xml:space="preserve"> </w:t>
      </w:r>
      <w:r>
        <w:rPr>
          <w:rStyle w:val="VerbatimChar"/>
        </w:rPr>
        <w:t xml:space="preserve">sub-&lt;org&gt;-&lt;domain&gt;-&lt;purpose&gt;-&lt;NN&gt;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sub-jda-cld-core-01</w:t>
      </w:r>
      <w:r>
        <w:t xml:space="preserve">)</w:t>
      </w:r>
    </w:p>
    <w:p>
      <w:pPr>
        <w:pStyle w:val="BodyText"/>
      </w:pPr>
      <w:r>
        <w:rPr>
          <w:rStyle w:val="VerbatimChar"/>
        </w:rPr>
        <w:t xml:space="preserve">[Baseline Requirement — NFR-004]</w:t>
      </w:r>
      <w:r>
        <w:t xml:space="preserve"> </w:t>
      </w:r>
      <w:r>
        <w:t xml:space="preserve">The engine operates across</w:t>
      </w:r>
      <w:r>
        <w:t xml:space="preserve"> </w:t>
      </w:r>
      <w:r>
        <w:rPr>
          <w:bCs/>
          <w:b/>
        </w:rPr>
        <w:t xml:space="preserve">hundreds</w:t>
      </w:r>
      <w:r>
        <w:t xml:space="preserve"> </w:t>
      </w:r>
      <w:r>
        <w:t xml:space="preserve">of subscriptions, multiple regions/zones, VM families, products, and seed records.</w:t>
      </w:r>
    </w:p>
    <w:p>
      <w:pPr>
        <w:pStyle w:val="BodyText"/>
      </w:pPr>
      <w:r>
        <w:rPr>
          <w:rStyle w:val="VerbatimChar"/>
        </w:rPr>
        <w:t xml:space="preserve">[Baseline Requirement — PLC-010a]</w:t>
      </w:r>
      <w:r>
        <w:t xml:space="preserve"> </w:t>
      </w:r>
      <w:r>
        <w:t xml:space="preserve">In a two-region</w:t>
      </w:r>
      <w:r>
        <w:t xml:space="preserve"> </w:t>
      </w:r>
      <w:r>
        <w:rPr>
          <w:bCs/>
          <w:b/>
        </w:rPr>
        <w:t xml:space="preserve">co-located</w:t>
      </w:r>
      <w:r>
        <w:t xml:space="preserve"> </w:t>
      </w:r>
      <w:r>
        <w:t xml:space="preserve">geography (Europe, Australia, Asia Pacific), CVAL and DR co-locate deterministically in the non-Prod region. This is mandatory, not optional. HC-6 and HC-7 combined-capacity checks apply to the shared co-located pool.</w:t>
      </w:r>
      <w:r>
        <w:t xml:space="preserve"> </w:t>
      </w:r>
      <w:r>
        <w:rPr>
          <w:bCs/>
          <w:b/>
        </w:rPr>
        <w:t xml:space="preserve">[Amended v2.4 — PLC-010b]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Middle East is no longer a two-region co-located geography</w:t>
      </w:r>
      <w:r>
        <w:t xml:space="preserve">: it uses the</w:t>
      </w:r>
      <w:r>
        <w:t xml:space="preserve"> </w:t>
      </w:r>
      <w:r>
        <w:rPr>
          <w:bCs/>
          <w:b/>
        </w:rPr>
        <w:t xml:space="preserve">cross-geo DR</w:t>
      </w:r>
      <w:r>
        <w:t xml:space="preserve"> </w:t>
      </w:r>
      <w:r>
        <w:t xml:space="preserve">model (Prod+CVAL co-located in a Middle East region, DR in a weighted-selected Europe region — DR-020), so its CVAL and DR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co-located and the CVAL-sacrifice bootstrap does not apply to it.</w:t>
      </w:r>
    </w:p>
    <w:p>
      <w:pPr>
        <w:pStyle w:val="BodyText"/>
      </w:pPr>
      <w:r>
        <w:rPr>
          <w:rStyle w:val="VerbatimChar"/>
        </w:rPr>
        <w:t xml:space="preserve">[Baseline Requirement — CAP-020]</w:t>
      </w:r>
      <w:r>
        <w:t xml:space="preserve"> </w:t>
      </w:r>
      <w:r>
        <w:t xml:space="preserve">Availability-Set VMs are ineligible for zonal on-demand capacity reservations. They are rejected from the zonal reservation / per-AZ CRG path at onboarding.</w:t>
      </w:r>
    </w:p>
    <w:p>
      <w:pPr>
        <w:pStyle w:val="BodyText"/>
      </w:pPr>
      <w:r>
        <w:rPr>
          <w:rStyle w:val="VerbatimChar"/>
        </w:rPr>
        <w:t xml:space="preserve">[Baseline Requirement — CAP-021]</w:t>
      </w:r>
      <w:r>
        <w:t xml:space="preserve"> </w:t>
      </w:r>
      <w:r>
        <w:t xml:space="preserve">VMs in an Availability Set must first be deallocated and redeployed into an availability zone before they can participate in reservation management.</w:t>
      </w:r>
    </w:p>
    <w:p>
      <w:pPr>
        <w:pStyle w:val="BodyText"/>
      </w:pPr>
      <w:r>
        <w:rPr>
          <w:rStyle w:val="VerbatimChar"/>
        </w:rPr>
        <w:t xml:space="preserve">[Baseline Requirement — GOV-001–003]</w:t>
      </w:r>
      <w:r>
        <w:t xml:space="preserve"> </w:t>
      </w:r>
      <w:r>
        <w:t xml:space="preserve">Least-privilege identity, separation of duties, and automation scoped by tenant/MG/subscription/RG/region/zone/SKU.</w:t>
      </w:r>
    </w:p>
    <w:p>
      <w:pPr>
        <w:pStyle w:val="BodyText"/>
      </w:pPr>
      <w:r>
        <w:rPr>
          <w:rStyle w:val="VerbatimChar"/>
        </w:rPr>
        <w:t xml:space="preserve">[Baseline Requirement — POC-001 → QUA-013 — Documented]</w:t>
      </w:r>
      <w:r>
        <w:t xml:space="preserve"> </w:t>
      </w:r>
      <w:r>
        <w:t xml:space="preserve">Quota behaviour in consumer subscriptions when consuming a shared reservation is now documented in Requirements Baseline v2.5 (QUA-013): the consumer subscription must hold its own quota; the provider needs quota to create/grow the reservation. Confirmation of the specific API version implementing this behaviour remains pending POC validation.</w:t>
      </w:r>
    </w:p>
    <w:p>
      <w:pPr>
        <w:pStyle w:val="BodyText"/>
      </w:pPr>
      <w:r>
        <w:rPr>
          <w:rStyle w:val="VerbatimChar"/>
        </w:rPr>
        <w:t xml:space="preserve">[Baseline Requirement — POC-006 — POC-gated]</w:t>
      </w:r>
      <w:r>
        <w:t xml:space="preserve"> </w:t>
      </w:r>
      <w:r>
        <w:t xml:space="preserve">DR subscription topology (dedicated DR subscription vs shared production subscription) is an open decision. This ADR makes a recommendation but marks it POC-gated.</w:t>
      </w:r>
    </w:p>
    <w:p>
      <w:pPr>
        <w:pStyle w:val="BodyText"/>
      </w:pPr>
      <w:r>
        <w:rPr>
          <w:rStyle w:val="VerbatimChar"/>
        </w:rPr>
        <w:t xml:space="preserve">[Baseline Requirement — DEP-001]</w:t>
      </w:r>
      <w:r>
        <w:t xml:space="preserve"> </w:t>
      </w:r>
      <w:r>
        <w:t xml:space="preserve">CRG Sharing Preview → GA status must be tracked. Production use requires enterprise approval of the Preview feature or GA transition.</w:t>
      </w:r>
    </w:p>
    <w:bookmarkEnd w:id="23"/>
    <w:bookmarkStart w:id="24" w:name="assumptions-carry-risk"/>
    <w:p>
      <w:pPr>
        <w:pStyle w:val="Heading3"/>
      </w:pPr>
      <w:r>
        <w:t xml:space="preserve">2.3 Assumptions (Carry Risk)</w:t>
      </w:r>
    </w:p>
    <w:p>
      <w:pPr>
        <w:pStyle w:val="FirstParagraph"/>
      </w:pPr>
      <w:r>
        <w:rPr>
          <w:rStyle w:val="VerbatimChar"/>
        </w:rPr>
        <w:t xml:space="preserve">[Assumption — A-01]</w:t>
      </w:r>
      <w:r>
        <w:t xml:space="preserve"> </w:t>
      </w:r>
      <w:r>
        <w:t xml:space="preserve">Heritage subscriptions are defined as subscriptions hosting more than one environment class (e.g. Prod + CVAL in the same subscription) or hosting Availability-Set VMs.</w:t>
      </w:r>
      <w:r>
        <w:t xml:space="preserve"> </w:t>
      </w:r>
      <w:r>
        <w:rPr>
          <w:iCs/>
          <w:i/>
        </w:rPr>
        <w:t xml:space="preserve">Risk: if the actual heritage surface is larger or smaller, the coexistence scope changes.</w:t>
      </w:r>
    </w:p>
    <w:p>
      <w:pPr>
        <w:pStyle w:val="BodyText"/>
      </w:pPr>
      <w:r>
        <w:rPr>
          <w:rStyle w:val="VerbatimChar"/>
        </w:rPr>
        <w:t xml:space="preserve">[Assumption — A-02]</w:t>
      </w:r>
      <w:r>
        <w:t xml:space="preserve"> </w:t>
      </w:r>
      <w:r>
        <w:t xml:space="preserve">Modern subscriptions are defined as subscriptions aligned one-to-one with a single environment class per region per workload domain.</w:t>
      </w:r>
      <w:r>
        <w:t xml:space="preserve"> </w:t>
      </w:r>
      <w:r>
        <w:rPr>
          <w:iCs/>
          <w:i/>
        </w:rPr>
        <w:t xml:space="preserve">Risk: definition may not align with existing organisational taxonomy.</w:t>
      </w:r>
    </w:p>
    <w:p>
      <w:pPr>
        <w:pStyle w:val="BodyText"/>
      </w:pPr>
      <w:r>
        <w:rPr>
          <w:rStyle w:val="VerbatimChar"/>
        </w:rPr>
        <w:t xml:space="preserve">[Assumption — A-03]</w:t>
      </w:r>
      <w:r>
        <w:t xml:space="preserve"> </w:t>
      </w:r>
      <w:r>
        <w:t xml:space="preserve">The platform</w:t>
      </w:r>
      <w:r>
        <w:t xml:space="preserve"> </w:t>
      </w:r>
      <w:r>
        <w:t xml:space="preserve">“</w:t>
      </w:r>
      <w:r>
        <w:t xml:space="preserve">provider</w:t>
      </w:r>
      <w:r>
        <w:t xml:space="preserve">”</w:t>
      </w:r>
      <w:r>
        <w:t xml:space="preserve"> </w:t>
      </w:r>
      <w:r>
        <w:t xml:space="preserve">subscription model is operationally feasible — a dedicated subscription per region per environment group can be created and maintained.</w:t>
      </w:r>
      <w:r>
        <w:t xml:space="preserve"> </w:t>
      </w:r>
      <w:r>
        <w:rPr>
          <w:iCs/>
          <w:i/>
        </w:rPr>
        <w:t xml:space="preserve">Risk: subscription quota or organisational policy may block creation.</w:t>
      </w:r>
    </w:p>
    <w:p>
      <w:pPr>
        <w:pStyle w:val="BodyText"/>
      </w:pPr>
      <w:r>
        <w:rPr>
          <w:rStyle w:val="VerbatimChar"/>
        </w:rPr>
        <w:t xml:space="preserve">[Assumption — A-04]</w:t>
      </w:r>
      <w:r>
        <w:t xml:space="preserve"> </w:t>
      </w:r>
      <w:r>
        <w:t xml:space="preserve">Management Group scoping for CRG sharing grants is available in the target Azure tenants.</w:t>
      </w:r>
      <w:r>
        <w:t xml:space="preserve"> </w:t>
      </w:r>
      <w:r>
        <w:rPr>
          <w:iCs/>
          <w:i/>
        </w:rPr>
        <w:t xml:space="preserve">Risk: not all Azure tenants have MG-based RBAC for this action. POC-003 must validate.</w:t>
      </w:r>
    </w:p>
    <w:p>
      <w:pPr>
        <w:pStyle w:val="BodyText"/>
      </w:pPr>
      <w:r>
        <w:rPr>
          <w:rStyle w:val="VerbatimChar"/>
        </w:rPr>
        <w:t xml:space="preserve">[Assumption — A-05]</w:t>
      </w:r>
      <w:r>
        <w:t xml:space="preserve"> </w:t>
      </w:r>
      <w:r>
        <w:t xml:space="preserve">Quota in consumer subscriptions is independently provisioned and sufficient for the VM SKUs being deployed against shared CRGs.</w:t>
      </w:r>
      <w:r>
        <w:t xml:space="preserve"> </w:t>
      </w:r>
      <w:r>
        <w:rPr>
          <w:iCs/>
          <w:i/>
        </w:rPr>
        <w:t xml:space="preserve">Risk: POC-001 is the top open unknown here — if Azure charges quota to the provider, the whole billing model changes.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opology-interpretation"/>
    <w:p>
      <w:pPr>
        <w:pStyle w:val="Heading2"/>
      </w:pPr>
      <w:r>
        <w:t xml:space="preserve">3. Topology Interpretation</w:t>
      </w:r>
    </w:p>
    <w:bookmarkStart w:id="26" w:name="modern-subscription-topology"/>
    <w:p>
      <w:pPr>
        <w:pStyle w:val="Heading3"/>
      </w:pPr>
      <w:r>
        <w:t xml:space="preserve">3.1 Modern Subscription Topology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modern subscription</w:t>
      </w:r>
      <w:r>
        <w:t xml:space="preserve"> </w:t>
      </w:r>
      <w:r>
        <w:t xml:space="preserve">is one that:</w:t>
      </w:r>
      <w:r>
        <w:t xml:space="preserve"> </w:t>
      </w:r>
      <w:r>
        <w:t xml:space="preserve">- Hosts exactly one environment class (Prod, CVAL, or DR);</w:t>
      </w:r>
      <w:r>
        <w:t xml:space="preserve"> </w:t>
      </w:r>
      <w:r>
        <w:t xml:space="preserve">- Is scoped to a single workload domain (product group, team, or platform layer);</w:t>
      </w:r>
      <w:r>
        <w:t xml:space="preserve"> </w:t>
      </w:r>
      <w:r>
        <w:t xml:space="preserve">- Uses availability zones (not Availability Sets);</w:t>
      </w:r>
      <w:r>
        <w:t xml:space="preserve"> </w:t>
      </w:r>
      <w:r>
        <w:t xml:space="preserve">- Follows the OPS-006/C-12 naming convention.</w:t>
      </w:r>
    </w:p>
    <w:p>
      <w:pPr>
        <w:pStyle w:val="BodyText"/>
      </w:pPr>
      <w:r>
        <w:t xml:space="preserve">In a modern topology, each consumer subscription aligns to a single environment, making ENV-003 enforced at the subscription boundary rather than within it. CRG sharing can be applied cleanly: a Prod CRG provider subscription shares with all Prod consumer subscriptions; a CVAL/DR CRG provider subscription shares with all CVAL and DR consumer subscriptions.</w:t>
      </w:r>
    </w:p>
    <w:p>
      <w:pPr>
        <w:pStyle w:val="BodyText"/>
      </w:pPr>
      <w:r>
        <w:t xml:space="preserve">Modern subscriptions map cleanly to the recommended model and require no remediation prior to adoption of CRG sharing.</w:t>
      </w:r>
    </w:p>
    <w:bookmarkEnd w:id="26"/>
    <w:bookmarkStart w:id="27" w:name="heritage-subscription-topology"/>
    <w:p>
      <w:pPr>
        <w:pStyle w:val="Heading3"/>
      </w:pPr>
      <w:r>
        <w:t xml:space="preserve">3.2 Heritage Subscription Topology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heritage subscription</w:t>
      </w:r>
      <w:r>
        <w:t xml:space="preserve"> </w:t>
      </w:r>
      <w:r>
        <w:t xml:space="preserve">is one that:</w:t>
      </w:r>
      <w:r>
        <w:t xml:space="preserve"> </w:t>
      </w:r>
      <w:r>
        <w:t xml:space="preserve">- Hosts more than one environment class (e.g. Prod + CVAL in a single subscription);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- Hosts Availability-Set VMs (CAP-020 ineligible);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- Pre-dates the OPS-006/C-12 naming standard.</w:t>
      </w:r>
    </w:p>
    <w:p>
      <w:pPr>
        <w:pStyle w:val="BodyText"/>
      </w:pPr>
      <w:r>
        <w:t xml:space="preserve">Heritage subscriptions violate ENV-003 when brought into a shared CRG context because:</w:t>
      </w:r>
      <w:r>
        <w:t xml:space="preserve"> </w:t>
      </w:r>
      <w:r>
        <w:t xml:space="preserve">- Sharing a CRG with a subscription that contains both Prod and CVAL VMs means the platform cannot enforce Prod/CVAL capacity isolation at the CRG level; both environments consume from the same pool.</w:t>
      </w:r>
      <w:r>
        <w:t xml:space="preserve"> </w:t>
      </w:r>
      <w:r>
        <w:t xml:space="preserve">- Sharing a CRG provider’s Prod CRG with a heritage subscription where CVAL also runs creates a cross-environment capacity path that ENV-003 prohibits.</w:t>
      </w:r>
    </w:p>
    <w:p>
      <w:pPr>
        <w:pStyle w:val="BodyText"/>
      </w:pPr>
      <w:r>
        <w:t xml:space="preserve">Heritage subscriptions are therefore</w:t>
      </w:r>
      <w:r>
        <w:t xml:space="preserve"> </w:t>
      </w:r>
      <w:r>
        <w:rPr>
          <w:bCs/>
          <w:b/>
        </w:rPr>
        <w:t xml:space="preserve">excluded from the CRG sharing path</w:t>
      </w:r>
      <w:r>
        <w:t xml:space="preserve"> </w:t>
      </w:r>
      <w:r>
        <w:t xml:space="preserve">until they are remediated:</w:t>
      </w:r>
      <w:r>
        <w:t xml:space="preserve"> </w:t>
      </w:r>
      <w:r>
        <w:t xml:space="preserve">- Mixed-environment subscriptions must be split or reconfigured so each subscription hosts exactly one environment class; or</w:t>
      </w:r>
      <w:r>
        <w:t xml:space="preserve"> </w:t>
      </w:r>
      <w:r>
        <w:t xml:space="preserve">- Availability-Set workloads must be deallocated and redeployed to AZ (CAP-021) before onboarding.</w:t>
      </w:r>
    </w:p>
    <w:p>
      <w:pPr>
        <w:pStyle w:val="BodyText"/>
      </w:pPr>
      <w:r>
        <w:t xml:space="preserve">Until remediation, heritage subscriptions use</w:t>
      </w:r>
      <w:r>
        <w:t xml:space="preserve"> </w:t>
      </w:r>
      <w:r>
        <w:rPr>
          <w:bCs/>
          <w:b/>
        </w:rPr>
        <w:t xml:space="preserve">local (non-shared) CRGs</w:t>
      </w:r>
      <w:r>
        <w:t xml:space="preserve"> </w:t>
      </w:r>
      <w:r>
        <w:t xml:space="preserve">under the same structural rules (same naming, same regional+per-AZ structure per CAP-023).</w:t>
      </w:r>
    </w:p>
    <w:bookmarkEnd w:id="27"/>
    <w:bookmarkStart w:id="28" w:name="target-state"/>
    <w:p>
      <w:pPr>
        <w:pStyle w:val="Heading3"/>
      </w:pPr>
      <w:r>
        <w:t xml:space="preserve">3.3 Target State</w:t>
      </w:r>
    </w:p>
    <w:p>
      <w:pPr>
        <w:pStyle w:val="FirstParagraph"/>
      </w:pPr>
      <w:r>
        <w:t xml:space="preserve">The target state is a</w:t>
      </w:r>
      <w:r>
        <w:t xml:space="preserve"> </w:t>
      </w:r>
      <w:r>
        <w:rPr>
          <w:bCs/>
          <w:b/>
        </w:rPr>
        <w:t xml:space="preserve">unified structural model</w:t>
      </w:r>
      <w:r>
        <w:t xml:space="preserve"> </w:t>
      </w:r>
      <w:r>
        <w:t xml:space="preserve">— the same CRG hierarchy, naming, and placement logic — that:</w:t>
      </w:r>
      <w:r>
        <w:t xml:space="preserve"> </w:t>
      </w:r>
      <w:r>
        <w:t xml:space="preserve">- Applies to both modern and remediated heritage subscriptions via the shared-CRG path;</w:t>
      </w:r>
      <w:r>
        <w:t xml:space="preserve"> </w:t>
      </w:r>
      <w:r>
        <w:t xml:space="preserve">- Applies to un-remediated heritage subscriptions via the local-CRG path;</w:t>
      </w:r>
      <w:r>
        <w:t xml:space="preserve"> </w:t>
      </w:r>
      <w:r>
        <w:t xml:space="preserve">- Converges progressively as heritage subscriptions are remediated.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Cs/>
          <w:b/>
        </w:rPr>
        <w:t xml:space="preserve">no separate operating model</w:t>
      </w:r>
      <w:r>
        <w:t xml:space="preserve"> </w:t>
      </w:r>
      <w:r>
        <w:t xml:space="preserve">for modern vs heritage once the structural model is unified. The difference is the access path (shared vs local), not the structure.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chitecture-principles"/>
    <w:p>
      <w:pPr>
        <w:pStyle w:val="Heading2"/>
      </w:pPr>
      <w:r>
        <w:t xml:space="preserve">4. Architecture Principles</w:t>
      </w:r>
    </w:p>
    <w:p>
      <w:pPr>
        <w:pStyle w:val="FirstParagraph"/>
      </w:pPr>
      <w:r>
        <w:t xml:space="preserve">The following principles govern all design choices in this ADR: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3484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 isolation is structurally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 separation cannot rely on naming or accounting alone; it must be enforced by the Azure object model (separate CRGs, separate subscriptions).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subscription owns CRG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CRGs must outlive any individual consumer. A dedicated provider subscription ensures CRGs are not deleted when a consumer subscription is retired or restructured.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is the sharing unit, not the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FC-02 — individual CRs cannot be selectively shared; all CRs in a shared CRG are accessible to all authorised consumers. Governance must account for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 via sharding, not limit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100-consumer limit per CRG (FC-03) is hard and by design. Scale-out is achieved by introducing additional CRGs (shards) per workload domain, not by expecting Microsoft to raise the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 scope preferred for sharing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subscription enumeration at hundreds-of-subs scale is operationally untenable. Management Group scoping (FC-05) allows a single grant to propagate to all subscriptions within an MG boundary.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Heritage subscriptions use local CRGs until remediated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Rather than blocking heritage workloads, they operate with local CRGs under the same structural rules. The local→shared migration is a reconciliation operation, not a redesign.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 drives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OPS-006/C-12 naming patterns are the primary mechanism by which the engine discovers, classifies, and reconciles CRGs. Non-conforming names are governance exceptions.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 features are not production-grade without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 tracks CRG sharing GA status. Any production reliance on sharing requires explicit enterprise approval of the Preview feature.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must be satisfiable without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POC-001 confirms quota behaviour and DEP-001 clears the Preview flag, the DR capacity model must be achievable via non-shared CRGs in dedicated DR subscriptions. Sharing is additive, not foundational.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isolation is structural, not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CAP-023 / CAP-011 — per-AZ CRGs are mandatory because zone-1 capacity must never be counted as available in another zone. This applies equally to shared and local CRGs.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options-considered"/>
    <w:p>
      <w:pPr>
        <w:pStyle w:val="Heading2"/>
      </w:pPr>
      <w:r>
        <w:t xml:space="preserve">5. Options Considered</w:t>
      </w:r>
    </w:p>
    <w:p>
      <w:pPr>
        <w:pStyle w:val="FirstParagraph"/>
      </w:pPr>
      <w:r>
        <w:t xml:space="preserve">Five deployment options were evaluated. All options assume CAP-023 structural compliance (regional + per-AZ CRG per environment per region).</w:t>
      </w:r>
    </w:p>
    <w:bookmarkStart w:id="31" w:name="Xfaa19b18cea21dae71ecbf1b0b2de56d718f802"/>
    <w:p>
      <w:pPr>
        <w:pStyle w:val="Heading3"/>
      </w:pPr>
      <w:r>
        <w:t xml:space="preserve">Option A — Centralised Hub CRG Subscription (Single Provider per Region)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One provider subscription per region hosts all CRGs for all environments and all workload domains. Consumer subscriptions are granted access to the appropriate CRG(s) from this central hub.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Minimal provider subscription sprawl.</w:t>
      </w:r>
      <w:r>
        <w:t xml:space="preserve"> </w:t>
      </w:r>
      <w:r>
        <w:t xml:space="preserve">- Single administrative point per region.</w:t>
      </w:r>
    </w:p>
    <w:p>
      <w:pPr>
        <w:pStyle w:val="BodyText"/>
      </w:pPr>
      <w:r>
        <w:rPr>
          <w:bCs/>
          <w:b/>
        </w:rPr>
        <w:t xml:space="preserve">Critical weaknesses: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[Verified Azure Fact — FC-11]</w:t>
      </w:r>
      <w:r>
        <w:t xml:space="preserve"> </w:t>
      </w:r>
      <w:r>
        <w:t xml:space="preserve">Microsoft explicitly warns against this pattern.</w:t>
      </w:r>
      <w:r>
        <w:t xml:space="preserve"> </w:t>
      </w:r>
      <w:r>
        <w:t xml:space="preserve">- A single hub provider subscription for all environments violates ENV-003 if any Prod CRG and any non-Prod CRG share the same subscription (the subscription itself does not enforce capacity isolation between CRGs within it; only separate subscriptions and RBAC do).</w:t>
      </w:r>
      <w:r>
        <w:t xml:space="preserve"> </w:t>
      </w:r>
      <w:r>
        <w:t xml:space="preserve">- At NFR-004 scale (hundreds of consumers), a single hub would require enumeration or MG grants for all subscriptions across all domains — creating an enormous, ungovernable RBAC surface.</w:t>
      </w:r>
      <w:r>
        <w:t xml:space="preserve"> </w:t>
      </w:r>
      <w:r>
        <w:t xml:space="preserve">- The 100-consumer limit applies per CRG (FC-03); at scale a hub CRG would need to shard anyway, making the</w:t>
      </w:r>
      <w:r>
        <w:t xml:space="preserve"> </w:t>
      </w:r>
      <w:r>
        <w:t xml:space="preserve">“</w:t>
      </w:r>
      <w:r>
        <w:t xml:space="preserve">single hub</w:t>
      </w:r>
      <w:r>
        <w:t xml:space="preserve">”</w:t>
      </w:r>
      <w:r>
        <w:t xml:space="preserve"> </w:t>
      </w:r>
      <w:r>
        <w:t xml:space="preserve">concept hollow.</w:t>
      </w:r>
      <w:r>
        <w:t xml:space="preserve"> </w:t>
      </w:r>
      <w:r>
        <w:t xml:space="preserve">- No workload domain isolation: a reservation for product group A is in the same CRG as product group B; any consumer of the CRG can consume any reservation.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Rejected.</w:t>
      </w:r>
      <w:r>
        <w:t xml:space="preserve"> </w:t>
      </w:r>
      <w:r>
        <w:t xml:space="preserve">Violates FC-11 advisory, ENV-003 risk, and creates unacceptable RBAC sprawl at NFR-004 scale.</w:t>
      </w:r>
    </w:p>
    <w:p>
      <w:r>
        <w:pict>
          <v:rect style="width:0;height:1.5pt" o:hralign="center" o:hrstd="t" o:hr="t"/>
        </w:pict>
      </w:r>
    </w:p>
    <w:bookmarkEnd w:id="31"/>
    <w:bookmarkStart w:id="32" w:name="X42bbe9e7663fc7d0be44491af23d0e0389f80a2"/>
    <w:p>
      <w:pPr>
        <w:pStyle w:val="Heading3"/>
      </w:pPr>
      <w:r>
        <w:t xml:space="preserve">Option B — Per-Subscription Local CRGs (No Sharing)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Every subscription creates and owns its own CRGs. No cross-subscription CRG sharing is used. This is the pre-Preview model.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Eliminates all Preview feature dependency (DEP-001).</w:t>
      </w:r>
      <w:r>
        <w:t xml:space="preserve"> </w:t>
      </w:r>
      <w:r>
        <w:t xml:space="preserve">- Simplest RBAC model — each subscription’s own identity manages its own CRGs.</w:t>
      </w:r>
      <w:r>
        <w:t xml:space="preserve"> </w:t>
      </w:r>
      <w:r>
        <w:t xml:space="preserve">- No 100-consumer limit concern.</w:t>
      </w:r>
      <w:r>
        <w:t xml:space="preserve"> </w:t>
      </w:r>
      <w:r>
        <w:t xml:space="preserve">- Heritage and modern subscriptions treated identically.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DR capacity cannot be pre-staged and then</w:t>
      </w:r>
      <w:r>
        <w:t xml:space="preserve"> </w:t>
      </w:r>
      <w:r>
        <w:t xml:space="preserve">“</w:t>
      </w:r>
      <w:r>
        <w:t xml:space="preserve">activated</w:t>
      </w:r>
      <w:r>
        <w:t xml:space="preserve">”</w:t>
      </w:r>
      <w:r>
        <w:t xml:space="preserve"> </w:t>
      </w:r>
      <w:r>
        <w:t xml:space="preserve">via a shared reservation path; DR subscriptions must hold their own CRs, which must be pre-provisioned at full DR size — the cost and quota impact is the highest of all options.</w:t>
      </w:r>
      <w:r>
        <w:t xml:space="preserve"> </w:t>
      </w:r>
      <w:r>
        <w:t xml:space="preserve">- The CVAL/DR co-location model (PLC-010a, DR-005/DR-006) is harder to implement without a shared CRG — if CVAL and DR are in separate subscriptions with separate CRGs, the</w:t>
      </w:r>
      <w:r>
        <w:t xml:space="preserve"> </w:t>
      </w:r>
      <w:r>
        <w:t xml:space="preserve">“</w:t>
      </w:r>
      <w:r>
        <w:t xml:space="preserve">sacrifice CVAL capacity for DR</w:t>
      </w:r>
      <w:r>
        <w:t xml:space="preserve">”</w:t>
      </w:r>
      <w:r>
        <w:t xml:space="preserve"> </w:t>
      </w:r>
      <w:r>
        <w:t xml:space="preserve">step requires complex coordination across subscription boundaries rather than a simple VM disassociation + consumer subscription reassignment.</w:t>
      </w:r>
      <w:r>
        <w:t xml:space="preserve"> </w:t>
      </w:r>
      <w:r>
        <w:t xml:space="preserve">- DR-017 (max-not-sum sizing) relies on the ability to draw DR capacity across the non-Prod pool; without sharing, each DR subscription must self-contain its DR reservation, which pushes sizing back toward the less efficient full-copy approach.</w:t>
      </w:r>
      <w:r>
        <w:t xml:space="preserve"> </w:t>
      </w:r>
      <w:r>
        <w:t xml:space="preserve">- No scale-out benefit from the sharing feature’s economics.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Retained as fallback baseline</w:t>
      </w:r>
      <w:r>
        <w:t xml:space="preserve"> </w:t>
      </w:r>
      <w:r>
        <w:t xml:space="preserve">only. Valid if DEP-001 never clears or POC-001 reveals quota behaviour incompatible with shared model. Not the recommended path.</w:t>
      </w:r>
    </w:p>
    <w:p>
      <w:r>
        <w:pict>
          <v:rect style="width:0;height:1.5pt" o:hralign="center" o:hrstd="t" o:hr="t"/>
        </w:pict>
      </w:r>
    </w:p>
    <w:bookmarkEnd w:id="32"/>
    <w:bookmarkStart w:id="33" w:name="X635869cbcdf53e1f46a9bbce5f8ce717650476f"/>
    <w:p>
      <w:pPr>
        <w:pStyle w:val="Heading3"/>
      </w:pPr>
      <w:r>
        <w:t xml:space="preserve">Option C — Aligned Subscription-Bounded CRG Model (Recommended)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CRGs are created in dedicated provider subscriptions aligned to environment group and workload domain. Prod CRGs are in Prod-class provider subscriptions; CVAL/DR CRGs are in CVAL/DR-class provider subscriptions (one provider per workload domain per region per environment group). Consumer subscriptions for each domain are granted access via MG-scoped or explicitly listed grants.</w:t>
      </w:r>
    </w:p>
    <w:p>
      <w:pPr>
        <w:pStyle w:val="BodyText"/>
      </w:pPr>
      <w:r>
        <w:t xml:space="preserve">Sharding by workload domain (product group tier) keeps consumer counts within the 100-subscription limit.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ENV-003 is enforced at the subscription level (Prod provider subscription never shares with CVAL/DR consumer subscriptions).</w:t>
      </w:r>
      <w:r>
        <w:t xml:space="preserve"> </w:t>
      </w:r>
      <w:r>
        <w:t xml:space="preserve">- MG-scoped grants allow hundreds of subscriptions to be served without per-subscription enumeration.</w:t>
      </w:r>
      <w:r>
        <w:t xml:space="preserve"> </w:t>
      </w:r>
      <w:r>
        <w:t xml:space="preserve">- Sharding by domain scales horizontally with organisational growth.</w:t>
      </w:r>
      <w:r>
        <w:t xml:space="preserve"> </w:t>
      </w:r>
      <w:r>
        <w:t xml:space="preserve">- CRG lifetime decoupled from individual consumer subscriptions.</w:t>
      </w:r>
      <w:r>
        <w:t xml:space="preserve"> </w:t>
      </w:r>
      <w:r>
        <w:t xml:space="preserve">- Aligns with Microsoft advisory (one provider per scope/domain).</w:t>
      </w:r>
      <w:r>
        <w:t xml:space="preserve"> </w:t>
      </w:r>
      <w:r>
        <w:t xml:space="preserve">- Local CRG coexistence path for heritage subscriptions.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Requires provider subscription management as a platform engineering concern (additional subscription lifecycle work).</w:t>
      </w:r>
      <w:r>
        <w:t xml:space="preserve"> </w:t>
      </w:r>
      <w:r>
        <w:t xml:space="preserve">- Sharding requires the engine to maintain a CRG shard registry — which shard serves which consumer.</w:t>
      </w:r>
      <w:r>
        <w:t xml:space="preserve"> </w:t>
      </w:r>
      <w:r>
        <w:t xml:space="preserve">- MG-scoped grants must be validated (POC-003 / FC-05 / A-04).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Recommended.</w:t>
      </w:r>
      <w:r>
        <w:t xml:space="preserve"> </w:t>
      </w:r>
      <w:r>
        <w:t xml:space="preserve">Best balance of isolation, scale, and operational clarity. See §7 for full detail.</w:t>
      </w:r>
    </w:p>
    <w:p>
      <w:r>
        <w:pict>
          <v:rect style="width:0;height:1.5pt" o:hralign="center" o:hrstd="t" o:hr="t"/>
        </w:pict>
      </w:r>
    </w:p>
    <w:bookmarkEnd w:id="33"/>
    <w:bookmarkStart w:id="34" w:name="X27c44d9fde42de4a19d4d3fdee5abbdfb7b7b02"/>
    <w:p>
      <w:pPr>
        <w:pStyle w:val="Heading3"/>
      </w:pPr>
      <w:r>
        <w:t xml:space="preserve">Option D — Geography-Level Elevated CRG Subscription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One super-provider subscription per geography (not per region) hosts all CRGs across all regions in the geography. Consumer subscriptions across all regions in the geography are granted access.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Fewer provider subscriptions globally.</w:t>
      </w:r>
      <w:r>
        <w:t xml:space="preserve"> </w:t>
      </w:r>
      <w:r>
        <w:t xml:space="preserve">- Geography-wide visibility from a single subscription.</w:t>
      </w:r>
    </w:p>
    <w:p>
      <w:pPr>
        <w:pStyle w:val="BodyText"/>
      </w:pPr>
      <w:r>
        <w:rPr>
          <w:bCs/>
          <w:b/>
        </w:rPr>
        <w:t xml:space="preserve">Critical weaknesses: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[Verified Azure Fact — FC-06]</w:t>
      </w:r>
      <w:r>
        <w:t xml:space="preserve"> </w:t>
      </w:r>
      <w:r>
        <w:t xml:space="preserve">CRG sharing is same-region, same-AZ only. A geography-level provider subscription can still only serve consumers in the same region as each CRG — geography-level elevation provides no cross-region sharing benefit.</w:t>
      </w:r>
      <w:r>
        <w:t xml:space="preserve"> </w:t>
      </w:r>
      <w:r>
        <w:t xml:space="preserve">- The geography-level subscription still needs per-region CRGs (4 per environment per 3-zone region per CAP-023); it simply combines management of multiple regions’ CRGs in one subscription.</w:t>
      </w:r>
      <w:r>
        <w:t xml:space="preserve"> </w:t>
      </w:r>
      <w:r>
        <w:t xml:space="preserve">- The 100-consumer limit still applies per CRG — geography scope does not raise it.</w:t>
      </w:r>
      <w:r>
        <w:t xml:space="preserve"> </w:t>
      </w:r>
      <w:r>
        <w:t xml:space="preserve">- Combining multiple regions’ CRG management in one subscription increases blast radius of credential compromise or policy misconfiguration.</w:t>
      </w:r>
      <w:r>
        <w:t xml:space="preserve"> </w:t>
      </w:r>
      <w:r>
        <w:t xml:space="preserve">- At NFR-004 scale across five geographies, geography-level subscriptions still require sharding.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Rejected.</w:t>
      </w:r>
      <w:r>
        <w:t xml:space="preserve"> </w:t>
      </w:r>
      <w:r>
        <w:t xml:space="preserve">The geography-elevation provides no sharing advantage (FC-06), increases blast radius, and still requires sharding.</w:t>
      </w:r>
    </w:p>
    <w:p>
      <w:r>
        <w:pict>
          <v:rect style="width:0;height:1.5pt" o:hralign="center" o:hrstd="t" o:hr="t"/>
        </w:pict>
      </w:r>
    </w:p>
    <w:bookmarkEnd w:id="34"/>
    <w:bookmarkStart w:id="35" w:name="Xa0a4199491bb81c759434522e8fff1ef7747aa1"/>
    <w:p>
      <w:pPr>
        <w:pStyle w:val="Heading3"/>
      </w:pPr>
      <w:r>
        <w:t xml:space="preserve">Option E — Environment-Aligned CRG Subscription (No Domain Sharding)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One provider subscription per environment per region (one Prod provider, one CVAL/DR provider per region across all workload domains). All product groups / workload domains share the same provider subscription.</w:t>
      </w:r>
    </w:p>
    <w:p>
      <w:pPr>
        <w:pStyle w:val="BodyText"/>
      </w:pPr>
      <w:r>
        <w:rPr>
          <w:bCs/>
          <w:b/>
        </w:rPr>
        <w:t xml:space="preserve">Strengths:</w:t>
      </w:r>
      <w:r>
        <w:t xml:space="preserve"> </w:t>
      </w:r>
      <w:r>
        <w:t xml:space="preserve">- Fewer provider subscriptions than Option C.</w:t>
      </w:r>
      <w:r>
        <w:t xml:space="preserve"> </w:t>
      </w:r>
      <w:r>
        <w:t xml:space="preserve">- ENV-003 enforced at subscription boundary.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- No domain isolation within the Prod or CVAL/DR provider: a product group A reservation is visible and potentially consumable (at RBAC grant level) to product group B consumers.</w:t>
      </w:r>
      <w:r>
        <w:t xml:space="preserve"> </w:t>
      </w:r>
      <w:r>
        <w:t xml:space="preserve">- A single Prod provider subscription per region immediately hits the 100-consumer limit as the number of Prod consumer subscriptions grows past 100 (at NFR-004 scale, multiple product groups × multiple regional subscriptions per group will exceed 100 consumers per CRG within a single provider).</w:t>
      </w:r>
      <w:r>
        <w:t xml:space="preserve"> </w:t>
      </w:r>
      <w:r>
        <w:t xml:space="preserve">- Mandatory sharding still required once limit is reached; without domain-aligned sharding, the shard assignment is arbitrary and loses governance meaning.</w:t>
      </w:r>
      <w:r>
        <w:t xml:space="preserve"> </w:t>
      </w:r>
      <w:r>
        <w:t xml:space="preserve">- No workload domain boundary for cost attribution or governance.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Rejected.</w:t>
      </w:r>
      <w:r>
        <w:t xml:space="preserve"> </w:t>
      </w:r>
      <w:r>
        <w:t xml:space="preserve">Defers the sharding problem rather than solving it, and loses domain-level isolation.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options-comparison-matrix"/>
    <w:p>
      <w:pPr>
        <w:pStyle w:val="Heading2"/>
      </w:pPr>
      <w:r>
        <w:t xml:space="preserve">6. Options Comparison Matrix</w:t>
      </w:r>
    </w:p>
    <w:p>
      <w:pPr>
        <w:pStyle w:val="FirstParagraph"/>
      </w:pPr>
      <w:r>
        <w:t xml:space="preserve">Scores:</w:t>
      </w:r>
      <w:r>
        <w:t xml:space="preserve"> </w:t>
      </w:r>
      <w:r>
        <w:rPr>
          <w:bCs/>
          <w:b/>
        </w:rPr>
        <w:t xml:space="preserve">1 = Poor, 3 = Acceptable, 5 = Excellent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94"/>
        <w:gridCol w:w="455"/>
        <w:gridCol w:w="1196"/>
        <w:gridCol w:w="911"/>
        <w:gridCol w:w="1196"/>
        <w:gridCol w:w="1196"/>
        <w:gridCol w:w="9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— Centralised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— Local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— Aligned (Rec.)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— Geography-Level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— Env-Aligned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  <w:r>
              <w:t xml:space="preserve"> </w:t>
            </w:r>
            <w:r>
              <w:t xml:space="preserve">(NFR-004 hundreds of subs)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Isolation</w:t>
            </w:r>
            <w:r>
              <w:t xml:space="preserve"> </w:t>
            </w:r>
            <w:r>
              <w:t xml:space="preserve">(ENV-003, domain separation)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Simplicity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  <w:r>
              <w:t xml:space="preserve"> </w:t>
            </w:r>
            <w:r>
              <w:t xml:space="preserve">(RBAC, least-privilege)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Transparency</w:t>
            </w:r>
            <w:r>
              <w:t xml:space="preserve"> </w:t>
            </w:r>
            <w:r>
              <w:t xml:space="preserve">(per-domain chargeback)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 Effort</w:t>
            </w:r>
            <w:r>
              <w:t xml:space="preserve"> </w:t>
            </w:r>
            <w:r>
              <w:t xml:space="preserve">(from current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Topology Suitability</w:t>
            </w:r>
            <w:r>
              <w:t xml:space="preserve"> </w:t>
            </w:r>
            <w:r>
              <w:t xml:space="preserve">(modern + heritage)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Weighted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Medium-Low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Scoring rationale:</w:t>
      </w:r>
      <w:r>
        <w:t xml:space="preserve"> </w:t>
      </w:r>
      <w:r>
        <w:t xml:space="preserve">- Option A scores 1 on Isolation because mixing all environments in a hub provider creates cross-env RBAC surface; GOV-003 least-privilege is unachievable at scale.</w:t>
      </w:r>
      <w:r>
        <w:t xml:space="preserve"> </w:t>
      </w:r>
      <w:r>
        <w:t xml:space="preserve">- Option B scores highest on Migration (no new provider subscriptions) and Local Only (no sharing dependency), but lowest on cost and DR operational model.</w:t>
      </w:r>
      <w:r>
        <w:t xml:space="preserve"> </w:t>
      </w:r>
      <w:r>
        <w:t xml:space="preserve">- Option C trades some operational simplicity for strong isolation and scalability; the shard registry adds engine complexity but is manageable.</w:t>
      </w:r>
      <w:r>
        <w:t xml:space="preserve"> </w:t>
      </w:r>
      <w:r>
        <w:t xml:space="preserve">- Option D loses points on Scalability and Governance because geography-elevation provides no sharing range benefit (FC-06) while increasing blast radius.</w:t>
      </w:r>
      <w:r>
        <w:t xml:space="preserve"> </w:t>
      </w:r>
      <w:r>
        <w:t xml:space="preserve">- Option E defers the sharding problem; loses Governance and Scalability points for the same reason as A at scale.</w:t>
      </w:r>
    </w:p>
    <w:p>
      <w:r>
        <w:pict>
          <v:rect style="width:0;height:1.5pt" o:hralign="center" o:hrstd="t" o:hr="t"/>
        </w:pict>
      </w:r>
    </w:p>
    <w:bookmarkEnd w:id="37"/>
    <w:bookmarkStart w:id="41" w:name="X9b1cc193e69c15d807004fd30afb4267b4c470f"/>
    <w:p>
      <w:pPr>
        <w:pStyle w:val="Heading2"/>
      </w:pPr>
      <w:r>
        <w:t xml:space="preserve">7. Recommended Target Model — Option C: Aligned Subscription-Bounded CRG Model</w:t>
      </w:r>
    </w:p>
    <w:bookmarkStart w:id="38" w:name="structural-overview"/>
    <w:p>
      <w:pPr>
        <w:pStyle w:val="Heading3"/>
      </w:pPr>
      <w:r>
        <w:t xml:space="preserve">7.1 Structural Overview</w:t>
      </w:r>
    </w:p>
    <w:p>
      <w:pPr>
        <w:pStyle w:val="FirstParagraph"/>
      </w:pPr>
      <w:r>
        <w:t xml:space="preserve">The recommended model establishes: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Two isolation tracks per region: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Prod Track</w:t>
      </w:r>
      <w:r>
        <w:t xml:space="preserve"> </w:t>
      </w:r>
      <w:r>
        <w:t xml:space="preserve">— one or more provider subscriptions per workload domain, hosting only Prod CRGs.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CVAL/DR Track</w:t>
      </w:r>
      <w:r>
        <w:t xml:space="preserve"> </w:t>
      </w:r>
      <w:r>
        <w:t xml:space="preserve">— one or more provider subscriptions per workload domain, hosting CVAL and DR CRGs (ENV-003 permits DR/CVAL co-location; this track exploits it for the CVAL-sacrifice DR bootstrap pattern per DR-005/DR-006).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One provider subscription per workload domain per region per track</w:t>
      </w:r>
      <w:r>
        <w:t xml:space="preserve"> </w:t>
      </w:r>
      <w:r>
        <w:t xml:space="preserve">as the baseline shard unit. When the consumer count for a domain grows beyond 100 per CRG, an additional CRG shard is introduced for that domain (see §10).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Each provider subscription hosts the full CAP-023 CRG set</w:t>
      </w:r>
      <w:r>
        <w:t xml:space="preserve"> </w:t>
      </w:r>
      <w:r>
        <w:t xml:space="preserve">for its domain × region × track combination: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crg-pr-&lt;region&gt;-reg</w:t>
      </w:r>
      <w:r>
        <w:t xml:space="preserve"> </w:t>
      </w:r>
      <w:r>
        <w:t xml:space="preserve">(regional, non-zonal SKUs)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crg-pr-&lt;region&gt;-az1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crg-pr-&lt;region&gt;-az2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crg-pr-&lt;region&gt;-az3</w:t>
      </w:r>
      <w:r>
        <w:t xml:space="preserve"> </w:t>
      </w:r>
      <w:r>
        <w:t xml:space="preserve">(per-AZ, zonal SKUs)</w:t>
      </w:r>
    </w:p>
    <w:p>
      <w:pPr>
        <w:numPr>
          <w:ilvl w:val="1"/>
          <w:numId w:val="1005"/>
        </w:numPr>
        <w:pStyle w:val="Compact"/>
      </w:pPr>
      <w:r>
        <w:t xml:space="preserve">Equivalent set for CVAL/DR track with appropriate environment token.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Consumer subscriptions</w:t>
      </w:r>
      <w:r>
        <w:t xml:space="preserve"> </w:t>
      </w:r>
      <w:r>
        <w:t xml:space="preserve">are granted access via MG-scoped or explicit-list grants from the provider subscription, subject to the RBAC model in §12.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Heritage subscriptions</w:t>
      </w:r>
      <w:r>
        <w:t xml:space="preserve"> </w:t>
      </w:r>
      <w:r>
        <w:t xml:space="preserve">operate with local CRGs (same naming, same structure) until remediated. Local CRGs are invisible to the shared provider but follow identical CAP-023 structure to ensure operational consistency.</w:t>
      </w:r>
    </w:p>
    <w:bookmarkEnd w:id="38"/>
    <w:bookmarkStart w:id="39" w:name="environment-group-isolation"/>
    <w:p>
      <w:pPr>
        <w:pStyle w:val="Heading3"/>
      </w:pPr>
      <w:r>
        <w:t xml:space="preserve">7.2 Environment Group Isolation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PROD ISOLATION TRACK                          │</w:t>
      </w:r>
      <w:r>
        <w:br/>
      </w:r>
      <w:r>
        <w:rPr>
          <w:rStyle w:val="VerbatimChar"/>
        </w:rPr>
        <w:t xml:space="preserve">│  Provider Sub: sub-jda-cld-cr-prod-&lt;domain&gt;-&lt;region&gt;-NN    │</w:t>
      </w:r>
      <w:r>
        <w:br/>
      </w:r>
      <w:r>
        <w:rPr>
          <w:rStyle w:val="VerbatimChar"/>
        </w:rPr>
        <w:t xml:space="preserve">│  CRGs: crg-pr-&lt;region&gt;-reg, az1, az2, az3                  │</w:t>
      </w:r>
      <w:r>
        <w:br/>
      </w:r>
      <w:r>
        <w:rPr>
          <w:rStyle w:val="VerbatimChar"/>
        </w:rPr>
        <w:t xml:space="preserve">│  Consumers: Prod consumer subscriptions (domain, ≤100)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← ENV-003 hard boundary →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CVAL/DR SHARED TRACK                          │</w:t>
      </w:r>
      <w:r>
        <w:br/>
      </w:r>
      <w:r>
        <w:rPr>
          <w:rStyle w:val="VerbatimChar"/>
        </w:rPr>
        <w:t xml:space="preserve">│  Provider Sub: sub-jda-cld-cr-cvdr-&lt;domain&gt;-&lt;region&gt;-NN    │</w:t>
      </w:r>
      <w:r>
        <w:br/>
      </w:r>
      <w:r>
        <w:rPr>
          <w:rStyle w:val="VerbatimChar"/>
        </w:rPr>
        <w:t xml:space="preserve">│  CRGs: crg-cv-&lt;region&gt;-reg, az1, az2, az3                  │</w:t>
      </w:r>
      <w:r>
        <w:br/>
      </w:r>
      <w:r>
        <w:rPr>
          <w:rStyle w:val="VerbatimChar"/>
        </w:rPr>
        <w:t xml:space="preserve">│        (DR bootstrap CRs in same CRG per PLC-010)          │</w:t>
      </w:r>
      <w:r>
        <w:br/>
      </w:r>
      <w:r>
        <w:rPr>
          <w:rStyle w:val="VerbatimChar"/>
        </w:rPr>
        <w:t xml:space="preserve">│  Consumers: CVAL subs + DR subs (domain, ≤100 combined)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two tracks are separated at the subscription level. No cross-track sharing is possible. ENV-003 is enforced by the Azure subscription boundary, not by naming or accounting alone.</w:t>
      </w:r>
    </w:p>
    <w:bookmarkEnd w:id="39"/>
    <w:bookmarkStart w:id="40" w:name="X7c579742337fc257bfdc9d84788ca0593062c5e"/>
    <w:p>
      <w:pPr>
        <w:pStyle w:val="Heading3"/>
      </w:pPr>
      <w:r>
        <w:t xml:space="preserve">7.3 CRG/CR Hierarchy per Provider Subscription</w:t>
      </w:r>
    </w:p>
    <w:p>
      <w:pPr>
        <w:pStyle w:val="FirstParagraph"/>
      </w:pPr>
      <w:r>
        <w:t xml:space="preserve">For a three-zone region (e.g. East US 2), a single workload domain, Prod track:</w:t>
      </w:r>
    </w:p>
    <w:p>
      <w:pPr>
        <w:pStyle w:val="SourceCode"/>
      </w:pPr>
      <w:r>
        <w:rPr>
          <w:rStyle w:val="VerbatimChar"/>
        </w:rPr>
        <w:t xml:space="preserve">Provider Subscription: sub-jda-cld-cr-prod-wl01-eus2-01</w:t>
      </w:r>
      <w:r>
        <w:br/>
      </w:r>
      <w:r>
        <w:rPr>
          <w:rStyle w:val="VerbatimChar"/>
        </w:rPr>
        <w:t xml:space="preserve">└── Resource Group: rg-odcr-prod-eus2-01</w:t>
      </w:r>
      <w:r>
        <w:br/>
      </w:r>
      <w:r>
        <w:rPr>
          <w:rStyle w:val="VerbatimChar"/>
        </w:rPr>
        <w:t xml:space="preserve">    ├── CRG: crg-pr-eus2-reg          (regional, non-zonal SKUs)</w:t>
      </w:r>
      <w:r>
        <w:br/>
      </w:r>
      <w:r>
        <w:rPr>
          <w:rStyle w:val="VerbatimChar"/>
        </w:rPr>
        <w:t xml:space="preserve">    │   └── CR: cr-pr-eus2-reg-standarddv4-01   (e.g. Standard_D4s_v4, no zone)</w:t>
      </w:r>
      <w:r>
        <w:br/>
      </w:r>
      <w:r>
        <w:rPr>
          <w:rStyle w:val="VerbatimChar"/>
        </w:rPr>
        <w:t xml:space="preserve">    ├── CRG: crg-pr-eus2-az1          (Zone 1, zonal SKUs)</w:t>
      </w:r>
      <w:r>
        <w:br/>
      </w:r>
      <w:r>
        <w:rPr>
          <w:rStyle w:val="VerbatimChar"/>
        </w:rPr>
        <w:t xml:space="preserve">    │   └── CR: cr-pr-eus2-az1-standarddv4-01</w:t>
      </w:r>
      <w:r>
        <w:br/>
      </w:r>
      <w:r>
        <w:rPr>
          <w:rStyle w:val="VerbatimChar"/>
        </w:rPr>
        <w:t xml:space="preserve">    ├── CRG: crg-pr-eus2-az2          (Zone 2, zonal SKUs)</w:t>
      </w:r>
      <w:r>
        <w:br/>
      </w:r>
      <w:r>
        <w:rPr>
          <w:rStyle w:val="VerbatimChar"/>
        </w:rPr>
        <w:t xml:space="preserve">    │   └── CR: cr-pr-eus2-az2-standarddv4-01</w:t>
      </w:r>
      <w:r>
        <w:br/>
      </w:r>
      <w:r>
        <w:rPr>
          <w:rStyle w:val="VerbatimChar"/>
        </w:rPr>
        <w:t xml:space="preserve">    └── CRG: crg-pr-eus2-az3          (Zone 3, zonal SKUs)</w:t>
      </w:r>
      <w:r>
        <w:br/>
      </w:r>
      <w:r>
        <w:rPr>
          <w:rStyle w:val="VerbatimChar"/>
        </w:rPr>
        <w:t xml:space="preserve">        └── CR: cr-pr-eus2-az3-standarddv4-01</w:t>
      </w:r>
    </w:p>
    <w:p>
      <w:pPr>
        <w:pStyle w:val="FirstParagraph"/>
      </w:pPr>
      <w:r>
        <w:t xml:space="preserve">For the CVAL/DR track, the CVAL CRGs host the seed reservations that serve as the CVAL pool; DR bootstrap CRs are in the same CRGs (PLC-010 co-location):</w:t>
      </w:r>
    </w:p>
    <w:p>
      <w:pPr>
        <w:pStyle w:val="SourceCode"/>
      </w:pPr>
      <w:r>
        <w:rPr>
          <w:rStyle w:val="VerbatimChar"/>
        </w:rPr>
        <w:t xml:space="preserve">Provider Subscription: sub-jda-cld-cr-cvdr-wl01-eus2-01</w:t>
      </w:r>
      <w:r>
        <w:br/>
      </w:r>
      <w:r>
        <w:rPr>
          <w:rStyle w:val="VerbatimChar"/>
        </w:rPr>
        <w:t xml:space="preserve">└── Resource Group: rg-odcr-cv-eus2-01</w:t>
      </w:r>
      <w:r>
        <w:br/>
      </w:r>
      <w:r>
        <w:rPr>
          <w:rStyle w:val="VerbatimChar"/>
        </w:rPr>
        <w:t xml:space="preserve">    ├── CRG: crg-cv-eus2-reg          (CVAL+DR shared, regional)</w:t>
      </w:r>
      <w:r>
        <w:br/>
      </w:r>
      <w:r>
        <w:rPr>
          <w:rStyle w:val="VerbatimChar"/>
        </w:rPr>
        <w:t xml:space="preserve">    ├── CRG: crg-cv-eus2-az1          (CVAL+DR shared, Zone 1)</w:t>
      </w:r>
      <w:r>
        <w:br/>
      </w:r>
      <w:r>
        <w:rPr>
          <w:rStyle w:val="VerbatimChar"/>
        </w:rPr>
        <w:t xml:space="preserve">    ├── CRG: crg-cv-eus2-az2          (CVAL+DR shared, Zone 2)</w:t>
      </w:r>
      <w:r>
        <w:br/>
      </w:r>
      <w:r>
        <w:rPr>
          <w:rStyle w:val="VerbatimChar"/>
        </w:rPr>
        <w:t xml:space="preserve">    └── CRG: crg-cv-eus2-az3          (CVAL+DR shared, Zone 3)</w:t>
      </w:r>
    </w:p>
    <w:p>
      <w:pPr>
        <w:pStyle w:val="BlockText"/>
      </w:pPr>
      <w:r>
        <w:rPr>
          <w:bCs/>
          <w:b/>
        </w:rPr>
        <w:t xml:space="preserve">Design note — FC-02:</w:t>
      </w:r>
      <w:r>
        <w:t xml:space="preserve"> </w:t>
      </w:r>
      <w:r>
        <w:t xml:space="preserve">Because all CRs within a shared CRG are accessible to all authorised consumers, the CVAL+DR co-location in a single set of CRGs is feasible without a separate DR CRG. DR bootstrap CRs sit alongside CVAL CRs in the same CRG; the engine tracks which CRs are DR-earmarked and enforces the HC-6/HC-7 combined-capacity checks. The isolation is</w:t>
      </w:r>
      <w:r>
        <w:t xml:space="preserve"> </w:t>
      </w:r>
      <w:r>
        <w:rPr>
          <w:bCs/>
          <w:b/>
        </w:rPr>
        <w:t xml:space="preserve">logical</w:t>
      </w:r>
      <w:r>
        <w:t xml:space="preserve"> </w:t>
      </w:r>
      <w:r>
        <w:t xml:space="preserve">(engine-maintained DR floor) rather than structural (separate CRG). This is consistent with ADR-006: quota governs allocation; the CR/CRG governs the capacity guarantee.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logical-architecture-diagram"/>
    <w:p>
      <w:pPr>
        <w:pStyle w:val="Heading2"/>
      </w:pPr>
      <w:r>
        <w:t xml:space="preserve">8. Logical Architecture Diagram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Geography["Geography (e.g. US — East US 2 Region shown)"]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br/>
      </w:r>
      <w:r>
        <w:rPr>
          <w:rStyle w:val="VerbatimChar"/>
        </w:rPr>
        <w:t xml:space="preserve">        subgraph MG_Prod["MG: ACRME-Prod"]</w:t>
      </w:r>
      <w:r>
        <w:br/>
      </w:r>
      <w:r>
        <w:rPr>
          <w:rStyle w:val="VerbatimChar"/>
        </w:rPr>
        <w:t xml:space="preserve">            PS1["Provider Sub\nsub-jda-cld-cr-prod-wl01-eus2-01\n(Prod Track, Domain WL01)"]</w:t>
      </w:r>
      <w:r>
        <w:br/>
      </w:r>
      <w:r>
        <w:rPr>
          <w:rStyle w:val="VerbatimChar"/>
        </w:rPr>
        <w:t xml:space="preserve">            PS2["Provider Sub\nsub-jda-cld-cr-prod-wl02-eus2-01\n(Prod Track, Domain WL02)"]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MG_CVDR["MG: ACRME-CVDR"]</w:t>
      </w:r>
      <w:r>
        <w:br/>
      </w:r>
      <w:r>
        <w:rPr>
          <w:rStyle w:val="VerbatimChar"/>
        </w:rPr>
        <w:t xml:space="preserve">            PS3["Provider Sub\nsub-jda-cld-cr-cvdr-wl01-eus2-01\n(CVAL/DR Track, Domain WL01)"]</w:t>
      </w:r>
      <w:r>
        <w:br/>
      </w:r>
      <w:r>
        <w:rPr>
          <w:rStyle w:val="VerbatimChar"/>
        </w:rPr>
        <w:t xml:space="preserve">            PS4["Provider Sub\nsub-jda-cld-cr-cvdr-wl02-eus2-01\n(CVAL/DR Track, Domain WL02)"]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MG_Consumers["MG: ACRME-Consumers"]</w:t>
      </w:r>
      <w:r>
        <w:br/>
      </w:r>
      <w:r>
        <w:rPr>
          <w:rStyle w:val="VerbatimChar"/>
        </w:rPr>
        <w:t xml:space="preserve">            subgraph MG_ProdCons["MG: Prod-Consumers"]</w:t>
      </w:r>
      <w:r>
        <w:br/>
      </w:r>
      <w:r>
        <w:rPr>
          <w:rStyle w:val="VerbatimChar"/>
        </w:rPr>
        <w:t xml:space="preserve">                C1["Consumer Sub\nProd WL01 - Cluster A"]</w:t>
      </w:r>
      <w:r>
        <w:br/>
      </w:r>
      <w:r>
        <w:rPr>
          <w:rStyle w:val="VerbatimChar"/>
        </w:rPr>
        <w:t xml:space="preserve">                C2["Consumer Sub\nProd WL01 - Cluster B"]</w:t>
      </w:r>
      <w:r>
        <w:br/>
      </w:r>
      <w:r>
        <w:rPr>
          <w:rStyle w:val="VerbatimChar"/>
        </w:rPr>
        <w:t xml:space="preserve">                C3["Consumer Sub\nProd WL02 - Cluster A"]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subgraph MG_CVCons["MG: CVDR-Consumers"]</w:t>
      </w:r>
      <w:r>
        <w:br/>
      </w:r>
      <w:r>
        <w:rPr>
          <w:rStyle w:val="VerbatimChar"/>
        </w:rPr>
        <w:t xml:space="preserve">                C4["Consumer Sub\nCVAL WL01"]</w:t>
      </w:r>
      <w:r>
        <w:br/>
      </w:r>
      <w:r>
        <w:rPr>
          <w:rStyle w:val="VerbatimChar"/>
        </w:rPr>
        <w:t xml:space="preserve">                C5["Consumer Sub\nDR WL01"]</w:t>
      </w:r>
      <w:r>
        <w:br/>
      </w:r>
      <w:r>
        <w:rPr>
          <w:rStyle w:val="VerbatimChar"/>
        </w:rPr>
        <w:t xml:space="preserve">                C6["Consumer Sub\nCVAL WL02"]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PS1 -- "Sharing grant\n(MG scope: Prod-Consumers/WL01)" --&gt; C1</w:t>
      </w:r>
      <w:r>
        <w:br/>
      </w:r>
      <w:r>
        <w:rPr>
          <w:rStyle w:val="VerbatimChar"/>
        </w:rPr>
        <w:t xml:space="preserve">        PS1 -- "Sharing grant\n(MG scope: Prod-Consumers/WL01)" --&gt; C2</w:t>
      </w:r>
      <w:r>
        <w:br/>
      </w:r>
      <w:r>
        <w:rPr>
          <w:rStyle w:val="VerbatimChar"/>
        </w:rPr>
        <w:t xml:space="preserve">        PS2 -- "Sharing grant\n(MG scope: Prod-Consumers/WL02)" --&gt; C3</w:t>
      </w:r>
      <w:r>
        <w:br/>
      </w:r>
      <w:r>
        <w:rPr>
          <w:rStyle w:val="VerbatimChar"/>
        </w:rPr>
        <w:t xml:space="preserve">        PS3 -- "Sharing grant\n(MG scope: CVDR-Consumers/WL01)" --&gt; C4</w:t>
      </w:r>
      <w:r>
        <w:br/>
      </w:r>
      <w:r>
        <w:rPr>
          <w:rStyle w:val="VerbatimChar"/>
        </w:rPr>
        <w:t xml:space="preserve">        PS3 -- "Sharing grant\n(MG scope: CVDR-Consumers/WL01)" --&gt; C5</w:t>
      </w:r>
      <w:r>
        <w:br/>
      </w:r>
      <w:r>
        <w:rPr>
          <w:rStyle w:val="VerbatimChar"/>
        </w:rPr>
        <w:t xml:space="preserve">        PS4 -- "Sharing grant\n(MG scope: CVDR-Consumers/WL02)" --&gt; C6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CRG_Detail["CRG Structure within Provider Sub (PS1 example)"]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RG["RG: rg-odcr-prod-eus2-01"]</w:t>
      </w:r>
      <w:r>
        <w:br/>
      </w:r>
      <w:r>
        <w:rPr>
          <w:rStyle w:val="VerbatimChar"/>
        </w:rPr>
        <w:t xml:space="preserve">        CRG_REG["CRG: crg-pr-eus2-reg\n(non-zonal SKUs)"]</w:t>
      </w:r>
      <w:r>
        <w:br/>
      </w:r>
      <w:r>
        <w:rPr>
          <w:rStyle w:val="VerbatimChar"/>
        </w:rPr>
        <w:t xml:space="preserve">        CRG_AZ1["CRG: crg-pr-eus2-az1\n(Zone 1)"]</w:t>
      </w:r>
      <w:r>
        <w:br/>
      </w:r>
      <w:r>
        <w:rPr>
          <w:rStyle w:val="VerbatimChar"/>
        </w:rPr>
        <w:t xml:space="preserve">        CRG_AZ2["CRG: crg-pr-eus2-az2\n(Zone 2)"]</w:t>
      </w:r>
      <w:r>
        <w:br/>
      </w:r>
      <w:r>
        <w:rPr>
          <w:rStyle w:val="VerbatimChar"/>
        </w:rPr>
        <w:t xml:space="preserve">        CRG_AZ3["CRG: crg-pr-eus2-az3\n(Zone 3)"]</w:t>
      </w:r>
      <w:r>
        <w:br/>
      </w:r>
      <w:r>
        <w:rPr>
          <w:rStyle w:val="VerbatimChar"/>
        </w:rPr>
        <w:t xml:space="preserve">        RG --&gt; CRG_REG</w:t>
      </w:r>
      <w:r>
        <w:br/>
      </w:r>
      <w:r>
        <w:rPr>
          <w:rStyle w:val="VerbatimChar"/>
        </w:rPr>
        <w:t xml:space="preserve">        RG --&gt; CRG_AZ1</w:t>
      </w:r>
      <w:r>
        <w:br/>
      </w:r>
      <w:r>
        <w:rPr>
          <w:rStyle w:val="VerbatimChar"/>
        </w:rPr>
        <w:t xml:space="preserve">        RG --&gt; CRG_AZ2</w:t>
      </w:r>
      <w:r>
        <w:br/>
      </w:r>
      <w:r>
        <w:rPr>
          <w:rStyle w:val="VerbatimChar"/>
        </w:rPr>
        <w:t xml:space="preserve">        RG --&gt; CRG_AZ3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PS1 --&gt; CRG_Detail</w:t>
      </w:r>
      <w:r>
        <w:br/>
      </w:r>
      <w:r>
        <w:br/>
      </w:r>
      <w:r>
        <w:rPr>
          <w:rStyle w:val="VerbatimChar"/>
        </w:rPr>
        <w:t xml:space="preserve">    style MG_Prod fill:#dbeafe,stroke:#1d4ed8</w:t>
      </w:r>
      <w:r>
        <w:br/>
      </w:r>
      <w:r>
        <w:rPr>
          <w:rStyle w:val="VerbatimChar"/>
        </w:rPr>
        <w:t xml:space="preserve">    style MG_CVDR fill:#dcfce7,stroke:#166534</w:t>
      </w:r>
      <w:r>
        <w:br/>
      </w:r>
      <w:r>
        <w:rPr>
          <w:rStyle w:val="VerbatimChar"/>
        </w:rPr>
        <w:t xml:space="preserve">    style MG_Consumers fill:#fef9c3,stroke:#854d0e</w:t>
      </w:r>
      <w:r>
        <w:br/>
      </w:r>
      <w:r>
        <w:rPr>
          <w:rStyle w:val="VerbatimChar"/>
        </w:rPr>
        <w:t xml:space="preserve">    style CRG_Detail fill:#f3f4f6,stroke:#6b7280</w:t>
      </w:r>
    </w:p>
    <w:p>
      <w:pPr>
        <w:pStyle w:val="FirstParagraph"/>
      </w:pPr>
      <w:r>
        <w:rPr>
          <w:bCs/>
          <w:b/>
        </w:rPr>
        <w:t xml:space="preserve">Diagram notes:</w:t>
      </w:r>
      <w:r>
        <w:t xml:space="preserve"> </w:t>
      </w:r>
      <w:r>
        <w:t xml:space="preserve">- The ENV-003 boundary is between the Prod MG and the CVDR MG. No sharing grant crosses this boundary.</w:t>
      </w:r>
      <w:r>
        <w:t xml:space="preserve"> </w:t>
      </w:r>
      <w:r>
        <w:t xml:space="preserve">- MG-scoped grants (FC-05) allow a single sharing operation to cover all subscriptions in a child MG — domain-aligned child MGs keep grant blast radius bounded.</w:t>
      </w:r>
      <w:r>
        <w:t xml:space="preserve"> </w:t>
      </w:r>
      <w:r>
        <w:t xml:space="preserve">- Each provider subscription expands to the full 4-CRG set (regional + 3 per-AZ) per CAP-023.</w:t>
      </w:r>
      <w:r>
        <w:t xml:space="preserve"> </w:t>
      </w:r>
      <w:r>
        <w:t xml:space="preserve">- Heritage subscriptions (not shown) connect to their own local CRGs directly, with no sharing grants.</w:t>
      </w:r>
    </w:p>
    <w:p>
      <w:r>
        <w:pict>
          <v:rect style="width:0;height:1.5pt" o:hralign="center" o:hrstd="t" o:hr="t"/>
        </w:pict>
      </w:r>
    </w:p>
    <w:bookmarkEnd w:id="42"/>
    <w:bookmarkStart w:id="45" w:name="Xcbb1b4c6741f7f7b0ef8d7276359e49d6421827"/>
    <w:p>
      <w:pPr>
        <w:pStyle w:val="Heading2"/>
      </w:pPr>
      <w:r>
        <w:t xml:space="preserve">9. CRG Hierarchy and Resource-Placement Example</w:t>
      </w:r>
    </w:p>
    <w:bookmarkStart w:id="43" w:name="Xc441a0598001fee0d00c97a4bc85ff393a74adc"/>
    <w:p>
      <w:pPr>
        <w:pStyle w:val="Heading3"/>
      </w:pPr>
      <w:r>
        <w:t xml:space="preserve">9.1 Worked Example — East US 2, Three-Zone Region</w:t>
      </w:r>
    </w:p>
    <w:p>
      <w:pPr>
        <w:pStyle w:val="FirstParagraph"/>
      </w:pPr>
      <w:r>
        <w:rPr>
          <w:bCs/>
          <w:b/>
        </w:rPr>
        <w:t xml:space="preserve">Workload Domain:</w:t>
      </w:r>
      <w:r>
        <w:t xml:space="preserve"> </w:t>
      </w:r>
      <w:r>
        <w:t xml:space="preserve">Platform Core (wl01)</w:t>
      </w:r>
      <w:r>
        <w:br/>
      </w:r>
      <w:r>
        <w:rPr>
          <w:bCs/>
          <w:b/>
        </w:rPr>
        <w:t xml:space="preserve">Prod consumer subscriptions:</w:t>
      </w:r>
      <w:r>
        <w:t xml:space="preserve"> </w:t>
      </w:r>
      <w:r>
        <w:t xml:space="preserve">sub-jda-cld-plat-prod-01, sub-jda-cld-plat-prod-02 (2 subs, same domain)</w:t>
      </w:r>
      <w:r>
        <w:br/>
      </w:r>
      <w:r>
        <w:rPr>
          <w:bCs/>
          <w:b/>
        </w:rPr>
        <w:t xml:space="preserve">CVAL consumer subscriptions:</w:t>
      </w:r>
      <w:r>
        <w:t xml:space="preserve"> </w:t>
      </w:r>
      <w:r>
        <w:t xml:space="preserve">sub-jda-cld-plat-cv-01</w:t>
      </w:r>
      <w:r>
        <w:br/>
      </w:r>
      <w:r>
        <w:rPr>
          <w:bCs/>
          <w:b/>
        </w:rPr>
        <w:t xml:space="preserve">DR consumer subscriptions:</w:t>
      </w:r>
      <w:r>
        <w:t xml:space="preserve"> </w:t>
      </w:r>
      <w:r>
        <w:t xml:space="preserve">sub-jda-cld-plat-dr-01</w:t>
      </w:r>
    </w:p>
    <w:p>
      <w:pPr>
        <w:pStyle w:val="BodyText"/>
      </w:pPr>
      <w:r>
        <w:rPr>
          <w:bCs/>
          <w:b/>
        </w:rPr>
        <w:t xml:space="preserve">Provider Subscription (Prod Track):</w:t>
      </w:r>
      <w:r>
        <w:t xml:space="preserve"> </w:t>
      </w:r>
      <w:r>
        <w:t xml:space="preserve">sub-jda-cld-cr-prod-wl01-eus2-01</w:t>
      </w:r>
    </w:p>
    <w:p>
      <w:pPr>
        <w:pStyle w:val="SourceCode"/>
      </w:pPr>
      <w:r>
        <w:rPr>
          <w:rStyle w:val="VerbatimChar"/>
        </w:rPr>
        <w:t xml:space="preserve">Resource Group: rg-odcr-prod-eus2-01</w:t>
      </w:r>
      <w:r>
        <w:br/>
      </w:r>
      <w:r>
        <w:rPr>
          <w:rStyle w:val="VerbatimChar"/>
        </w:rPr>
        <w:t xml:space="preserve">├── CRG: crg-pr-eus2-reg</w:t>
      </w:r>
      <w:r>
        <w:br/>
      </w:r>
      <w:r>
        <w:rPr>
          <w:rStyle w:val="VerbatimChar"/>
        </w:rPr>
        <w:t xml:space="preserve">│   Reservations: SKUs without AZ support</w:t>
      </w:r>
      <w:r>
        <w:br/>
      </w:r>
      <w:r>
        <w:rPr>
          <w:rStyle w:val="VerbatimChar"/>
        </w:rPr>
        <w:t xml:space="preserve">│   Consumer access: sub-jda-cld-plat-prod-01, sub-jda-cld-plat-prod-02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CRG: crg-pr-eus2-az1</w:t>
      </w:r>
      <w:r>
        <w:br/>
      </w:r>
      <w:r>
        <w:rPr>
          <w:rStyle w:val="VerbatimChar"/>
        </w:rPr>
        <w:t xml:space="preserve">│   Reservations:</w:t>
      </w:r>
      <w:r>
        <w:br/>
      </w:r>
      <w:r>
        <w:rPr>
          <w:rStyle w:val="VerbatimChar"/>
        </w:rPr>
        <w:t xml:space="preserve">│     cr-pr-eus2-az1-stddsv4-01 → 50 × Standard_D4s_v4 (Zone 1)</w:t>
      </w:r>
      <w:r>
        <w:br/>
      </w:r>
      <w:r>
        <w:rPr>
          <w:rStyle w:val="VerbatimChar"/>
        </w:rPr>
        <w:t xml:space="preserve">│     cr-pr-eus2-az1-stddsv4-02 → 20 × Standard_D4s_v4 (Zone 1, buffer)</w:t>
      </w:r>
      <w:r>
        <w:br/>
      </w:r>
      <w:r>
        <w:rPr>
          <w:rStyle w:val="VerbatimChar"/>
        </w:rPr>
        <w:t xml:space="preserve">│   Consumer access: sub-jda-cld-plat-prod-01, sub-jda-cld-plat-prod-02</w:t>
      </w:r>
      <w:r>
        <w:br/>
      </w:r>
      <w:r>
        <w:rPr>
          <w:rStyle w:val="VerbatimChar"/>
        </w:rPr>
        <w:t xml:space="preserve">│   Zone-1 total reserved: 70 units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CRG: crg-pr-eus2-az2</w:t>
      </w:r>
      <w:r>
        <w:br/>
      </w:r>
      <w:r>
        <w:rPr>
          <w:rStyle w:val="VerbatimChar"/>
        </w:rPr>
        <w:t xml:space="preserve">│   Reservations:</w:t>
      </w:r>
      <w:r>
        <w:br/>
      </w:r>
      <w:r>
        <w:rPr>
          <w:rStyle w:val="VerbatimChar"/>
        </w:rPr>
        <w:t xml:space="preserve">│     cr-pr-eus2-az2-stddsv4-01 → 48 × Standard_D4s_v4 (Zone 2)</w:t>
      </w:r>
      <w:r>
        <w:br/>
      </w:r>
      <w:r>
        <w:rPr>
          <w:rStyle w:val="VerbatimChar"/>
        </w:rPr>
        <w:t xml:space="preserve">│   Consumer access: sub-jda-cld-plat-prod-01, sub-jda-cld-plat-prod-02</w:t>
      </w:r>
      <w:r>
        <w:br/>
      </w:r>
      <w:r>
        <w:rPr>
          <w:rStyle w:val="VerbatimChar"/>
        </w:rPr>
        <w:t xml:space="preserve">│   Zone-2 total reserved: 48 units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CRG: crg-pr-eus2-az3</w:t>
      </w:r>
      <w:r>
        <w:br/>
      </w:r>
      <w:r>
        <w:rPr>
          <w:rStyle w:val="VerbatimChar"/>
        </w:rPr>
        <w:t xml:space="preserve">    Reservations:</w:t>
      </w:r>
      <w:r>
        <w:br/>
      </w:r>
      <w:r>
        <w:rPr>
          <w:rStyle w:val="VerbatimChar"/>
        </w:rPr>
        <w:t xml:space="preserve">      cr-pr-eus2-az3-stddsv4-01 → 52 × Standard_D4s_v4 (Zone 3)</w:t>
      </w:r>
      <w:r>
        <w:br/>
      </w:r>
      <w:r>
        <w:rPr>
          <w:rStyle w:val="VerbatimChar"/>
        </w:rPr>
        <w:t xml:space="preserve">    Consumer access: sub-jda-cld-plat-prod-01, sub-jda-cld-plat-prod-02</w:t>
      </w:r>
      <w:r>
        <w:br/>
      </w:r>
      <w:r>
        <w:rPr>
          <w:rStyle w:val="VerbatimChar"/>
        </w:rPr>
        <w:t xml:space="preserve">    Zone-3 total reserved: 52 units</w:t>
      </w:r>
    </w:p>
    <w:p>
      <w:pPr>
        <w:pStyle w:val="FirstParagraph"/>
      </w:pPr>
      <w:r>
        <w:rPr>
          <w:bCs/>
          <w:b/>
        </w:rPr>
        <w:t xml:space="preserve">Provider Subscription (CVAL/DR Track):</w:t>
      </w:r>
      <w:r>
        <w:t xml:space="preserve"> </w:t>
      </w:r>
      <w:r>
        <w:t xml:space="preserve">sub-jda-cld-cr-cvdr-wl01-eus2-01</w:t>
      </w:r>
    </w:p>
    <w:p>
      <w:pPr>
        <w:pStyle w:val="SourceCode"/>
      </w:pPr>
      <w:r>
        <w:rPr>
          <w:rStyle w:val="VerbatimChar"/>
        </w:rPr>
        <w:t xml:space="preserve">Resource Group: rg-odcr-cv-eus2-01</w:t>
      </w:r>
      <w:r>
        <w:br/>
      </w:r>
      <w:r>
        <w:rPr>
          <w:rStyle w:val="VerbatimChar"/>
        </w:rPr>
        <w:t xml:space="preserve">├── CRG: crg-cv-eus2-reg</w:t>
      </w:r>
      <w:r>
        <w:br/>
      </w:r>
      <w:r>
        <w:rPr>
          <w:rStyle w:val="VerbatimChar"/>
        </w:rPr>
        <w:t xml:space="preserve">│   Reservations: CVAL non-zonal SKU reservations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CRG: crg-cv-eus2-az1</w:t>
      </w:r>
      <w:r>
        <w:br/>
      </w:r>
      <w:r>
        <w:rPr>
          <w:rStyle w:val="VerbatimChar"/>
        </w:rPr>
        <w:t xml:space="preserve">│   Reservations:</w:t>
      </w:r>
      <w:r>
        <w:br/>
      </w:r>
      <w:r>
        <w:rPr>
          <w:rStyle w:val="VerbatimChar"/>
        </w:rPr>
        <w:t xml:space="preserve">│     cr-cv-eus2-az1-stddsv4-01 → 20 × Standard_D4s_v4 (CVAL, Zone 1)</w:t>
      </w:r>
      <w:r>
        <w:br/>
      </w:r>
      <w:r>
        <w:rPr>
          <w:rStyle w:val="VerbatimChar"/>
        </w:rPr>
        <w:t xml:space="preserve">│     cr-cv-eus2-az1-stddsv4-dr → 8  × Standard_D4s_v4 (DR bootstrap, Zone 1)</w:t>
      </w:r>
      <w:r>
        <w:br/>
      </w:r>
      <w:r>
        <w:rPr>
          <w:rStyle w:val="VerbatimChar"/>
        </w:rPr>
        <w:t xml:space="preserve">│   Engine flag: cr-cv-eus2-az1-stddsv4-dr → DR_EARMARKED; not counted as CVAL headroom</w:t>
      </w:r>
      <w:r>
        <w:br/>
      </w:r>
      <w:r>
        <w:rPr>
          <w:rStyle w:val="VerbatimChar"/>
        </w:rPr>
        <w:t xml:space="preserve">│   HC-6 check: dr_crg_free(az1) + nonprod_effective_free(az1) ≥ customer_dr_demand</w:t>
      </w:r>
      <w:r>
        <w:br/>
      </w:r>
      <w:r>
        <w:rPr>
          <w:rStyle w:val="VerbatimChar"/>
        </w:rPr>
        <w:t xml:space="preserve">│   Consumer CVAL access: sub-jda-cld-plat-cv-01</w:t>
      </w:r>
      <w:r>
        <w:br/>
      </w:r>
      <w:r>
        <w:rPr>
          <w:rStyle w:val="VerbatimChar"/>
        </w:rPr>
        <w:t xml:space="preserve">│   Consumer DR access: sub-jda-cld-plat-dr-01</w:t>
      </w:r>
      <w:r>
        <w:br/>
      </w:r>
      <w:r>
        <w:rPr>
          <w:rStyle w:val="VerbatimChar"/>
        </w:rPr>
        <w:t xml:space="preserve">│   [ENV-003: Prod subs EXCLUDED — no sharing grant from this provider]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CRG: crg-cv-eus2-az2  (same structure)</w:t>
      </w:r>
      <w:r>
        <w:br/>
      </w:r>
      <w:r>
        <w:rPr>
          <w:rStyle w:val="VerbatimChar"/>
        </w:rPr>
        <w:t xml:space="preserve">└── CRG: crg-cv-eus2-az3  (same structure)</w:t>
      </w:r>
    </w:p>
    <w:bookmarkEnd w:id="43"/>
    <w:bookmarkStart w:id="44" w:name="Xbba23b6517f3cf40e38b0beb77e8964ac8b56ed"/>
    <w:p>
      <w:pPr>
        <w:pStyle w:val="Heading3"/>
      </w:pPr>
      <w:r>
        <w:t xml:space="preserve">9.2 CAP-016 Pre-Deploy Validation Against This Hierarchy</w:t>
      </w:r>
    </w:p>
    <w:p>
      <w:pPr>
        <w:pStyle w:val="FirstParagraph"/>
      </w:pPr>
      <w:r>
        <w:t xml:space="preserve">Before a consumer VM is deployed into a shared CRG, the engine (CAP-016) validates:</w:t>
      </w:r>
      <w:r>
        <w:t xml:space="preserve"> </w:t>
      </w:r>
      <w:r>
        <w:t xml:space="preserve">1. Reservation exists in the CRG — CR is present and active.</w:t>
      </w:r>
      <w:r>
        <w:t xml:space="preserve"> </w:t>
      </w:r>
      <w:r>
        <w:t xml:space="preserve">2. SKU matches — VM SKU == CR SKU.</w:t>
      </w:r>
      <w:r>
        <w:t xml:space="preserve"> </w:t>
      </w:r>
      <w:r>
        <w:t xml:space="preserve">3. Region matches — VM target region == CRG region.</w:t>
      </w:r>
      <w:r>
        <w:t xml:space="preserve"> </w:t>
      </w:r>
      <w:r>
        <w:t xml:space="preserve">4. Zone matches — VM target zone == CR zone (or non-zonal for regional CRG).</w:t>
      </w:r>
      <w:r>
        <w:t xml:space="preserve"> </w:t>
      </w:r>
      <w:r>
        <w:t xml:space="preserve">5. Consumer subscription is authorised — sharing grant exists (provider → consumer subscription or MG).</w:t>
      </w:r>
      <w:r>
        <w:t xml:space="preserve"> </w:t>
      </w:r>
      <w:r>
        <w:t xml:space="preserve">6. Sufficient reserved capacity — (</w:t>
      </w:r>
      <w:r>
        <w:rPr>
          <w:rStyle w:val="VerbatimChar"/>
        </w:rPr>
        <w:t xml:space="preserve">cr.reservedQuantity − cr.allocatedQuantity</w:t>
      </w:r>
      <w:r>
        <w:t xml:space="preserve">) ≥ 1.</w:t>
      </w:r>
      <w:r>
        <w:t xml:space="preserve"> </w:t>
      </w:r>
      <w:r>
        <w:t xml:space="preserve">7. Required quota available in the consumer subscription —</w:t>
      </w:r>
      <w:r>
        <w:t xml:space="preserve"> </w:t>
      </w:r>
      <w:r>
        <w:rPr>
          <w:rStyle w:val="VerbatimChar"/>
        </w:rPr>
        <w:t xml:space="preserve">[POC-001 gated]</w:t>
      </w:r>
      <w:r>
        <w:t xml:space="preserve"> </w:t>
      </w:r>
      <w:r>
        <w:t xml:space="preserve">consumer sub has sufficient vCPU quota for the VM SKU.</w:t>
      </w:r>
    </w:p>
    <w:p>
      <w:pPr>
        <w:pStyle w:val="BodyText"/>
      </w:pPr>
      <w:r>
        <w:t xml:space="preserve">CAP-017: If any check fails and enforcement is mandatory, the deployment fails safely with a structured error. No silent over-allocation.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07735f3a06c71f915130f999b996ab7e4053a7f"/>
    <w:p>
      <w:pPr>
        <w:pStyle w:val="Heading2"/>
      </w:pPr>
      <w:r>
        <w:t xml:space="preserve">10. Consumer-Subscription Allocation and Sharding Strategy</w:t>
      </w:r>
    </w:p>
    <w:bookmarkStart w:id="46" w:name="the-100-subscription-hard-limit"/>
    <w:p>
      <w:pPr>
        <w:pStyle w:val="Heading3"/>
      </w:pPr>
      <w:r>
        <w:t xml:space="preserve">10.1 The 100-Subscription Hard Limit</w:t>
      </w:r>
    </w:p>
    <w:p>
      <w:pPr>
        <w:pStyle w:val="FirstParagraph"/>
      </w:pPr>
      <w:r>
        <w:rPr>
          <w:rStyle w:val="VerbatimChar"/>
        </w:rPr>
        <w:t xml:space="preserve">[Verified Azure Fact — FC-03]</w:t>
      </w:r>
      <w:r>
        <w:t xml:space="preserve"> </w:t>
      </w:r>
      <w:r>
        <w:t xml:space="preserve">Azure’s hard limit is</w:t>
      </w:r>
      <w:r>
        <w:t xml:space="preserve"> </w:t>
      </w:r>
      <w:r>
        <w:rPr>
          <w:bCs/>
          <w:b/>
        </w:rPr>
        <w:t xml:space="preserve">exactly 100 consumer subscriptions per CRG</w:t>
      </w:r>
      <w:r>
        <w:t xml:space="preserve">. This is not a Preview limitation; it is a design constraint that will persist after GA.</w:t>
      </w:r>
    </w:p>
    <w:p>
      <w:pPr>
        <w:pStyle w:val="BodyText"/>
      </w:pPr>
      <w:r>
        <w:t xml:space="preserve">The baseline (CAP-013) uses</w:t>
      </w:r>
      <w:r>
        <w:t xml:space="preserve"> </w:t>
      </w:r>
      <w:r>
        <w:t xml:space="preserve">“</w:t>
      </w:r>
      <w:r>
        <w:t xml:space="preserve">up to ~100</w:t>
      </w:r>
      <w:r>
        <w:t xml:space="preserve">”</w:t>
      </w:r>
      <w:r>
        <w:t xml:space="preserve"> </w:t>
      </w:r>
      <w:r>
        <w:t xml:space="preserve">— this is inaccurate. See §15 for the required wording correction.</w:t>
      </w:r>
    </w:p>
    <w:p>
      <w:pPr>
        <w:pStyle w:val="BodyText"/>
      </w:pPr>
      <w:r>
        <w:t xml:space="preserve">At NFR-004 scale (hundreds of subscriptions), a single CRG cannot serve all consumers. Sharding is mandatory.</w:t>
      </w:r>
    </w:p>
    <w:bookmarkEnd w:id="46"/>
    <w:bookmarkStart w:id="47" w:name="consumer-count-estimation"/>
    <w:p>
      <w:pPr>
        <w:pStyle w:val="Heading3"/>
      </w:pPr>
      <w:r>
        <w:t xml:space="preserve">10.2 Consumer Count Estimation</w:t>
      </w:r>
    </w:p>
    <w:p>
      <w:pPr>
        <w:pStyle w:val="FirstParagraph"/>
      </w:pPr>
      <w:r>
        <w:t xml:space="preserve">For a single workload domain (product group) in a single region: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Consumer 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1–20 (one per cluster/product team cluster)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 domain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~30 (well within 100)</w:t>
            </w:r>
          </w:p>
        </w:tc>
      </w:tr>
    </w:tbl>
    <w:p>
      <w:pPr>
        <w:pStyle w:val="BodyText"/>
      </w:pPr>
      <w:r>
        <w:t xml:space="preserve">Across all workload domains per region: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Subs/Domain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Prod Subs (region)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— at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(NFR-004)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150+ — exceeds limit</w:t>
            </w:r>
          </w:p>
        </w:tc>
      </w:tr>
    </w:tbl>
    <w:p>
      <w:pPr>
        <w:pStyle w:val="BodyText"/>
      </w:pPr>
      <w:r>
        <w:t xml:space="preserve">At medium and large scale, a single Prod provider CRG per region hits the limit. Sharding by workload domain is the resolution.</w:t>
      </w:r>
    </w:p>
    <w:bookmarkEnd w:id="47"/>
    <w:bookmarkStart w:id="48" w:name="sharding-design"/>
    <w:p>
      <w:pPr>
        <w:pStyle w:val="Heading3"/>
      </w:pPr>
      <w:r>
        <w:t xml:space="preserve">10.3 Sharding Design</w:t>
      </w:r>
    </w:p>
    <w:p>
      <w:pPr>
        <w:pStyle w:val="FirstParagraph"/>
      </w:pPr>
      <w:r>
        <w:rPr>
          <w:bCs/>
          <w:b/>
        </w:rPr>
        <w:t xml:space="preserve">Shard unit:</w:t>
      </w:r>
      <w:r>
        <w:t xml:space="preserve"> </w:t>
      </w:r>
      <w:r>
        <w:t xml:space="preserve">One provider subscription per workload domain per region per track.</w:t>
      </w:r>
    </w:p>
    <w:p>
      <w:pPr>
        <w:pStyle w:val="BodyText"/>
      </w:pPr>
      <w:r>
        <w:rPr>
          <w:bCs/>
          <w:b/>
        </w:rPr>
        <w:t xml:space="preserve">Shard registry:</w:t>
      </w:r>
      <w:r>
        <w:t xml:space="preserve"> </w:t>
      </w:r>
      <w:r>
        <w:t xml:space="preserve">The engine maintains a shard registry (</w:t>
      </w:r>
      <w:r>
        <w:rPr>
          <w:rStyle w:val="VerbatimChar"/>
        </w:rPr>
        <w:t xml:space="preserve">CRGShardRegistry</w:t>
      </w:r>
      <w:r>
        <w:t xml:space="preserve">) mapping:</w:t>
      </w:r>
    </w:p>
    <w:p>
      <w:pPr>
        <w:pStyle w:val="SourceCode"/>
      </w:pPr>
      <w:r>
        <w:rPr>
          <w:rStyle w:val="VerbatimChar"/>
        </w:rPr>
        <w:t xml:space="preserve">(domain_id, region, environment_track) → provider_subscription_id → [CRG IDs]</w:t>
      </w:r>
    </w:p>
    <w:p>
      <w:pPr>
        <w:pStyle w:val="FirstParagraph"/>
      </w:pPr>
      <w:r>
        <w:rPr>
          <w:bCs/>
          <w:b/>
        </w:rPr>
        <w:t xml:space="preserve">Consumer assignment:</w:t>
      </w:r>
      <w:r>
        <w:t xml:space="preserve"> </w:t>
      </w:r>
      <w:r>
        <w:t xml:space="preserve">When a new consumer subscription is onboarded, the engine:</w:t>
      </w:r>
      <w:r>
        <w:t xml:space="preserve"> </w:t>
      </w:r>
      <w:r>
        <w:t xml:space="preserve">1. Looks up its domain and environment track.</w:t>
      </w:r>
      <w:r>
        <w:t xml:space="preserve"> </w:t>
      </w:r>
      <w:r>
        <w:t xml:space="preserve">2. Identifies the target provider subscription for that domain.</w:t>
      </w:r>
      <w:r>
        <w:t xml:space="preserve"> </w:t>
      </w:r>
      <w:r>
        <w:t xml:space="preserve">3. Checks current consumer count on each CRG in that provider subscription.</w:t>
      </w:r>
      <w:r>
        <w:t xml:space="preserve"> </w:t>
      </w:r>
      <w:r>
        <w:t xml:space="preserve">4. If any CRG has</w:t>
      </w:r>
      <w:r>
        <w:t xml:space="preserve"> </w:t>
      </w:r>
      <w:r>
        <w:rPr>
          <w:rStyle w:val="VerbatimChar"/>
        </w:rPr>
        <w:t xml:space="preserve">consumer_count &lt; 100</w:t>
      </w:r>
      <w:r>
        <w:t xml:space="preserve">: add the consumer subscription.</w:t>
      </w:r>
      <w:r>
        <w:t xml:space="preserve"> </w:t>
      </w:r>
      <w:r>
        <w:t xml:space="preserve">5. If all CRGs in the provider are at 100: provision a new provider subscription (shard) and add the consumer there.</w:t>
      </w:r>
    </w:p>
    <w:p>
      <w:pPr>
        <w:pStyle w:val="BodyText"/>
      </w:pPr>
      <w:r>
        <w:rPr>
          <w:bCs/>
          <w:b/>
        </w:rPr>
        <w:t xml:space="preserve">MG-scope optimisation:</w:t>
      </w:r>
      <w:r>
        <w:t xml:space="preserve"> </w:t>
      </w:r>
      <w:r>
        <w:t xml:space="preserve">When all consumers of a domain are in a single MG subtree, the sharing grant is MG-scoped (one grant covers all children). This means in practice the</w:t>
      </w:r>
      <w:r>
        <w:t xml:space="preserve"> </w:t>
      </w:r>
      <w:r>
        <w:t xml:space="preserve">“</w:t>
      </w:r>
      <w:r>
        <w:t xml:space="preserve">100 subscriptions</w:t>
      </w:r>
      <w:r>
        <w:t xml:space="preserve">”</w:t>
      </w:r>
      <w:r>
        <w:t xml:space="preserve"> </w:t>
      </w:r>
      <w:r>
        <w:t xml:space="preserve">counter is only relevant when consumers span multiple MGs or when explicit-list grants are used.</w:t>
      </w:r>
    </w:p>
    <w:p>
      <w:pPr>
        <w:pStyle w:val="BodyText"/>
      </w:pPr>
      <w:r>
        <w:rPr>
          <w:bCs/>
          <w:b/>
        </w:rPr>
        <w:t xml:space="preserve">Shard naming convention (C-12 extension):</w:t>
      </w:r>
    </w:p>
    <w:p>
      <w:pPr>
        <w:pStyle w:val="BodyText"/>
      </w:pPr>
      <w:r>
        <w:t xml:space="preserve">Provider subscriptions follow</w:t>
      </w:r>
      <w:r>
        <w:t xml:space="preserve"> </w:t>
      </w:r>
      <w:r>
        <w:rPr>
          <w:rStyle w:val="VerbatimChar"/>
        </w:rPr>
        <w:t xml:space="preserve">sub-&lt;org&gt;-cld-cr-&lt;track&gt;-&lt;domain&gt;-&lt;region&gt;-&lt;NN&gt;</w:t>
      </w:r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</w:t>
      </w:r>
      <w:r>
        <w:t xml:space="preserve"> </w:t>
      </w:r>
      <w:r>
        <w:t xml:space="preserve">∈ {prod, cvdr}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&lt;domain&gt;</w:t>
      </w:r>
      <w:r>
        <w:t xml:space="preserve"> </w:t>
      </w:r>
      <w:r>
        <w:t xml:space="preserve">= workload domain short code (e.g. wl01, wl02)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&lt;NN&gt;</w:t>
      </w:r>
      <w:r>
        <w:t xml:space="preserve"> </w:t>
      </w:r>
      <w:r>
        <w:t xml:space="preserve">= shard counter (01, 02, … for multi-shard domains)</w:t>
      </w:r>
    </w:p>
    <w:p>
      <w:pPr>
        <w:pStyle w:val="BodyText"/>
      </w:pPr>
      <w:r>
        <w:t xml:space="preserve">Example (second shard for wl01 Prod in East US 2):</w:t>
      </w:r>
      <w:r>
        <w:br/>
      </w:r>
      <w:r>
        <w:rPr>
          <w:rStyle w:val="VerbatimChar"/>
        </w:rPr>
        <w:t xml:space="preserve">sub-jda-cld-cr-prod-wl01-eus2-02</w:t>
      </w:r>
    </w:p>
    <w:bookmarkEnd w:id="48"/>
    <w:bookmarkStart w:id="49" w:name="scale-out-trigger"/>
    <w:p>
      <w:pPr>
        <w:pStyle w:val="Heading3"/>
      </w:pPr>
      <w:r>
        <w:t xml:space="preserve">10.4 Scale-Out Trigger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count on any CRG in a provider subscription reaches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platform team; prepare new shard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count reaches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new consumer additions to this CRG; new consumers route to next shard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shard provisioned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provider subscription → create RG → create 4 CRGs (regional + 3 per-AZ per CAP-023) → register in shard registry</w:t>
            </w:r>
          </w:p>
        </w:tc>
      </w:tr>
    </w:tbl>
    <w:p>
      <w:pPr>
        <w:pStyle w:val="BodyText"/>
      </w:pPr>
      <w:r>
        <w:t xml:space="preserve">The 90-subscription alert threshold provides a 10-subscription runway for shard provisioning before the hard limit is hit.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production-cval-and-dr-treatment"/>
    <w:p>
      <w:pPr>
        <w:pStyle w:val="Heading2"/>
      </w:pPr>
      <w:r>
        <w:t xml:space="preserve">11. Production, CVAL, and DR Treatment</w:t>
      </w:r>
    </w:p>
    <w:bookmarkStart w:id="51" w:name="production"/>
    <w:p>
      <w:pPr>
        <w:pStyle w:val="Heading3"/>
      </w:pPr>
      <w:r>
        <w:t xml:space="preserve">11.1 Production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Track:</w:t>
      </w:r>
      <w:r>
        <w:t xml:space="preserve"> </w:t>
      </w:r>
      <w:r>
        <w:t xml:space="preserve">Prod isolation track.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Provider:</w:t>
      </w:r>
      <w:r>
        <w:t xml:space="preserve"> </w:t>
      </w:r>
      <w:r>
        <w:t xml:space="preserve">Dedicated Prod provider subscription per domain per region.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CRGs:</w:t>
      </w:r>
      <w:r>
        <w:t xml:space="preserve"> </w:t>
      </w:r>
      <w:r>
        <w:t xml:space="preserve">Full CAP-023 set (regional + per-AZ). Prod VMs deploy against zonal CRGs (per-AZ) wherever the SKU supports it; non-zonal SKUs use the regional CRG.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CRs:</w:t>
      </w:r>
      <w:r>
        <w:t xml:space="preserve"> </w:t>
      </w:r>
      <w:r>
        <w:t xml:space="preserve">Provisioned per SKU × AZ at</w:t>
      </w:r>
      <w:r>
        <w:t xml:space="preserve"> </w:t>
      </w:r>
      <w:r>
        <w:rPr>
          <w:rStyle w:val="VerbatimChar"/>
        </w:rPr>
        <w:t xml:space="preserve">allocated_vms + buffer</w:t>
      </w:r>
      <w:r>
        <w:t xml:space="preserve"> </w:t>
      </w:r>
      <w:r>
        <w:t xml:space="preserve">quantity (CAP-002 formula).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Seed reservations:</w:t>
      </w:r>
      <w:r>
        <w:t xml:space="preserve"> </w:t>
      </w:r>
      <w:r>
        <w:t xml:space="preserve">Zero-count CRs created for the eligible SKU/AZ matrix (CAP-022) so reconciliation can scale from a known baseline.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ENV-003 enforcement:</w:t>
      </w:r>
      <w:r>
        <w:t xml:space="preserve"> </w:t>
      </w:r>
      <w:r>
        <w:t xml:space="preserve">No sharing grant from a Prod provider subscription to any non-Prod subscription. The sharing grant list for Prod CRGs is authorised against the Prod consumer MG only.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Core subscription:</w:t>
      </w:r>
      <w:r>
        <w:t xml:space="preserve"> </w:t>
      </w:r>
      <w:r>
        <w:t xml:space="preserve">All VMs in the core/production subscription are classified as production (CAP-001a). The core subscription is a consumer of the Prod track CRGs.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Break-glass:</w:t>
      </w:r>
      <w:r>
        <w:t xml:space="preserve"> </w:t>
      </w:r>
      <w:r>
        <w:t xml:space="preserve">Documented per GOV-005 — authorised identity, reason, bounded scope, expiry, audit.</w:t>
      </w:r>
    </w:p>
    <w:bookmarkEnd w:id="51"/>
    <w:bookmarkStart w:id="52" w:name="cval-non-production"/>
    <w:p>
      <w:pPr>
        <w:pStyle w:val="Heading3"/>
      </w:pPr>
      <w:r>
        <w:t xml:space="preserve">11.2 CVAL (Non-Production)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Track:</w:t>
      </w:r>
      <w:r>
        <w:t xml:space="preserve"> </w:t>
      </w:r>
      <w:r>
        <w:t xml:space="preserve">CVAL/DR shared track.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CRGs:</w:t>
      </w:r>
      <w:r>
        <w:t xml:space="preserve"> </w:t>
      </w:r>
      <w:r>
        <w:t xml:space="preserve">Shared with DR in the same CVAL/DR provider subscription (per PLC-010, ENV-003 permits DR/CVAL co-location).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CRs:</w:t>
      </w:r>
      <w:r>
        <w:t xml:space="preserve"> </w:t>
      </w:r>
      <w:r>
        <w:t xml:space="preserve">CVAL CRs sized at CVAL demand. DR bootstrap CRs are in the same CRG but engine-flagged as DR_EARMARKED.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Warming role:</w:t>
      </w:r>
      <w:r>
        <w:t xml:space="preserve"> </w:t>
      </w:r>
      <w:r>
        <w:t xml:space="preserve">CVAL VMs keep the CVAL CRs warm (allocated, not merely associated) so the capacity pool remains exercised and the AZ slot is proven available (DR-005).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HC-7 enforcement:</w:t>
      </w:r>
      <w:r>
        <w:t xml:space="preserve"> </w:t>
      </w:r>
      <w:r>
        <w:t xml:space="preserve">NonProd allocation is bounded by</w:t>
      </w:r>
      <w:r>
        <w:t xml:space="preserve"> </w:t>
      </w:r>
      <w:r>
        <w:rPr>
          <w:rStyle w:val="VerbatimChar"/>
        </w:rPr>
        <w:t xml:space="preserve">effective_nonprod_ceiling = NonProd_DR_Group_Limit − DR_Floor_vCPU</w:t>
      </w:r>
      <w:r>
        <w:t xml:space="preserve">. Engine rejects CVAL allocation requests that would breach the DR floor.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CVAL sacrifice:</w:t>
      </w:r>
      <w:r>
        <w:t xml:space="preserve"> </w:t>
      </w:r>
      <w:r>
        <w:t xml:space="preserve">On DR declaration (DR-006 Stage 3), eligible CVAL VMs are shut down and disassociated. Their reservation slots are released to DR consumers. The engine records the sacrifice event and reacquires CVAL CRs post-failback.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Two-region co-located geographies (PLC-010a):</w:t>
      </w:r>
      <w:r>
        <w:t xml:space="preserve"> </w:t>
      </w:r>
      <w:r>
        <w:t xml:space="preserve">In Europe, Australia, and Asia Pacific, CVAL and DR mandatory co-locate in the single non-Prod region. This is the default outcome, not an exception. HC-6/HC-7 apply to the combined pool.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Middle East is excluded</w:t>
      </w:r>
      <w:r>
        <w:t xml:space="preserve"> </w:t>
      </w:r>
      <w:r>
        <w:t xml:space="preserve">— it uses cross-geo DR (PLC-010b, DR-020), so CVAL co-locates with Prod locally and DR is a dedicated reserved standby in a weighted-selected Europe region (no CVAL sacrifice).</w:t>
      </w:r>
    </w:p>
    <w:bookmarkEnd w:id="52"/>
    <w:bookmarkStart w:id="53" w:name="dr"/>
    <w:p>
      <w:pPr>
        <w:pStyle w:val="Heading3"/>
      </w:pPr>
      <w:r>
        <w:t xml:space="preserve">11.3 DR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Track:</w:t>
      </w:r>
      <w:r>
        <w:t xml:space="preserve"> </w:t>
      </w:r>
      <w:r>
        <w:t xml:space="preserve">CVAL/DR shared track (co-located per PLC-010).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CRGs:</w:t>
      </w:r>
      <w:r>
        <w:t xml:space="preserve"> </w:t>
      </w:r>
      <w:r>
        <w:t xml:space="preserve">Same CRGs as CVAL (shared provider subscription). DR bootstrap CRs are DR_EARMARKED within those CRGs.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 bootstrap sizing:</w:t>
      </w:r>
      <w:r>
        <w:t xml:space="preserve"> </w:t>
      </w:r>
      <w:r>
        <w:t xml:space="preserve">Configurable bootstrap quantity per product type (POC-007 open). At minimum: control-plane nodes + P0 customer set.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DR-001 assumption:</w:t>
      </w:r>
      <w:r>
        <w:t xml:space="preserve"> </w:t>
      </w:r>
      <w:r>
        <w:t xml:space="preserve">Only one region fails at a time. Max-not-sum sizing (DR-017) applies: DR reservation covers the maximum customer DR demand across the hosted source regions, not the sum.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HC-6 enforcement:</w:t>
      </w:r>
      <w:r>
        <w:t xml:space="preserve"> </w:t>
      </w:r>
      <w:r>
        <w:t xml:space="preserve">DR placement is rejected if</w:t>
      </w:r>
      <w:r>
        <w:t xml:space="preserve"> </w:t>
      </w:r>
      <w:r>
        <w:rPr>
          <w:rStyle w:val="VerbatimChar"/>
        </w:rPr>
        <w:t xml:space="preserve">dr_crg_free + nonprod_effective_free &lt; customer_dr_demand</w:t>
      </w:r>
      <w:r>
        <w:t xml:space="preserve">. The combined CVAL+DR pool must absorb DR demand.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 declaration sequence (DR-006):</w:t>
      </w:r>
    </w:p>
    <w:p>
      <w:pPr>
        <w:numPr>
          <w:ilvl w:val="1"/>
          <w:numId w:val="1009"/>
        </w:numPr>
        <w:pStyle w:val="Compact"/>
      </w:pPr>
      <w:r>
        <w:t xml:space="preserve">Activate bootstrap headroom (pre-staged DR CRs).</w:t>
      </w:r>
    </w:p>
    <w:p>
      <w:pPr>
        <w:numPr>
          <w:ilvl w:val="1"/>
          <w:numId w:val="1009"/>
        </w:numPr>
        <w:pStyle w:val="Compact"/>
      </w:pPr>
      <w:r>
        <w:t xml:space="preserve">Allocate available DR CR capacity in destination region.</w:t>
      </w:r>
    </w:p>
    <w:p>
      <w:pPr>
        <w:numPr>
          <w:ilvl w:val="1"/>
          <w:numId w:val="1009"/>
        </w:numPr>
        <w:pStyle w:val="Compact"/>
      </w:pPr>
      <w:r>
        <w:t xml:space="preserve">Shut down and disassociate eligible CVAL VMs to free slots (sacrifice pattern).</w:t>
      </w:r>
    </w:p>
    <w:p>
      <w:pPr>
        <w:numPr>
          <w:ilvl w:val="1"/>
          <w:numId w:val="1009"/>
        </w:numPr>
        <w:pStyle w:val="Compact"/>
      </w:pPr>
      <w:r>
        <w:t xml:space="preserve">Share or reassign reservations within region/zone boundaries.</w:t>
      </w:r>
    </w:p>
    <w:p>
      <w:pPr>
        <w:numPr>
          <w:ilvl w:val="1"/>
          <w:numId w:val="1009"/>
        </w:numPr>
        <w:pStyle w:val="Compact"/>
      </w:pPr>
      <w:r>
        <w:t xml:space="preserve">Allocate pooled quota to DR consumer subscriptions.</w:t>
      </w:r>
    </w:p>
    <w:p>
      <w:pPr>
        <w:numPr>
          <w:ilvl w:val="1"/>
          <w:numId w:val="1009"/>
        </w:numPr>
        <w:pStyle w:val="Compact"/>
      </w:pPr>
      <w:r>
        <w:t xml:space="preserve">Request additional Azure quota/capacity if required.</w:t>
      </w:r>
    </w:p>
    <w:p>
      <w:pPr>
        <w:numPr>
          <w:ilvl w:val="1"/>
          <w:numId w:val="1009"/>
        </w:numPr>
        <w:pStyle w:val="Compact"/>
      </w:pPr>
      <w:r>
        <w:t xml:space="preserve">Report unrecoverable capacity gaps.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Failback:</w:t>
      </w:r>
      <w:r>
        <w:t xml:space="preserve"> </w:t>
      </w:r>
      <w:r>
        <w:t xml:space="preserve">CVAL CRs are re-provisioned post-failback; the DR bootstrap state is restored.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Middle East [Amended v2.4]:</w:t>
      </w:r>
      <w:r>
        <w:t xml:space="preserve"> </w:t>
      </w:r>
      <w:r>
        <w:t xml:space="preserve">DR is now</w:t>
      </w:r>
      <w:r>
        <w:t xml:space="preserve"> </w:t>
      </w:r>
      <w:r>
        <w:rPr>
          <w:bCs/>
          <w:b/>
        </w:rPr>
        <w:t xml:space="preserve">offered as cross-geo DR</w:t>
      </w:r>
      <w:r>
        <w:t xml:space="preserve"> </w:t>
      </w:r>
      <w:r>
        <w:t xml:space="preserve">(DR-020, PLC-010b; supersedes DR-014/DEC-001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). Prod+CVAL co-locate in a selected Middle East region (separate CRGs, ENV-003); DR is a</w:t>
      </w:r>
      <w:r>
        <w:t xml:space="preserve"> </w:t>
      </w:r>
      <w:r>
        <w:rPr>
          <w:bCs/>
          <w:b/>
        </w:rPr>
        <w:t xml:space="preserve">dedicated reserved standby in a weighted-selected Europe region</w:t>
      </w:r>
      <w:r>
        <w:t xml:space="preserve">, provisioned via a DR consumer/provider subscription in the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destination (not in the Middle East). No CVAL-sacrifice bootstrap applies to the Middle East. Per-country data-residency carve-outs (A-ME1) may still flag specific countries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by config.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POC-006:</w:t>
      </w:r>
      <w:r>
        <w:t xml:space="preserve"> </w:t>
      </w:r>
      <w:r>
        <w:t xml:space="preserve">Dedicated DR subscription vs shared production subscription remains open. This ADR recommends a dedicated DR subscription in the CVAL/DR track (separate from CVAL consumer subscriptions) to maintain sub-level audit separation.</w:t>
      </w:r>
      <w:r>
        <w:t xml:space="preserve"> </w:t>
      </w:r>
      <w:r>
        <w:rPr>
          <w:rStyle w:val="VerbatimChar"/>
        </w:rPr>
        <w:t xml:space="preserve">[Architecture Recommendation — POC-gated]</w:t>
      </w:r>
    </w:p>
    <w:bookmarkEnd w:id="53"/>
    <w:bookmarkStart w:id="54" w:name="annual-mock-dr"/>
    <w:p>
      <w:pPr>
        <w:pStyle w:val="Heading3"/>
      </w:pPr>
      <w:r>
        <w:t xml:space="preserve">11.4 Annual Mock DR</w:t>
      </w:r>
    </w:p>
    <w:p>
      <w:pPr>
        <w:pStyle w:val="FirstParagraph"/>
      </w:pPr>
      <w:r>
        <w:t xml:space="preserve">During the annual drill (DR-012), the engine reshuffles CVAL capacity per region to validate failover paths and right-size DR bootstrap reservations. The CRG structure and sharing grants remain stable; only CR quantities are adjusted. The engine logs all quantity changes as governed change events (GOV-004/GOV-006).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rbac-and-governance-model"/>
    <w:p>
      <w:pPr>
        <w:pStyle w:val="Heading2"/>
      </w:pPr>
      <w:r>
        <w:t xml:space="preserve">12. RBAC and Governance Model</w:t>
      </w:r>
    </w:p>
    <w:bookmarkStart w:id="56" w:name="role-assignment-design"/>
    <w:p>
      <w:pPr>
        <w:pStyle w:val="Heading3"/>
      </w:pPr>
      <w:r>
        <w:t xml:space="preserve">12.1 Role Assignment Design</w:t>
      </w:r>
    </w:p>
    <w:p>
      <w:pPr>
        <w:pStyle w:val="FirstParagraph"/>
      </w:pPr>
      <w:r>
        <w:t xml:space="preserve">RBAC for CRG sharing follows GOV-001 (least privilege) and GOV-002 (separation of duties).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584"/>
        <w:gridCol w:w="271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Provider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CRG/CR management + sharing grant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 MI (Managed Identity)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Sharing Grantor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subscription CRG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Microsoft.Compute/capacityReservationGroups/share/action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Automation MI (scoped per CRG)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Consumer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CRG (read)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Microsoft.Compute/capacityReservationGroups/read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subscription VM deployment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Consumer Deployer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CRG (deploy)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Microsoft.Compute/capacityReservationGroups/*/write</w:t>
            </w:r>
            <w:r>
              <w:t xml:space="preserve"> </w:t>
            </w:r>
            <w:r>
              <w:t xml:space="preserve">+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subscription provisioning identity (AEP)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Inventory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Microsoft.Compute/capacityReservationGroups/read</w:t>
            </w:r>
            <w:r>
              <w:t xml:space="preserve"> </w:t>
            </w:r>
            <w:r>
              <w:t xml:space="preserve">(read-only, all subs in MG)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Reporting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Break-Glass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CRG, time-bounded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CRG/CR management (PIM-activated, time-limited)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SRE (PIM eligible role)</w:t>
            </w:r>
          </w:p>
        </w:tc>
      </w:tr>
    </w:tbl>
    <w:bookmarkEnd w:id="56"/>
    <w:bookmarkStart w:id="57" w:name="management-group-structure-for-rbac"/>
    <w:p>
      <w:pPr>
        <w:pStyle w:val="Heading3"/>
      </w:pPr>
      <w:r>
        <w:t xml:space="preserve">12.2 Management Group Structure for RBAC</w:t>
      </w:r>
    </w:p>
    <w:p>
      <w:pPr>
        <w:pStyle w:val="SourceCode"/>
      </w:pPr>
      <w:r>
        <w:rPr>
          <w:rStyle w:val="VerbatimChar"/>
        </w:rPr>
        <w:t xml:space="preserve">Tenant Root</w:t>
      </w:r>
      <w:r>
        <w:br/>
      </w:r>
      <w:r>
        <w:rPr>
          <w:rStyle w:val="VerbatimChar"/>
        </w:rPr>
        <w:t xml:space="preserve">└── MG: ACRME-Platform</w:t>
      </w:r>
      <w:r>
        <w:br/>
      </w:r>
      <w:r>
        <w:rPr>
          <w:rStyle w:val="VerbatimChar"/>
        </w:rPr>
        <w:t xml:space="preserve">    ├── MG: ACRME-Providers</w:t>
      </w:r>
      <w:r>
        <w:br/>
      </w:r>
      <w:r>
        <w:rPr>
          <w:rStyle w:val="VerbatimChar"/>
        </w:rPr>
        <w:t xml:space="preserve">    │   ├── MG: ACRME-Prod-Providers     ← Provider subs for Prod track</w:t>
      </w:r>
      <w:r>
        <w:br/>
      </w:r>
      <w:r>
        <w:rPr>
          <w:rStyle w:val="VerbatimChar"/>
        </w:rPr>
        <w:t xml:space="preserve">    │   └── MG: ACRME-CVDR-Providers     ← Provider subs for CVAL/DR track</w:t>
      </w:r>
      <w:r>
        <w:br/>
      </w:r>
      <w:r>
        <w:rPr>
          <w:rStyle w:val="VerbatimChar"/>
        </w:rPr>
        <w:t xml:space="preserve">    └── MG: ACRME-Consumers</w:t>
      </w:r>
      <w:r>
        <w:br/>
      </w:r>
      <w:r>
        <w:rPr>
          <w:rStyle w:val="VerbatimChar"/>
        </w:rPr>
        <w:t xml:space="preserve">        ├── MG: ACRME-Prod-Consumers     ← Prod consumer subs (domain sub-MGs)</w:t>
      </w:r>
      <w:r>
        <w:br/>
      </w:r>
      <w:r>
        <w:rPr>
          <w:rStyle w:val="VerbatimChar"/>
        </w:rPr>
        <w:t xml:space="preserve">        │   ├── MG: Domain-WL01-Prod</w:t>
      </w:r>
      <w:r>
        <w:br/>
      </w:r>
      <w:r>
        <w:rPr>
          <w:rStyle w:val="VerbatimChar"/>
        </w:rPr>
        <w:t xml:space="preserve">        │   └── MG: Domain-WL02-Prod</w:t>
      </w:r>
      <w:r>
        <w:br/>
      </w:r>
      <w:r>
        <w:rPr>
          <w:rStyle w:val="VerbatimChar"/>
        </w:rPr>
        <w:t xml:space="preserve">        └── MG: ACRME-CVDR-Consumers     ← CVAL/DR consumer subs</w:t>
      </w:r>
      <w:r>
        <w:br/>
      </w:r>
      <w:r>
        <w:rPr>
          <w:rStyle w:val="VerbatimChar"/>
        </w:rPr>
        <w:t xml:space="preserve">            ├── MG: Domain-WL01-CVDR</w:t>
      </w:r>
      <w:r>
        <w:br/>
      </w:r>
      <w:r>
        <w:rPr>
          <w:rStyle w:val="VerbatimChar"/>
        </w:rPr>
        <w:t xml:space="preserve">            └── MG: Domain-WL02-CVDR</w:t>
      </w:r>
    </w:p>
    <w:p>
      <w:pPr>
        <w:pStyle w:val="FirstParagraph"/>
      </w:pPr>
      <w:r>
        <w:rPr>
          <w:bCs/>
          <w:b/>
        </w:rPr>
        <w:t xml:space="preserve">ENV-003 MG enforcement:</w:t>
      </w:r>
      <w:r>
        <w:t xml:space="preserve"> </w:t>
      </w:r>
      <w:r>
        <w:t xml:space="preserve">The Prod-Consumers MG and the CVDR-Consumers MG are</w:t>
      </w:r>
      <w:r>
        <w:t xml:space="preserve"> </w:t>
      </w:r>
      <w:r>
        <w:rPr>
          <w:bCs/>
          <w:b/>
        </w:rPr>
        <w:t xml:space="preserve">separate MG subtrees</w:t>
      </w:r>
      <w:r>
        <w:t xml:space="preserve">. Sharing grants from Prod provider subscriptions are scoped to the Prod-Consumers MG (or its children). Sharing grants from CVDR provider subscriptions are scoped to the CVDR-Consumers MG. Azure Policy or a governance check can enforce that no cross-MG sharing grant exists.</w:t>
      </w:r>
    </w:p>
    <w:bookmarkEnd w:id="57"/>
    <w:bookmarkStart w:id="58" w:name="sharing-grant-lifecycle"/>
    <w:p>
      <w:pPr>
        <w:pStyle w:val="Heading3"/>
      </w:pPr>
      <w:r>
        <w:t xml:space="preserve">12.3 Sharing Grant Lifecycle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consumer subscription onboarded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Automation grants</w:t>
            </w:r>
            <w:r>
              <w:t xml:space="preserve"> </w:t>
            </w:r>
            <w:r>
              <w:rPr>
                <w:rStyle w:val="VerbatimChar"/>
              </w:rPr>
              <w:t xml:space="preserve">share/action</w:t>
            </w:r>
            <w:r>
              <w:t xml:space="preserve"> </w:t>
            </w:r>
            <w:r>
              <w:t xml:space="preserve">to consumer MI; registers in shard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subscription offboarded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sharing grant; deregister from shard registry; verify no associated VMs remain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subscription decommissioned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consumers to new shard; revoke all grants on old provider; delete CRGs only after all VMs disassociated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sharing grant changes — DR consumers already authorised; DR VMs activate against pre-granted CRs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 role activation; SOC ticket created; scope, reason, expiry recorded; revoked automatically at expiry (GOV-005)</w:t>
            </w:r>
          </w:p>
        </w:tc>
      </w:tr>
    </w:tbl>
    <w:bookmarkEnd w:id="58"/>
    <w:bookmarkStart w:id="59" w:name="audit-and-compliance-gov-006"/>
    <w:p>
      <w:pPr>
        <w:pStyle w:val="Heading3"/>
      </w:pPr>
      <w:r>
        <w:t xml:space="preserve">12.4 Audit and Compliance (GOV-006)</w:t>
      </w:r>
    </w:p>
    <w:p>
      <w:pPr>
        <w:numPr>
          <w:ilvl w:val="0"/>
          <w:numId w:val="1010"/>
        </w:numPr>
        <w:pStyle w:val="Compact"/>
      </w:pPr>
      <w:r>
        <w:t xml:space="preserve">Every sharing grant create/revoke is logged to the platform audit store.</w:t>
      </w:r>
    </w:p>
    <w:p>
      <w:pPr>
        <w:numPr>
          <w:ilvl w:val="0"/>
          <w:numId w:val="1010"/>
        </w:numPr>
        <w:pStyle w:val="Compact"/>
      </w:pPr>
      <w:r>
        <w:t xml:space="preserve">Every CRG/CR quantity change is a governed change event with approver identity, reason, timestamp.</w:t>
      </w:r>
    </w:p>
    <w:p>
      <w:pPr>
        <w:numPr>
          <w:ilvl w:val="0"/>
          <w:numId w:val="1010"/>
        </w:numPr>
        <w:pStyle w:val="Compact"/>
      </w:pPr>
      <w:r>
        <w:t xml:space="preserve">SOC-2-ready evidence: who authorised Prod capacity changes, when, why, and what was the pre/post state.</w:t>
      </w:r>
    </w:p>
    <w:p>
      <w:pPr>
        <w:numPr>
          <w:ilvl w:val="0"/>
          <w:numId w:val="1010"/>
        </w:numPr>
        <w:pStyle w:val="Compact"/>
      </w:pPr>
      <w:r>
        <w:t xml:space="preserve">Sharing grant audit reports: per-CRG report of authorised consumers, active VMs consuming capacity, and utilisation ratio.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iac-and-operational-model"/>
    <w:p>
      <w:pPr>
        <w:pStyle w:val="Heading2"/>
      </w:pPr>
      <w:r>
        <w:t xml:space="preserve">13. IaC and Operational Model</w:t>
      </w:r>
    </w:p>
    <w:bookmarkStart w:id="61" w:name="iac-approach"/>
    <w:p>
      <w:pPr>
        <w:pStyle w:val="Heading3"/>
      </w:pPr>
      <w:r>
        <w:t xml:space="preserve">13.1 IaC Approach</w:t>
      </w:r>
    </w:p>
    <w:p>
      <w:pPr>
        <w:pStyle w:val="FirstParagraph"/>
      </w:pPr>
      <w:r>
        <w:t xml:space="preserve">All CRG and CR infrastructure is managed as code. The engine generates and applies IaC artefacts; manual portal changes are treated as drift and reconciled.</w:t>
      </w:r>
    </w:p>
    <w:p>
      <w:pPr>
        <w:pStyle w:val="BodyText"/>
      </w:pPr>
      <w:r>
        <w:rPr>
          <w:bCs/>
          <w:b/>
        </w:rPr>
        <w:t xml:space="preserve">Provider subscription bootstrap (one-time per domain/region/track):</w:t>
      </w:r>
    </w:p>
    <w:p>
      <w:pPr>
        <w:pStyle w:val="SourceCode"/>
      </w:pPr>
      <w:r>
        <w:rPr>
          <w:rStyle w:val="VerbatimChar"/>
        </w:rPr>
        <w:t xml:space="preserve">// Provider subscription CRG bootstrap — Prod Track, Domain WL01, East US 2</w:t>
      </w:r>
      <w:r>
        <w:br/>
      </w:r>
      <w:r>
        <w:rPr>
          <w:rStyle w:val="VerbatimChar"/>
        </w:rPr>
        <w:t xml:space="preserve">resource rg 'Microsoft.Resources/resourceGroups@2024-03-01' = {</w:t>
      </w:r>
      <w:r>
        <w:br/>
      </w:r>
      <w:r>
        <w:rPr>
          <w:rStyle w:val="VerbatimChar"/>
        </w:rPr>
        <w:t xml:space="preserve">  name: 'rg-odcr-prod-eus2-01'</w:t>
      </w:r>
      <w:r>
        <w:br/>
      </w:r>
      <w:r>
        <w:rPr>
          <w:rStyle w:val="VerbatimChar"/>
        </w:rPr>
        <w:t xml:space="preserve">  location: 'eastus2'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Regional CRG (non-zonal SKUs)</w:t>
      </w:r>
      <w:r>
        <w:br/>
      </w:r>
      <w:r>
        <w:rPr>
          <w:rStyle w:val="VerbatimChar"/>
        </w:rPr>
        <w:t xml:space="preserve">resource crgReg 'Microsoft.Compute/capacityReservationGroups@2024-07-01' = {</w:t>
      </w:r>
      <w:r>
        <w:br/>
      </w:r>
      <w:r>
        <w:rPr>
          <w:rStyle w:val="VerbatimChar"/>
        </w:rPr>
        <w:t xml:space="preserve">  name: 'crg-pr-eus2-reg'</w:t>
      </w:r>
      <w:r>
        <w:br/>
      </w:r>
      <w:r>
        <w:rPr>
          <w:rStyle w:val="VerbatimChar"/>
        </w:rPr>
        <w:t xml:space="preserve">  location: 'eastus2'</w:t>
      </w:r>
      <w:r>
        <w:br/>
      </w:r>
      <w:r>
        <w:rPr>
          <w:rStyle w:val="VerbatimChar"/>
        </w:rPr>
        <w:t xml:space="preserve">  scope: rg</w:t>
      </w:r>
      <w:r>
        <w:br/>
      </w:r>
      <w:r>
        <w:rPr>
          <w:rStyle w:val="VerbatimChar"/>
        </w:rPr>
        <w:t xml:space="preserve">  zones: []    // No zone — regional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Per-AZ CRG (Zone 1)</w:t>
      </w:r>
      <w:r>
        <w:br/>
      </w:r>
      <w:r>
        <w:rPr>
          <w:rStyle w:val="VerbatimChar"/>
        </w:rPr>
        <w:t xml:space="preserve">resource crgAz1 'Microsoft.Compute/capacityReservationGroups@2024-07-01' = {</w:t>
      </w:r>
      <w:r>
        <w:br/>
      </w:r>
      <w:r>
        <w:rPr>
          <w:rStyle w:val="VerbatimChar"/>
        </w:rPr>
        <w:t xml:space="preserve">  name: 'crg-pr-eus2-az1'</w:t>
      </w:r>
      <w:r>
        <w:br/>
      </w:r>
      <w:r>
        <w:rPr>
          <w:rStyle w:val="VerbatimChar"/>
        </w:rPr>
        <w:t xml:space="preserve">  location: 'eastus2'</w:t>
      </w:r>
      <w:r>
        <w:br/>
      </w:r>
      <w:r>
        <w:rPr>
          <w:rStyle w:val="VerbatimChar"/>
        </w:rPr>
        <w:t xml:space="preserve">  scope: rg</w:t>
      </w:r>
      <w:r>
        <w:br/>
      </w:r>
      <w:r>
        <w:rPr>
          <w:rStyle w:val="VerbatimChar"/>
        </w:rPr>
        <w:t xml:space="preserve">  zones: ['1']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Repeat for az2, az3</w:t>
      </w:r>
    </w:p>
    <w:p>
      <w:pPr>
        <w:pStyle w:val="FirstParagraph"/>
      </w:pPr>
      <w:r>
        <w:rPr>
          <w:bCs/>
          <w:b/>
        </w:rPr>
        <w:t xml:space="preserve">Capacity Reservation within a CRG (engine-managed, reconciliation-driven):</w:t>
      </w:r>
    </w:p>
    <w:p>
      <w:pPr>
        <w:pStyle w:val="SourceCode"/>
      </w:pPr>
      <w:r>
        <w:rPr>
          <w:rStyle w:val="VerbatimChar"/>
        </w:rPr>
        <w:t xml:space="preserve">resource cr 'Microsoft.Compute/capacityReservationGroups/capacityReservations@2024-07-01' = {</w:t>
      </w:r>
      <w:r>
        <w:br/>
      </w:r>
      <w:r>
        <w:rPr>
          <w:rStyle w:val="VerbatimChar"/>
        </w:rPr>
        <w:t xml:space="preserve">  name: 'cr-pr-eus2-az1-stddsv4-01'</w:t>
      </w:r>
      <w:r>
        <w:br/>
      </w:r>
      <w:r>
        <w:rPr>
          <w:rStyle w:val="VerbatimChar"/>
        </w:rPr>
        <w:t xml:space="preserve">  parent: crgAz1</w:t>
      </w:r>
      <w:r>
        <w:br/>
      </w:r>
      <w:r>
        <w:rPr>
          <w:rStyle w:val="VerbatimChar"/>
        </w:rPr>
        <w:t xml:space="preserve">  location: 'eastus2'</w:t>
      </w:r>
      <w:r>
        <w:br/>
      </w:r>
      <w:r>
        <w:rPr>
          <w:rStyle w:val="VerbatimChar"/>
        </w:rPr>
        <w:t xml:space="preserve">  sku: {</w:t>
      </w:r>
      <w:r>
        <w:br/>
      </w:r>
      <w:r>
        <w:rPr>
          <w:rStyle w:val="VerbatimChar"/>
        </w:rPr>
        <w:t xml:space="preserve">    name: 'Standard_D4s_v4'</w:t>
      </w:r>
      <w:r>
        <w:br/>
      </w:r>
      <w:r>
        <w:rPr>
          <w:rStyle w:val="VerbatimChar"/>
        </w:rPr>
        <w:t xml:space="preserve">    capacity: 50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zones: ['1']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Sharing grant (ACRME Automation applies via ARM/REST):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/subscriptions/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providerSubId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/resourceGroups/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rg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/providers/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Microsoft.Compute/capacityReservationGroups/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crgName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/share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"managementGroupIds"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"/providers/Microsoft.Management/managementGroups/Domain-WL01-Prod"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reconciliation-loop"/>
    <w:p>
      <w:pPr>
        <w:pStyle w:val="Heading3"/>
      </w:pPr>
      <w:r>
        <w:t xml:space="preserve">13.2 Reconciliation Loop</w:t>
      </w:r>
    </w:p>
    <w:p>
      <w:pPr>
        <w:pStyle w:val="FirstParagraph"/>
      </w:pPr>
      <w:r>
        <w:t xml:space="preserve">The ACRME reconciliation loop (CAP-019/CAP-024) runs at the configured interval (POC-010 pending) and performs: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Inventory</w:t>
      </w:r>
      <w:r>
        <w:t xml:space="preserve"> </w:t>
      </w:r>
      <w:r>
        <w:t xml:space="preserve">— enumerate all managed CRGs and CRs via ARM + ARG; compare to shard registry.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Drift detection</w:t>
      </w:r>
      <w:r>
        <w:t xml:space="preserve"> </w:t>
      </w:r>
      <w:r>
        <w:t xml:space="preserve">— identify CRs where</w:t>
      </w:r>
      <w:r>
        <w:t xml:space="preserve"> </w:t>
      </w:r>
      <w:r>
        <w:rPr>
          <w:rStyle w:val="VerbatimChar"/>
        </w:rPr>
        <w:t xml:space="preserve">desired_quantity ≠ current_quantity</w:t>
      </w:r>
      <w:r>
        <w:t xml:space="preserve"> </w:t>
      </w:r>
      <w:r>
        <w:t xml:space="preserve">or non-conforming names (OPS-006/C-12).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Allocation compute</w:t>
      </w:r>
      <w:r>
        <w:t xml:space="preserve"> </w:t>
      </w:r>
      <w:r>
        <w:t xml:space="preserve">— for each CRG/CR:</w:t>
      </w:r>
      <w:r>
        <w:t xml:space="preserve"> </w:t>
      </w:r>
      <w:r>
        <w:rPr>
          <w:rStyle w:val="VerbatimChar"/>
        </w:rPr>
        <w:t xml:space="preserve">desired_quantity = allocated_vms + buffer</w:t>
      </w:r>
      <w:r>
        <w:t xml:space="preserve"> </w:t>
      </w:r>
      <w:r>
        <w:t xml:space="preserve">(CAP-002); apply DR earmark floor (HC-7).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Capacity validation</w:t>
      </w:r>
      <w:r>
        <w:t xml:space="preserve"> </w:t>
      </w:r>
      <w:r>
        <w:t xml:space="preserve">— apply HC-6 combined-capacity check for CVAL/DR CRGs.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Apply changes</w:t>
      </w:r>
      <w:r>
        <w:t xml:space="preserve"> </w:t>
      </w:r>
      <w:r>
        <w:t xml:space="preserve">— increase CR quantities as needed; apply decommissioning workflow for decreases (CAP-008/CAP-010).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Sharing grant audit</w:t>
      </w:r>
      <w:r>
        <w:t xml:space="preserve"> </w:t>
      </w:r>
      <w:r>
        <w:t xml:space="preserve">— verify consumer list matches shard registry; remediate stale or missing grants.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Name validation</w:t>
      </w:r>
      <w:r>
        <w:t xml:space="preserve"> </w:t>
      </w:r>
      <w:r>
        <w:t xml:space="preserve">— flag non-conforming CRG/CR/RG names as governance exceptions (C-12/OPS-006).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Zone distribution check</w:t>
      </w:r>
      <w:r>
        <w:t xml:space="preserve"> </w:t>
      </w:r>
      <w:r>
        <w:t xml:space="preserve">— apply PLC-011 even-distribution formula</w:t>
      </w:r>
      <w:r>
        <w:t xml:space="preserve"> </w:t>
      </w:r>
      <w:r>
        <w:rPr>
          <w:rStyle w:val="VerbatimChar"/>
        </w:rPr>
        <w:t xml:space="preserve">target = 1 / zone_count</w:t>
      </w:r>
      <w:r>
        <w:t xml:space="preserve"> </w:t>
      </w:r>
      <w:r>
        <w:t xml:space="preserve">per zone; flag zones outside tolerance for rebalancing.</w:t>
      </w:r>
    </w:p>
    <w:bookmarkEnd w:id="62"/>
    <w:bookmarkStart w:id="63" w:name="state-machine-crg-lifecycle"/>
    <w:p>
      <w:pPr>
        <w:pStyle w:val="Heading3"/>
      </w:pPr>
      <w:r>
        <w:t xml:space="preserve">13.3 State Machine — CRG Lifecycle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PROVISIONED    │  ← CRG created; CRs initialised at seed count (CAP-022)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 Consumer onboarded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ACTIVE         │  ← VMs deploying; CRs scaling per reconciliation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 DR declared (CVAL/DR track only)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DR_ACTIVE      │  ← CVAL VMs sacrificed; DR VMs allocated; DR earmark consumed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 Failback complete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FAILBACK       │  ← DR VMs disassociating; CVAL CRs re-provisioning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 Restored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ACTIVE         │  ← Returns to ACTIVE; DR earmark restored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 Domain decommissioned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DECOMMISSIONING│  ← All VMs must disassociate before CR deletion (CAP-008)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 All VMs clear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DECOMMISSIONED │  ← CRs deleted; CRG deleted; sharing grants revoked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63"/>
    <w:bookmarkStart w:id="64" w:name="X48effb427c6ef33b4acda529fc5e002c4506805"/>
    <w:p>
      <w:pPr>
        <w:pStyle w:val="Heading3"/>
      </w:pPr>
      <w:r>
        <w:t xml:space="preserve">13.4 ARG Query Workaround for Preview Known Issue</w:t>
      </w:r>
    </w:p>
    <w:p>
      <w:pPr>
        <w:pStyle w:val="FirstParagraph"/>
      </w:pPr>
      <w:r>
        <w:rPr>
          <w:rStyle w:val="VerbatimChar"/>
        </w:rPr>
        <w:t xml:space="preserve">[Verified Azure Fact — FC-10]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List by subscription ID</w:t>
      </w:r>
      <w:r>
        <w:t xml:space="preserve"> </w:t>
      </w:r>
      <w:r>
        <w:t xml:space="preserve">operation returns incorrect results if no local CRG exists in the region. ACRME uses Azure Resource Graph queries (not ARM list operations) for CRG inventory to avoid this.</w:t>
      </w:r>
    </w:p>
    <w:p>
      <w:pPr>
        <w:pStyle w:val="SourceCode"/>
      </w:pPr>
      <w:r>
        <w:rPr>
          <w:rStyle w:val="VerbatimChar"/>
        </w:rPr>
        <w:t xml:space="preserve">// ARG query: enumerate all managed CRGs across provider subscriptions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| where type == "microsoft.compute/capacityreservationgroups"</w:t>
      </w:r>
      <w:r>
        <w:br/>
      </w:r>
      <w:r>
        <w:rPr>
          <w:rStyle w:val="VerbatimChar"/>
        </w:rPr>
        <w:t xml:space="preserve">| where name matches regex @"^crg-(pr|cv)-[a-z0-9]+-[a-z0-9]+"</w:t>
      </w:r>
      <w:r>
        <w:br/>
      </w:r>
      <w:r>
        <w:rPr>
          <w:rStyle w:val="VerbatimChar"/>
        </w:rPr>
        <w:t xml:space="preserve">| project subscriptionId, resourceGroup, name, location, zones, properties</w:t>
      </w:r>
      <w:r>
        <w:br/>
      </w:r>
      <w:r>
        <w:rPr>
          <w:rStyle w:val="VerbatimChar"/>
        </w:rPr>
        <w:t xml:space="preserve">| order by subscriptionId, name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migration-and-coexistence-plan"/>
    <w:p>
      <w:pPr>
        <w:pStyle w:val="Heading2"/>
      </w:pPr>
      <w:r>
        <w:t xml:space="preserve">14. Migration and Coexistence Plan</w:t>
      </w:r>
    </w:p>
    <w:bookmarkStart w:id="66" w:name="migration-phases"/>
    <w:p>
      <w:pPr>
        <w:pStyle w:val="Heading3"/>
      </w:pPr>
      <w:r>
        <w:t xml:space="preserve">14.1 Migration Phases</w:t>
      </w:r>
    </w:p>
    <w:p>
      <w:pPr>
        <w:pStyle w:val="FirstParagraph"/>
      </w:pPr>
      <w:r>
        <w:t xml:space="preserve">Migration from the current state (local CRGs in consumer subscriptions, if any exist) to the recommended model proceeds in four phases.</w:t>
      </w:r>
    </w:p>
    <w:p>
      <w:pPr>
        <w:pStyle w:val="BodyText"/>
      </w:pPr>
      <w:r>
        <w:rPr>
          <w:bCs/>
          <w:b/>
        </w:rPr>
        <w:t xml:space="preserve">Phase 0 — Assessment and Remediation Identification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all existing CRGs and CRs across the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CRG/CR inventory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Classify subscriptions as modern or heritage (A-01/A-02)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classification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Availability-Set VMs (CAP-020)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AS-VM remediation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mixed-environment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Environment-split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DEP-001 status (Preview vs GA) and POC-001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gate for sharing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— Provider Infrastructure Bootstrap</w:t>
      </w:r>
    </w:p>
    <w:p>
      <w:pPr>
        <w:pStyle w:val="BodyText"/>
      </w:pPr>
      <w:r>
        <w:t xml:space="preserve">For each workload domain × region × track:</w:t>
      </w:r>
      <w:r>
        <w:t xml:space="preserve"> </w:t>
      </w:r>
      <w:r>
        <w:t xml:space="preserve">1. Create provider subscription.</w:t>
      </w:r>
      <w:r>
        <w:t xml:space="preserve"> </w:t>
      </w:r>
      <w:r>
        <w:t xml:space="preserve">2. Create resource group (</w:t>
      </w:r>
      <w:r>
        <w:rPr>
          <w:rStyle w:val="VerbatimChar"/>
        </w:rPr>
        <w:t xml:space="preserve">rg-odcr-&lt;env&gt;-&lt;region&gt;-01</w:t>
      </w:r>
      <w:r>
        <w:t xml:space="preserve">).</w:t>
      </w:r>
      <w:r>
        <w:t xml:space="preserve"> </w:t>
      </w:r>
      <w:r>
        <w:t xml:space="preserve">3. Create the 4 CRGs per CAP-023 (regional + 3 per-AZ).</w:t>
      </w:r>
      <w:r>
        <w:t xml:space="preserve"> </w:t>
      </w:r>
      <w:r>
        <w:t xml:space="preserve">4. Seed CRs at count 0 (CAP-022 seed matrix) for eligible SKU/AZ combinations.</w:t>
      </w:r>
      <w:r>
        <w:t xml:space="preserve"> </w:t>
      </w:r>
      <w:r>
        <w:t xml:space="preserve">5. Register provider subscription and CRGs in shard registry.</w:t>
      </w:r>
      <w:r>
        <w:t xml:space="preserve"> </w:t>
      </w:r>
      <w:r>
        <w:t xml:space="preserve">6. Apply sharing grants (MG-scoped where possible) to consumer MGs.</w:t>
      </w:r>
    </w:p>
    <w:p>
      <w:pPr>
        <w:pStyle w:val="BodyText"/>
      </w:pPr>
      <w:r>
        <w:rPr>
          <w:bCs/>
          <w:b/>
        </w:rPr>
        <w:t xml:space="preserve">Phase 2 — Modern Subscription Onboarding</w:t>
      </w:r>
    </w:p>
    <w:p>
      <w:pPr>
        <w:pStyle w:val="BodyText"/>
      </w:pPr>
      <w:r>
        <w:t xml:space="preserve">For each modern consumer subscription:</w:t>
      </w:r>
      <w:r>
        <w:t xml:space="preserve"> </w:t>
      </w:r>
      <w:r>
        <w:t xml:space="preserve">1. Verify subscription is environment-aligned (one environment class).</w:t>
      </w:r>
      <w:r>
        <w:t xml:space="preserve"> </w:t>
      </w:r>
      <w:r>
        <w:t xml:space="preserve">2. Add to the correct consumer MG subtree (Prod or CVDR).</w:t>
      </w:r>
      <w:r>
        <w:t xml:space="preserve"> </w:t>
      </w:r>
      <w:r>
        <w:t xml:space="preserve">3. Apply sharing grant from the domain’s provider subscription.</w:t>
      </w:r>
      <w:r>
        <w:t xml:space="preserve"> </w:t>
      </w:r>
      <w:r>
        <w:t xml:space="preserve">4. Migrate any existing local CRs: associate VMs to shared CRGs; delete local CRs after confirmed association.</w:t>
      </w:r>
      <w:r>
        <w:t xml:space="preserve"> </w:t>
      </w:r>
      <w:r>
        <w:t xml:space="preserve">5. Update the seed record (PLC-003) to reference the shared CRG.</w:t>
      </w:r>
    </w:p>
    <w:p>
      <w:pPr>
        <w:pStyle w:val="BodyText"/>
      </w:pPr>
      <w:r>
        <w:rPr>
          <w:bCs/>
          <w:b/>
        </w:rPr>
        <w:t xml:space="preserve">Phase 3 — Heritage Subscription Coexistence</w:t>
      </w:r>
    </w:p>
    <w:p>
      <w:pPr>
        <w:pStyle w:val="BodyText"/>
      </w:pPr>
      <w:r>
        <w:t xml:space="preserve">Heritage subscriptions that cannot yet be remediated operate with</w:t>
      </w:r>
      <w:r>
        <w:t xml:space="preserve"> </w:t>
      </w:r>
      <w:r>
        <w:rPr>
          <w:bCs/>
          <w:b/>
        </w:rPr>
        <w:t xml:space="preserve">local CRGs</w:t>
      </w:r>
      <w:r>
        <w:t xml:space="preserve"> </w:t>
      </w:r>
      <w:r>
        <w:t xml:space="preserve">under the same structural rules:</w:t>
      </w:r>
      <w:r>
        <w:t xml:space="preserve"> </w:t>
      </w:r>
      <w:r>
        <w:t xml:space="preserve">1. Create local CRGs following the OPS-006/C-12 naming convention.</w:t>
      </w:r>
      <w:r>
        <w:t xml:space="preserve"> </w:t>
      </w:r>
      <w:r>
        <w:t xml:space="preserve">2. Provision local CRs in the consumer subscription itself (no provider subscription involved).</w:t>
      </w:r>
      <w:r>
        <w:t xml:space="preserve"> </w:t>
      </w:r>
      <w:r>
        <w:t xml:space="preserve">3. Register as local-only in the shard registry; no sharing grant.</w:t>
      </w:r>
      <w:r>
        <w:t xml:space="preserve"> </w:t>
      </w:r>
      <w:r>
        <w:t xml:space="preserve">4. Flag in the governance dashboard as</w:t>
      </w:r>
      <w:r>
        <w:t xml:space="preserve"> </w:t>
      </w:r>
      <w:r>
        <w:t xml:space="preserve">“</w:t>
      </w:r>
      <w:r>
        <w:t xml:space="preserve">heritage-coexistence</w:t>
      </w:r>
      <w:r>
        <w:t xml:space="preserve">”</w:t>
      </w:r>
      <w:r>
        <w:t xml:space="preserve"> </w:t>
      </w:r>
      <w:r>
        <w:t xml:space="preserve">with a remediation target date.</w:t>
      </w:r>
    </w:p>
    <w:p>
      <w:pPr>
        <w:pStyle w:val="BodyText"/>
      </w:pPr>
      <w:r>
        <w:t xml:space="preserve">Availability-Set VMs (CAP-020/CAP-021): ACRME marks these as</w:t>
      </w:r>
      <w:r>
        <w:t xml:space="preserve"> </w:t>
      </w:r>
      <w:r>
        <w:rPr>
          <w:rStyle w:val="VerbatimChar"/>
        </w:rPr>
        <w:t xml:space="preserve">AS_INELIGIBLE</w:t>
      </w:r>
      <w:r>
        <w:t xml:space="preserve">. They appear in the onboarding exception report. Remediation = deallocate + redeploy to AZ + re-onboard.</w:t>
      </w:r>
    </w:p>
    <w:p>
      <w:pPr>
        <w:pStyle w:val="BodyText"/>
      </w:pPr>
      <w:r>
        <w:rPr>
          <w:bCs/>
          <w:b/>
        </w:rPr>
        <w:t xml:space="preserve">Phase 4 — Heritage Remediation (Progressive)</w:t>
      </w:r>
    </w:p>
    <w:p>
      <w:pPr>
        <w:pStyle w:val="BodyText"/>
      </w:pPr>
      <w:r>
        <w:t xml:space="preserve">For each heritage subscription in the backlog:</w:t>
      </w:r>
      <w:r>
        <w:t xml:space="preserve"> </w:t>
      </w:r>
      <w:r>
        <w:t xml:space="preserve">1. Coordinate with workload team for planned maintenance window.</w:t>
      </w:r>
      <w:r>
        <w:t xml:space="preserve"> </w:t>
      </w:r>
      <w:r>
        <w:t xml:space="preserve">2. Split mixed-environment subscription (if applicable): create new sub per environment; migrate VMs.</w:t>
      </w:r>
      <w:r>
        <w:t xml:space="preserve"> </w:t>
      </w:r>
      <w:r>
        <w:t xml:space="preserve">3. Remediate Availability-Set VMs: deallocate → redeploy to AZ (CAP-021).</w:t>
      </w:r>
      <w:r>
        <w:t xml:space="preserve"> </w:t>
      </w:r>
      <w:r>
        <w:t xml:space="preserve">4. Onboard remediated subscription via Phase 2 path.</w:t>
      </w:r>
      <w:r>
        <w:t xml:space="preserve"> </w:t>
      </w:r>
      <w:r>
        <w:t xml:space="preserve">5. Decommission heritage local CRGs after all VMs migrated.</w:t>
      </w:r>
    </w:p>
    <w:bookmarkEnd w:id="66"/>
    <w:bookmarkStart w:id="67" w:name="coexistence-invariants"/>
    <w:p>
      <w:pPr>
        <w:pStyle w:val="Heading3"/>
      </w:pPr>
      <w:r>
        <w:t xml:space="preserve">14.2 Coexistence Invariants</w:t>
      </w:r>
    </w:p>
    <w:p>
      <w:pPr>
        <w:pStyle w:val="FirstParagraph"/>
      </w:pPr>
      <w:r>
        <w:t xml:space="preserve">During coexistence, the following invariants must hold: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local CRG VM and a shared CRG VM never share the same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CRG-type flag in shard registry (local vs shared)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subscriptions never appear in a Prod provider’s sharing grant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grant audit check at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ENV-003 never violated: no Prod VM in a CVAL/DR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VM-association audit at CAP-016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OPS-006 naming is enforced on all new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validation in reconciliation loop</w:t>
            </w:r>
          </w:p>
        </w:tc>
      </w:tr>
    </w:tbl>
    <w:bookmarkEnd w:id="67"/>
    <w:bookmarkStart w:id="68" w:name="rollback"/>
    <w:p>
      <w:pPr>
        <w:pStyle w:val="Heading3"/>
      </w:pPr>
      <w:r>
        <w:t xml:space="preserve">14.3 Rollback</w:t>
      </w:r>
    </w:p>
    <w:p>
      <w:pPr>
        <w:pStyle w:val="FirstParagraph"/>
      </w:pPr>
      <w:r>
        <w:t xml:space="preserve">If the shared CRG model proves untenable (e.g. POC-001 reveals quota behaviour is provider-scoped):</w:t>
      </w:r>
      <w:r>
        <w:t xml:space="preserve"> </w:t>
      </w:r>
      <w:r>
        <w:t xml:space="preserve">1. All VMs are disassociated from shared CRGs.</w:t>
      </w:r>
      <w:r>
        <w:t xml:space="preserve"> </w:t>
      </w:r>
      <w:r>
        <w:t xml:space="preserve">2. VMs are associated to local CRGs in their own consumer subscription.</w:t>
      </w:r>
      <w:r>
        <w:t xml:space="preserve"> </w:t>
      </w:r>
      <w:r>
        <w:t xml:space="preserve">3. Provider subscriptions are retained but sharing grants are revoked.</w:t>
      </w:r>
      <w:r>
        <w:t xml:space="preserve"> </w:t>
      </w:r>
      <w:r>
        <w:t xml:space="preserve">4. The engine switches to Option B (local-only CRGs) via a configuration flag.</w:t>
      </w:r>
      <w:r>
        <w:t xml:space="preserve"> </w:t>
      </w:r>
      <w:r>
        <w:t xml:space="preserve">5. Provider subscriptions are decommissioned after all consumers migrate.</w:t>
      </w:r>
    </w:p>
    <w:p>
      <w:pPr>
        <w:pStyle w:val="BodyText"/>
      </w:pPr>
      <w:r>
        <w:t xml:space="preserve">Rollback is designed to be executed without VM redeployment — only VM association changes, not VM moves.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X957e30f66b9b67d97e89112cfeba4997fa8d3b6"/>
    <w:p>
      <w:pPr>
        <w:pStyle w:val="Heading2"/>
      </w:pPr>
      <w:r>
        <w:t xml:space="preserve">15. Requirement v2.4 Impact and Proposed Wording Corrections</w:t>
      </w:r>
    </w:p>
    <w:bookmarkStart w:id="70" w:name="X6e8b220a69e68b66ce898b757aac7716d054210"/>
    <w:p>
      <w:pPr>
        <w:pStyle w:val="Heading3"/>
      </w:pPr>
      <w:r>
        <w:t xml:space="preserve">15.1 CAP-013 — Capacity Sharing (Wording Correction Required)</w:t>
      </w:r>
    </w:p>
    <w:p>
      <w:pPr>
        <w:pStyle w:val="FirstParagraph"/>
      </w:pPr>
      <w:r>
        <w:rPr>
          <w:bCs/>
          <w:b/>
        </w:rPr>
        <w:t xml:space="preserve">Current wording (v2.4):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Support cross-subscription reservation sharing within the supported Azure scope (same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same availability zone; up to</w:t>
      </w:r>
      <w:r>
        <w:t xml:space="preserve"> </w:t>
      </w:r>
      <w:r>
        <w:rPr>
          <w:bCs/>
          <w:b/>
        </w:rPr>
        <w:t xml:space="preserve">~100</w:t>
      </w:r>
      <w:r>
        <w:t xml:space="preserve"> </w:t>
      </w:r>
      <w:r>
        <w:t xml:space="preserve">subscriptions per tenant) once approved.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~</w:t>
      </w:r>
      <w:r>
        <w:t xml:space="preserve">”</w:t>
      </w:r>
      <w:r>
        <w:t xml:space="preserve"> </w:t>
      </w:r>
      <w:r>
        <w:t xml:space="preserve">(approximate) qualifier is incorrect. The limit is exactly 100 consumer subscriptions per CRG by Azure platform design, not a soft cap or Preview approximation. Microsoft documentation states this as a hard limit.</w:t>
      </w:r>
    </w:p>
    <w:p>
      <w:pPr>
        <w:pStyle w:val="BodyText"/>
      </w:pPr>
      <w:r>
        <w:rPr>
          <w:bCs/>
          <w:b/>
        </w:rPr>
        <w:t xml:space="preserve">Proposed correction: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Support cross-subscription reservation sharing within the supported Azure scope (same region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same availability zone;</w:t>
      </w:r>
      <w:r>
        <w:t xml:space="preserve"> </w:t>
      </w:r>
      <w:r>
        <w:rPr>
          <w:bCs/>
          <w:b/>
        </w:rPr>
        <w:t xml:space="preserve">exactly 100 consumer subscriptions per CRG — a hard platform limit, not a Preview restriction</w:t>
      </w:r>
      <w:r>
        <w:t xml:space="preserve">) once approved. Where more than 100 consumer subscriptions must be served, the engine applies workload-domain sharding to introduce additional provider CRGs per domain. The sharing unit is the CRG (not the individual CR); all member CRs are accessible to all authorised consumer subscriptions.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rPr>
          <w:rStyle w:val="VerbatimChar"/>
        </w:rPr>
        <w:t xml:space="preserve">[Verified Azure Fact — FC-03/FC-02]</w:t>
      </w:r>
      <w:r>
        <w:t xml:space="preserve">. Accuracy prevents mis-scoping of sharding requirements.</w:t>
      </w:r>
    </w:p>
    <w:bookmarkEnd w:id="70"/>
    <w:bookmarkStart w:id="71" w:name="X9ac76494b2720b2e6f2709bf849484aca7b12f9"/>
    <w:p>
      <w:pPr>
        <w:pStyle w:val="Heading3"/>
      </w:pPr>
      <w:r>
        <w:t xml:space="preserve">15.2 CAP-013 — Management Group Scoping (Addition Required)</w:t>
      </w:r>
    </w:p>
    <w:p>
      <w:pPr>
        <w:pStyle w:val="FirstParagraph"/>
      </w:pPr>
      <w:r>
        <w:rPr>
          <w:bCs/>
          <w:b/>
        </w:rPr>
        <w:t xml:space="preserve">Current wording:</w:t>
      </w:r>
      <w:r>
        <w:t xml:space="preserve"> </w:t>
      </w:r>
      <w:r>
        <w:t xml:space="preserve">Does not mention Management Group scoping as a sharing mechanism.</w:t>
      </w:r>
    </w:p>
    <w:p>
      <w:pPr>
        <w:pStyle w:val="BodyText"/>
      </w:pPr>
      <w:r>
        <w:rPr>
          <w:bCs/>
          <w:b/>
        </w:rPr>
        <w:t xml:space="preserve">Proposed addition (new clause in CAP-013):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sharing grant may be scoped to an explicit subscription list or to a Management Group (all subscriptions within the specified MG inherit the grant). MG-scoped grants are the preferred mechanism at estate scale; explicit subscription enumeration is used only where MG alignment is not possible.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rPr>
          <w:rStyle w:val="VerbatimChar"/>
        </w:rPr>
        <w:t xml:space="preserve">[Verified Azure Fact — FC-05]</w:t>
      </w:r>
      <w:r>
        <w:t xml:space="preserve">. MG scoping is a key scalability mechanism not currently captured in the baseline.</w:t>
      </w:r>
    </w:p>
    <w:bookmarkEnd w:id="71"/>
    <w:bookmarkStart w:id="72" w:name="X3b9ae8276c52e051f9ea287c3b28a6eaf30273b"/>
    <w:p>
      <w:pPr>
        <w:pStyle w:val="Heading3"/>
      </w:pPr>
      <w:r>
        <w:t xml:space="preserve">15.3 CAP-013 — Preview Status Traceability (Addition Required)</w:t>
      </w:r>
    </w:p>
    <w:p>
      <w:pPr>
        <w:pStyle w:val="FirstParagraph"/>
      </w:pPr>
      <w:r>
        <w:rPr>
          <w:bCs/>
          <w:b/>
        </w:rPr>
        <w:t xml:space="preserve">Proposed addition: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CRG Sharing is currently in</w:t>
      </w:r>
      <w:r>
        <w:t xml:space="preserve"> </w:t>
      </w:r>
      <w:r>
        <w:rPr>
          <w:bCs/>
          <w:b/>
        </w:rPr>
        <w:t xml:space="preserve">Public Preview</w:t>
      </w:r>
      <w:r>
        <w:t xml:space="preserve"> </w:t>
      </w:r>
      <w:r>
        <w:t xml:space="preserve">(as of 7 Sep 2026). Production reliance requires enterprise approval of the Preview feature or GA transition tracked under DEP-001. The engine must be designed to operate under both sharing-enabled and sharing-disabled modes.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rPr>
          <w:rStyle w:val="VerbatimChar"/>
        </w:rPr>
        <w:t xml:space="preserve">[Verified Azure Fact — FC-01]</w:t>
      </w:r>
      <w:r>
        <w:t xml:space="preserve">. The baseline does not flag CRG Sharing as a Preview dependency; this must be explicit for risk management.</w:t>
      </w:r>
    </w:p>
    <w:bookmarkEnd w:id="72"/>
    <w:bookmarkStart w:id="73" w:name="Xea5b0c45576d5e126a4c5dbff04882ea41fbd47"/>
    <w:p>
      <w:pPr>
        <w:pStyle w:val="Heading3"/>
      </w:pPr>
      <w:r>
        <w:t xml:space="preserve">15.4 New Requirement — CRG Provider Subscription Model (Addition Required)</w:t>
      </w:r>
    </w:p>
    <w:p>
      <w:pPr>
        <w:pStyle w:val="FirstParagraph"/>
      </w:pPr>
      <w:r>
        <w:t xml:space="preserve">The baseline has no requirement governing the provider subscription model. This ADR proposes the following new requirement:</w:t>
      </w:r>
    </w:p>
    <w:p>
      <w:pPr>
        <w:pStyle w:val="BodyText"/>
      </w:pPr>
      <w:r>
        <w:rPr>
          <w:bCs/>
          <w:b/>
        </w:rPr>
        <w:t xml:space="preserve">Proposed CAP-025 — CRG provider subscription model: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Each workload domain × region × environment track (Prod; CVAL/DR) shall have a dedicated platform</w:t>
      </w:r>
      <w:r>
        <w:t xml:space="preserve"> </w:t>
      </w:r>
      <w:r>
        <w:rPr>
          <w:bCs/>
          <w:b/>
        </w:rPr>
        <w:t xml:space="preserve">provider subscription</w:t>
      </w:r>
      <w:r>
        <w:t xml:space="preserve"> </w:t>
      </w:r>
      <w:r>
        <w:t xml:space="preserve">that owns all CRGs and CRs for that scope. Provider subscriptions are infrastructure-only — they do not host customer workload VMs. The ACRME engine manages CRG and CR lifecycle within provider subscriptions. Consumer workload subscriptions are granted access via sharing grants; they do not own or manage the CRGs they consume. A</w:t>
      </w:r>
      <w:r>
        <w:t xml:space="preserve"> </w:t>
      </w:r>
      <w:r>
        <w:rPr>
          <w:bCs/>
          <w:b/>
        </w:rPr>
        <w:t xml:space="preserve">shard registry</w:t>
      </w:r>
      <w:r>
        <w:t xml:space="preserve"> </w:t>
      </w:r>
      <w:r>
        <w:t xml:space="preserve">maps (domain, region, track) → provider subscription → CRG IDs for the engine. Additional provider subscriptions (shards) are introduced when the 100-consumer limit is approached (alert at 90 consumers, hard stop at 100).</w:t>
      </w:r>
      <w:r>
        <w:t xml:space="preserve">”</w:t>
      </w:r>
    </w:p>
    <w:bookmarkEnd w:id="73"/>
    <w:bookmarkStart w:id="74" w:name="X86bea212ce2766d76dfaffda7112831a45b26e9"/>
    <w:p>
      <w:pPr>
        <w:pStyle w:val="Heading3"/>
      </w:pPr>
      <w:r>
        <w:t xml:space="preserve">15.5 New Requirement — Sharing Grant Lifecycle (Addition Required)</w:t>
      </w:r>
    </w:p>
    <w:p>
      <w:pPr>
        <w:pStyle w:val="FirstParagraph"/>
      </w:pPr>
      <w:r>
        <w:rPr>
          <w:bCs/>
          <w:b/>
        </w:rPr>
        <w:t xml:space="preserve">Proposed CAP-026 — Sharing grant lifecycle: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ACRME engine manages the lifecycle of CRG sharing grants: (a) granting access when a consumer subscription is onboarded; (b) revoking access when a consumer subscription is offboarded or decommissioned; (c) auditing the grant state at each reconciliation cycle; and (d) detecting and alerting on any sharing grant that spans the ENV-003 isolation boundary (Prod → CVAL/DR or CVAL/DR → Prod). Grant changes are governed change events (GOV-004/GOV-006).</w:t>
      </w:r>
      <w:r>
        <w:t xml:space="preserve">”</w:t>
      </w:r>
    </w:p>
    <w:bookmarkEnd w:id="74"/>
    <w:bookmarkStart w:id="75" w:name="Xd1b38341b623f069819e60e1636a6fa67b29142"/>
    <w:p>
      <w:pPr>
        <w:pStyle w:val="Heading3"/>
      </w:pPr>
      <w:r>
        <w:t xml:space="preserve">15.6 Existing Requirements — Compatibility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28"/>
        <w:gridCol w:w="3494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enforces Prod/CVAL/DR separation at subscription boundary.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Per-AZ CRG structure maintained.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regional+per-AZ CRG set per environment per provider sub.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OPS-006/C-12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convention applied to provider subscriptions and all CRGs.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 with sharding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Hundreds of subscriptions served via workload-domain sharding.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GOV-001–003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Least-privilege RBAC; MG-scoped grants; automation scoped by domain.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CAP-016/017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Pre-deploy validation includes consumer-subscription authorisation check.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CAP-020/021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AS VMs excluded from shared CRG path until remediated.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CVAL/DR co-location in shared CVAL/DR provider sub per track (Europe, Australia, Asia Pacific).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PLC-010b</w:t>
            </w:r>
            <w:r>
              <w:t xml:space="preserve"> </w:t>
            </w:r>
            <w:r>
              <w:rPr>
                <w:bCs/>
                <w:b/>
              </w:rPr>
              <w:t xml:space="preserve">[Amended v2.4]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cross-geo DR: Prod+CVAL co-located in a Middle East region (separate CRGs); DR as a dedicated reserved CRG in a weighted-selected Europe region. No CVAL-sacrifice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HC-6/HC-7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capacity checks applied to shared CVAL/DR CRGs.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in consumer sub — must be validated before production reliance.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 recommendation is POC-gated.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path requires Preview approval or GA.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0" w:name="X7edf3f15e44b66473dd9ca5121555526a609f67"/>
    <w:p>
      <w:pPr>
        <w:pStyle w:val="Heading2"/>
      </w:pPr>
      <w:r>
        <w:t xml:space="preserve">16. Risks, Mitigations, Dependencies, and Unresolved Decisions</w:t>
      </w:r>
    </w:p>
    <w:bookmarkStart w:id="77" w:name="risk-register-for-this-adr"/>
    <w:p>
      <w:pPr>
        <w:pStyle w:val="Heading3"/>
      </w:pPr>
      <w:r>
        <w:t xml:space="preserve">16.1 Risk Register for This ADR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990"/>
        <w:gridCol w:w="2145"/>
        <w:gridCol w:w="13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 reveals quota is provider-scoped</w:t>
            </w:r>
            <w:r>
              <w:t xml:space="preserve"> </w:t>
            </w:r>
            <w:r>
              <w:t xml:space="preserve">— consumer sub quota is not consumed; capacity is billed to provider. Fundamentally changes the cost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fallback (Option B — local CRGs) remains viable. Engine must support both modes.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DEP-001 — CRG Sharing does not reach GA</w:t>
            </w:r>
            <w:r>
              <w:t xml:space="preserve"> </w:t>
            </w:r>
            <w:r>
              <w:t xml:space="preserve">/ enterprise declines Preview approval. Sharing path blocked.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B coexistence path is the fallback. DR model reverts to pre-staged dedicated DR CRs per consumer sub.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100-consumer limit increase not expected</w:t>
            </w:r>
            <w:r>
              <w:t xml:space="preserve"> </w:t>
            </w:r>
            <w:r>
              <w:t xml:space="preserve">— platform team assumes</w:t>
            </w:r>
            <w:r>
              <w:t xml:space="preserve"> </w:t>
            </w:r>
            <w:r>
              <w:t xml:space="preserve">“</w:t>
            </w:r>
            <w:r>
              <w:t xml:space="preserve">~100 means ~100, limit may be raised.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(misunderstanding likely)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CAP-013 wording correction (§15) removes ambiguity. Sharding design must be implemented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VMSS reprovisioning in shared CRG not supported during zone outage (FC-08)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Preview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rely on VMSS reprovisioning during zone outage while in Preview. Document as a deployment constraint.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Heritage subscription remediation blocked</w:t>
            </w:r>
            <w:r>
              <w:t xml:space="preserve"> </w:t>
            </w:r>
            <w:r>
              <w:t xml:space="preserve">— workload teams do not complete AS-VM remediation (CAP-021) or environment split on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coexistence path allows indefinite operation under local CRGs; coexistence is not a risk to Prod safety, only to sharing economics.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MG-scoped sharing grants not available in target tenants</w:t>
            </w:r>
            <w:r>
              <w:t xml:space="preserve"> </w:t>
            </w:r>
            <w:r>
              <w:t xml:space="preserve">(A-04)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POC-003 must validate MG scope for sharing grants. Fallback: explicit subscription list (higher operational burden).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Shard registry becomes stale</w:t>
            </w:r>
            <w:r>
              <w:t xml:space="preserve"> </w:t>
            </w:r>
            <w:r>
              <w:t xml:space="preserve">— consumer subscriptions move between MGs or domains without notifying the engine. Grants become orphaned.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grant audit at every reconciliation cycle (§13.2 Step 6). Alerts on orphaned grants.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FC-11 — Microsoft’s advisory against hub-provider pattern is violated</w:t>
            </w:r>
            <w:r>
              <w:t xml:space="preserve"> </w:t>
            </w:r>
            <w:r>
              <w:t xml:space="preserve">if a single provider subscription is shared too broadly.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(mitigated by domain sharding)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sharding keeps each provider subscription scoped to one domain; not a cross-domain hub. Monitor provider sub consumer 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 — FC-10 known issue</w:t>
            </w:r>
            <w:r>
              <w:t xml:space="preserve"> </w:t>
            </w:r>
            <w:r>
              <w:t xml:space="preserve">— ARG workaround required for CRG list operations.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Known, mitigated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ARG-based inventory (§13.4) already designed as the primary inventory method.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ENV-003 enforcement depends on MG structure integrity</w:t>
            </w:r>
            <w:r>
              <w:t xml:space="preserve"> </w:t>
            </w:r>
            <w:r>
              <w:t xml:space="preserve">— if a Prod consumer sub is accidentally placed in the CVDR-Consumers MG, it inherits CVDR sharing grants.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Policy rule: subscriptions in Prod-Consumers MG may not receive CVDR sharing grants. Automated audit at reconciliation.</w:t>
            </w:r>
          </w:p>
        </w:tc>
      </w:tr>
    </w:tbl>
    <w:bookmarkEnd w:id="77"/>
    <w:bookmarkStart w:id="78" w:name="dependencies"/>
    <w:p>
      <w:pPr>
        <w:pStyle w:val="Heading3"/>
      </w:pPr>
      <w:r>
        <w:t xml:space="preserve">16.2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1584"/>
        <w:gridCol w:w="1386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  <w:r>
              <w:t xml:space="preserve"> </w:t>
            </w:r>
            <w:r>
              <w:t xml:space="preserve">— Quota behaviour in consumer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reliance on sharing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POC-003</w:t>
            </w:r>
            <w:r>
              <w:t xml:space="preserve"> </w:t>
            </w:r>
            <w:r>
              <w:t xml:space="preserve">— Zone/subscription boundary validation + MG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MG-scoped sharing grant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POC-006</w:t>
            </w:r>
            <w:r>
              <w:t xml:space="preserve"> </w:t>
            </w:r>
            <w:r>
              <w:t xml:space="preserve">— DR subscription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POC-011</w:t>
            </w:r>
            <w:r>
              <w:t xml:space="preserve"> </w:t>
            </w:r>
            <w:r>
              <w:t xml:space="preserve">— Max-not-sum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 sizing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DEP-001</w:t>
            </w:r>
            <w:r>
              <w:t xml:space="preserve"> </w:t>
            </w:r>
            <w:r>
              <w:t xml:space="preserve">— CRG Sharing Preview →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sharing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ACRME Shard Registry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Scale-out for &gt; 100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 taxonomy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MG-scoped sharing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Landing Zone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OPS-006/C-12 naming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Name-driven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</w:tr>
    </w:tbl>
    <w:bookmarkEnd w:id="78"/>
    <w:bookmarkStart w:id="79" w:name="unresolved-decisions"/>
    <w:p>
      <w:pPr>
        <w:pStyle w:val="Heading3"/>
      </w:pPr>
      <w:r>
        <w:t xml:space="preserve">16.3 Unresolved Decisions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DEC-002 and DEC-003 are baseline-registered open decisions (see Requirements Baseline v2.5 § Open Decisions). The remaining items use ADR-007-local tracking notation (ADR-007-DEC-XX) pending registration in the baseline’s decision register.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82"/>
        <w:gridCol w:w="2140"/>
        <w:gridCol w:w="1926"/>
        <w:gridCol w:w="10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the workload domain taxonomy?</w:t>
            </w:r>
            <w:r>
              <w:t xml:space="preserve"> </w:t>
            </w:r>
            <w:r>
              <w:t xml:space="preserve">How many domains, what are their codes, how do they map to MGs?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group alignment vs platform layer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Shard registry storage</w:t>
            </w:r>
            <w:r>
              <w:t xml:space="preserve"> </w:t>
            </w:r>
            <w:r>
              <w:t xml:space="preserve">— where is the canonical shard registry stored? (Options: Azure Table Storage, Cosmos DB, config file in key vault, ACRME state 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ADR-007-DEC-01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VMSS on shared CRG</w:t>
            </w:r>
            <w:r>
              <w:t xml:space="preserve"> </w:t>
            </w:r>
            <w:r>
              <w:t xml:space="preserve">— should VMSS be prohibited from shared CRGs while FC-08 (Preview VMSS limitation) is active?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 VMSS on shared CRGs (safer) vs accept risk with documented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ADR-007-DEC-02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sub: dedicated vs shared</w:t>
            </w:r>
            <w:r>
              <w:t xml:space="preserve"> </w:t>
            </w:r>
            <w:r>
              <w:t xml:space="preserve">— POC-006 outcome drives this. If shared, ENV-003 requires VMs to be classifiable by environment within the shared subscription.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 (recommended pending POC) vs shared with VM tagging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ADR-007-DEC-03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Break-glass CRG modification</w:t>
            </w:r>
            <w:r>
              <w:t xml:space="preserve"> </w:t>
            </w:r>
            <w:r>
              <w:t xml:space="preserve">— should the break-glass path allow direct CR quantity changes without engine intermediation?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ARM (faster but unlogged in engine) vs engine-mediated with break-glass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Security/SRE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8" w:name="final-adr-architecture-decision-record"/>
    <w:p>
      <w:pPr>
        <w:pStyle w:val="Heading2"/>
      </w:pPr>
      <w:r>
        <w:t xml:space="preserve">17. Final ADR — Architecture Decision Record</w:t>
      </w:r>
    </w:p>
    <w:bookmarkStart w:id="81" w:name="adr-007-summary"/>
    <w:p>
      <w:pPr>
        <w:pStyle w:val="Heading3"/>
      </w:pPr>
      <w:r>
        <w:t xml:space="preserve">ADR-007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the</w:t>
            </w:r>
            <w:r>
              <w:t xml:space="preserve"> </w:t>
            </w:r>
            <w:r>
              <w:rPr>
                <w:bCs/>
                <w:b/>
              </w:rPr>
              <w:t xml:space="preserve">Aligned Subscription-Bounded CRG Model (Option C)</w:t>
            </w:r>
            <w:r>
              <w:t xml:space="preserve"> </w:t>
            </w:r>
            <w:r>
              <w:t xml:space="preserve">as the target CRG deployment model for ACRME.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— conditional on POC-001, POC-003, DEP-001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Effective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bootstrap (provider subscription creation) may begin; sharing path requires DEP-001/POC-001 clearance.</w:t>
            </w:r>
          </w:p>
        </w:tc>
      </w:tr>
    </w:tbl>
    <w:bookmarkEnd w:id="81"/>
    <w:bookmarkStart w:id="82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The ACRME CRG/CR deployment model shall use</w:t>
      </w:r>
      <w:r>
        <w:t xml:space="preserve"> </w:t>
      </w:r>
      <w:r>
        <w:rPr>
          <w:bCs/>
          <w:b/>
        </w:rPr>
        <w:t xml:space="preserve">dedicated provider subscriptions per workload domain per region per environment track (Prod; CVAL/DR)</w:t>
      </w:r>
      <w:r>
        <w:t xml:space="preserve"> </w:t>
      </w:r>
      <w:r>
        <w:t xml:space="preserve">to own and share CRGs with consumer subscriptions. The structural model (one regional CRG + one per-AZ CRG per environment per region per CAP-023) is common to both modern and heritage topologies. Heritage subscriptions use local CRGs with the same structural rules until remediated.</w:t>
      </w:r>
    </w:p>
    <w:bookmarkEnd w:id="82"/>
    <w:bookmarkStart w:id="83" w:name="rationale"/>
    <w:p>
      <w:pPr>
        <w:pStyle w:val="Heading3"/>
      </w:pPr>
      <w:r>
        <w:t xml:space="preserve">Rationale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ENV-003 enforcement</w:t>
      </w:r>
      <w:r>
        <w:t xml:space="preserve"> </w:t>
      </w:r>
      <w:r>
        <w:t xml:space="preserve">requires Prod capacity to be strictly isolated from non-Prod capacity. Only a subscription-level separation of provider CRGs guarantees this — a single hub provider subscription or RG-level separation is insufficient.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NFR-004 scale</w:t>
      </w:r>
      <w:r>
        <w:t xml:space="preserve"> </w:t>
      </w:r>
      <w:r>
        <w:t xml:space="preserve">(hundreds of subscriptions) requires sharding; the 100-consumer hard limit (FC-03) is exact, not approximate. Domain-aligned sharding is the only operationally coherent scale-out path.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MG-scoped sharing grants</w:t>
      </w:r>
      <w:r>
        <w:t xml:space="preserve"> </w:t>
      </w:r>
      <w:r>
        <w:t xml:space="preserve">(FC-05) allow hundreds of consumer subscriptions to be governed without per-subscription enumeration, which is the only operationally sustainable RBAC model at NFR-004 scale.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Microsoft’s advisory</w:t>
      </w:r>
      <w:r>
        <w:t xml:space="preserve"> </w:t>
      </w:r>
      <w:r>
        <w:t xml:space="preserve">(FC-11) against cross-domain hub providers validates domain-bounded sharding over a centralised hub.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Heritage coexistence</w:t>
      </w:r>
      <w:r>
        <w:t xml:space="preserve"> </w:t>
      </w:r>
      <w:r>
        <w:t xml:space="preserve">(local CRGs with identical structure) prevents migration from blocking Prod operations; remediation is progressive and independently scheduled per heritage subscription.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DR-005/DR-006 CVAL-sacrifice pattern</w:t>
      </w:r>
      <w:r>
        <w:t xml:space="preserve"> </w:t>
      </w:r>
      <w:r>
        <w:t xml:space="preserve">is best served by co-locating CVAL and DR in the same CVAL/DR provider subscription (same CRGs) — the engine controls DR earmarking at the CR level, not the CRG level.</w:t>
      </w:r>
    </w:p>
    <w:bookmarkEnd w:id="83"/>
    <w:bookmarkStart w:id="84" w:name="alternatives-considered-and-rejected"/>
    <w:p>
      <w:pPr>
        <w:pStyle w:val="Heading3"/>
      </w:pPr>
      <w:r>
        <w:t xml:space="preserve">Alternatives Considered and Rejected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Centralised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FC-11; RBAC sprawl; no domain isolation.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Local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DR cost; CVAL-sacrifice pattern requires cross-subscription coordination without sharing. Retained as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Geography-Level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FC-06: sharing is same-region-only; geography elevation provides no benefit.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— Env-Aligned (no domain sharding)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Defers the 100-sub problem; no domain-level cost transparency or governance.</w:t>
            </w:r>
          </w:p>
        </w:tc>
      </w:tr>
    </w:tbl>
    <w:bookmarkEnd w:id="84"/>
    <w:bookmarkStart w:id="85" w:name="conditions-and-gates"/>
    <w:p>
      <w:pPr>
        <w:pStyle w:val="Heading3"/>
      </w:pPr>
      <w:r>
        <w:t xml:space="preserve">Conditions and Gates</w:t>
      </w:r>
    </w:p>
    <w:p>
      <w:pPr>
        <w:pStyle w:val="FirstParagraph"/>
      </w:pPr>
      <w:r>
        <w:t xml:space="preserve">This decision is conditional 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if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Sharing must reach GA or enterprise Preview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path blocked; Option B fallback activates for affected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Consumer-sub quota behaviour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model may change; quota provisioning requirements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MG-scoped sharing grants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to explicit subscription list (operational cost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subscription topology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sub recommendation may change from dedicated to shared</w:t>
            </w:r>
          </w:p>
        </w:tc>
      </w:tr>
    </w:tbl>
    <w:bookmarkEnd w:id="85"/>
    <w:bookmarkStart w:id="86" w:name="trade-offs-accepted"/>
    <w:p>
      <w:pPr>
        <w:pStyle w:val="Heading3"/>
      </w:pPr>
      <w:r>
        <w:t xml:space="preserve">Trade-offs Accepted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Because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subscription management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isolation and scale benefits outweigh the cost of managing ~2–4 provider subs per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Shard registry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Necessary at NFR-004 scale; designed as a first-class ACRME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subscriptions excluded from sharing until remediated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CRG coexistence path ensures no production impact; remediation is a risk-based, progressive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feature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B fallback is production-viable; Preview is additive to the DR economics model</w:t>
            </w:r>
          </w:p>
        </w:tc>
      </w:tr>
    </w:tbl>
    <w:bookmarkEnd w:id="86"/>
    <w:bookmarkStart w:id="87" w:name="impact-summary"/>
    <w:p>
      <w:pPr>
        <w:pStyle w:val="Heading3"/>
      </w:pPr>
      <w:r>
        <w:t xml:space="preserve">Impact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CAP-013 wording correction (remove</w:t>
            </w:r>
            <w:r>
              <w:t xml:space="preserve"> </w:t>
            </w:r>
            <w:r>
              <w:t xml:space="preserve">“</w:t>
            </w:r>
            <w:r>
              <w:t xml:space="preserve">~100</w:t>
            </w:r>
            <w:r>
              <w:t xml:space="preserve">”</w:t>
            </w:r>
            <w:r>
              <w:t xml:space="preserve">); add CAP-025 (provider subscription model); add CAP-026 (grant lifecycle)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 registry management; provider subscription lifecycle; sharing grant audit at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 taxonomy alignment; ENV-003 MG enforcement via Azure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subscriptions incur no VM cost; unused CRs are charged to provider (existing baseline behaviour)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structural change; CVAL/DR co-location in shared provider sub simplifies sacrifice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Four-phase plan (§14.1); heritage subscriptions require no immediate action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ADR-007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b7c3853b27ed6c969d9bd34adc861e24ad4a2d9"/>
    <w:p>
      <w:pPr>
        <w:pStyle w:val="Heading2"/>
      </w:pPr>
      <w:r>
        <w:t xml:space="preserve">Appendix A — Naming Convention Summary (OPS-006/C-12)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subscription (Prod)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sub-&lt;org&gt;-cld-cr-prod-&lt;domain&gt;-&lt;region&gt;-&lt;NN&gt;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sub-jda-cld-cr-prod-wl01-eus2-01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subscription (CVAL/DR)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sub-&lt;org&gt;-cld-cr-cvdr-&lt;domain&gt;-&lt;region&gt;-&lt;NN&gt;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sub-jda-cld-cr-cvdr-wl01-eus2-01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rg-odcr-&lt;env&gt;-&lt;region&gt;-&lt;NN&gt;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rg-odcr-prod-eus2-01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 (regional)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crg-&lt;env&gt;-&lt;region&gt;-reg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crg-pr-eus2-reg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CRG (per-AZ)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crg-&lt;env&gt;-&lt;region&gt;-az&lt;N&gt;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crg-pr-eus2-az1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cr-&lt;env&gt;-&lt;region&gt;-az&lt;N&gt;-&lt;sku-short&gt;-&lt;NN&gt;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cr-pr-eus2-az1-stddsv4-01</w:t>
            </w:r>
          </w:p>
        </w:tc>
      </w:tr>
    </w:tbl>
    <w:p>
      <w:pPr>
        <w:pStyle w:val="BodyText"/>
      </w:pPr>
      <w:r>
        <w:t xml:space="preserve">Environment tokens:</w:t>
      </w:r>
      <w:r>
        <w:t xml:space="preserve"> </w:t>
      </w:r>
      <w:r>
        <w:rPr>
          <w:rStyle w:val="VerbatimChar"/>
        </w:rPr>
        <w:t xml:space="preserve">pr</w:t>
      </w:r>
      <w:r>
        <w:t xml:space="preserve"> </w:t>
      </w:r>
      <w:r>
        <w:t xml:space="preserve">= Prod,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= CVAL/NonProd,</w:t>
      </w:r>
      <w:r>
        <w:t xml:space="preserve"> </w:t>
      </w:r>
      <w:r>
        <w:rPr>
          <w:rStyle w:val="VerbatimChar"/>
        </w:rPr>
        <w:t xml:space="preserve">dr</w:t>
      </w:r>
      <w:r>
        <w:t xml:space="preserve"> </w:t>
      </w:r>
      <w:r>
        <w:t xml:space="preserve">= DR (standalone),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= shared CVAL/DR in CVAL/DR track.</w:t>
      </w:r>
    </w:p>
    <w:p>
      <w:r>
        <w:pict>
          <v:rect style="width:0;height:1.5pt" o:hralign="center" o:hrstd="t" o:hr="t"/>
        </w:pict>
      </w:r>
    </w:p>
    <w:bookmarkEnd w:id="89"/>
    <w:bookmarkStart w:id="92" w:name="X9ad3756166fa7679399aeaa783b5c514ac3f0f0"/>
    <w:p>
      <w:pPr>
        <w:pStyle w:val="Heading2"/>
      </w:pPr>
      <w:r>
        <w:t xml:space="preserve">Appendix B — HC-6 and HC-7 Formulas (Capacity Gate — CVAL/DR Track)</w:t>
      </w:r>
    </w:p>
    <w:bookmarkStart w:id="90" w:name="X31e287e0caf95754f6890b24a80bd5b89c94806"/>
    <w:p>
      <w:pPr>
        <w:pStyle w:val="Heading3"/>
      </w:pPr>
      <w:r>
        <w:t xml:space="preserve">HC-6 — DR_COVERAGE_FLOOR (evaluated on DR placement requests)</w:t>
      </w:r>
    </w:p>
    <w:p>
      <w:pPr>
        <w:pStyle w:val="SourceCode"/>
      </w:pPr>
      <w:r>
        <w:rPr>
          <w:rStyle w:val="VerbatimChar"/>
        </w:rPr>
        <w:t xml:space="preserve">REJECT DR placement in region R if:</w:t>
      </w:r>
      <w:r>
        <w:br/>
      </w:r>
      <w:r>
        <w:br/>
      </w:r>
      <w:r>
        <w:rPr>
          <w:rStyle w:val="VerbatimChar"/>
        </w:rPr>
        <w:t xml:space="preserve">  dr_crg_free_slots(R) + nonprod_crg_effective_free(R) &lt; customer_requested_dr_slots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customer_requested_dr_slots  = dr_bootstrap_qty   # configurable DR bootstrap target</w:t>
      </w:r>
      <w:r>
        <w:br/>
      </w:r>
      <w:r>
        <w:rPr>
          <w:rStyle w:val="VerbatimChar"/>
        </w:rPr>
        <w:t xml:space="preserve">                                                    # per workload/product/region (DR-007);</w:t>
      </w:r>
      <w:r>
        <w:br/>
      </w:r>
      <w:r>
        <w:rPr>
          <w:rStyle w:val="VerbatimChar"/>
        </w:rPr>
        <w:t xml:space="preserve">                                                    # NOT prod_vm_count × a fixed dr_ratio</w:t>
      </w:r>
      <w:r>
        <w:br/>
      </w:r>
      <w:r>
        <w:rPr>
          <w:rStyle w:val="VerbatimChar"/>
        </w:rPr>
        <w:t xml:space="preserve">  nonprod_crg_effective_free   = nonprod_crg_free_slots − nonprod_crg_dr_overflow_reserve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former</w:t>
      </w:r>
      <w:r>
        <w:t xml:space="preserve"> </w:t>
      </w:r>
      <w:r>
        <w:rPr>
          <w:rStyle w:val="VerbatimChar"/>
        </w:rPr>
        <w:t xml:space="preserve">customer_requested_dr_slots = prod_vm_count × dr_ratio_max (0.40)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retired</w:t>
      </w:r>
      <w:r>
        <w:t xml:space="preserve">. Per-customer DR demand is the configured DR bootstrap target (DR-007), and the destination-region DR floor is sized max-not-sum (see HC-7 below). Fixed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(30–40%) model superseded — Calc Logic Reference Scenario 15 → 17.</w:t>
      </w:r>
    </w:p>
    <w:bookmarkEnd w:id="90"/>
    <w:bookmarkStart w:id="91" w:name="Xaf92604a584ca573f1f9c527448525e04079e44"/>
    <w:p>
      <w:pPr>
        <w:pStyle w:val="Heading3"/>
      </w:pPr>
      <w:r>
        <w:t xml:space="preserve">HC-7 — DR_FLOOR_INTEGRITY (evaluated on NonProd/CVAL placement requests)</w:t>
      </w:r>
    </w:p>
    <w:p>
      <w:pPr>
        <w:pStyle w:val="SourceCode"/>
      </w:pPr>
      <w:r>
        <w:rPr>
          <w:rStyle w:val="VerbatimChar"/>
        </w:rPr>
        <w:t xml:space="preserve">REJECT NonProd placement in region R if:</w:t>
      </w:r>
      <w:r>
        <w:br/>
      </w:r>
      <w:r>
        <w:br/>
      </w:r>
      <w:r>
        <w:rPr>
          <w:rStyle w:val="VerbatimChar"/>
        </w:rPr>
        <w:t xml:space="preserve">  nonprod_quota_used(R) + (requested_vm_count × vCPU_per_instance) &gt; effective_nonprod_ceiling(R)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effective_nonprod_ceiling(R) = NonProd_DR_Group_Limit(R) − DR_Floor_vCPU(R)</w:t>
      </w:r>
      <w:r>
        <w:br/>
      </w:r>
      <w:r>
        <w:rPr>
          <w:rStyle w:val="VerbatimChar"/>
        </w:rPr>
        <w:t xml:space="preserve">  DR_Floor_vCPU(R)             = Destination_DR_Requirement(R) × vCPU   # max-not-sum (A.6/DR-017)</w:t>
      </w:r>
      <w:r>
        <w:br/>
      </w:r>
      <w:r>
        <w:rPr>
          <w:rStyle w:val="VerbatimChar"/>
        </w:rPr>
        <w:t xml:space="preserve">  Destination_DR_Requirement(R)= MAX(source portions failing over to R) # NOT Σ sources × dr_ratio;</w:t>
      </w:r>
      <w:r>
        <w:br/>
      </w:r>
      <w:r>
        <w:rPr>
          <w:rStyle w:val="VerbatimChar"/>
        </w:rPr>
        <w:t xml:space="preserve">                                                                        # per-scope SUM override (C-11)</w:t>
      </w:r>
      <w:r>
        <w:br/>
      </w:r>
      <w:r>
        <w:rPr>
          <w:rStyle w:val="VerbatimChar"/>
        </w:rPr>
        <w:t xml:space="preserve">                                                                        # only for contractual concurrent failure</w:t>
      </w:r>
    </w:p>
    <w:p>
      <w:pPr>
        <w:pStyle w:val="FirstParagraph"/>
      </w:pPr>
      <w:r>
        <w:t xml:space="preserve">Both checks apply to the shared CVAL/DR CRG pool. HC-7 protects the DR floor; HC-6 ensures the combined pool can absorb DR demand.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appendix-c-poc-requirements-mapping"/>
    <w:p>
      <w:pPr>
        <w:pStyle w:val="Heading2"/>
      </w:pPr>
      <w:r>
        <w:t xml:space="preserve">Appendix C — POC Requirements Mapping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2508"/>
        <w:gridCol w:w="1848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ADR-007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if POC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in consumer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consumer-sub quota (A-05)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cost model; may require quota in provider 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MG-scoped sharing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grant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subscription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DR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(§11.3)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sub with VM-level environment tagging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DR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sum-based sizing (C-11)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Sharing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production sharing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B (local CRGs)</w:t>
            </w:r>
          </w:p>
        </w:tc>
      </w:tr>
    </w:tbl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2026-10-06T13:16:37Z</dcterms:created>
  <dcterms:modified xsi:type="dcterms:W3CDTF">2026-10-06T13:16:37Z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