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64be2fee1b9631af86d5661982d66556daefb7"/>
    <w:p>
      <w:pPr>
        <w:pStyle w:val="Heading1"/>
      </w:pPr>
      <w:r>
        <w:t xml:space="preserve">ACRME POC Test Workbook — v2.4 (Canonical Spec of Record)</w:t>
      </w:r>
    </w:p>
    <w:p>
      <w:pPr>
        <w:pStyle w:val="FirstParagraph"/>
      </w:pPr>
      <w:r>
        <w:rPr>
          <w:bCs/>
          <w:b/>
        </w:rPr>
        <w:t xml:space="preserve">Azure Capacity Reservation Management Engine (ACRME) — POC Validation Runbook &amp; Progress Tracker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Version</w:t>
            </w:r>
          </w:p>
        </w:tc>
        <w:tc>
          <w:tcPr/>
          <w:p>
            <w:pPr>
              <w:pStyle w:val="Compact"/>
              <w:jc w:val="left"/>
            </w:pPr>
            <w:r>
              <w:t xml:space="preserve">2.4 (canonical spec of record)</w:t>
            </w:r>
          </w:p>
        </w:tc>
      </w:tr>
      <w:tr>
        <w:tc>
          <w:tcPr/>
          <w:p>
            <w:pPr>
              <w:pStyle w:val="Compact"/>
              <w:jc w:val="left"/>
            </w:pPr>
            <w:r>
              <w:rPr>
                <w:bCs/>
                <w:b/>
              </w:rPr>
              <w:t xml:space="preserve">Status</w:t>
            </w:r>
          </w:p>
        </w:tc>
        <w:tc>
          <w:tcPr/>
          <w:p>
            <w:pPr>
              <w:pStyle w:val="Compact"/>
              <w:jc w:val="left"/>
            </w:pPr>
            <w:r>
              <w:t xml:space="preserve">ACTIVE — aligned to Requirements Baseline v2.4 and the executable</w:t>
            </w:r>
            <w:r>
              <w:t xml:space="preserve"> </w:t>
            </w:r>
            <w:r>
              <w:rPr>
                <w:rStyle w:val="VerbatimChar"/>
              </w:rPr>
              <w:t xml:space="preserve">test_suite/</w:t>
            </w:r>
          </w:p>
        </w:tc>
      </w:tr>
      <w:tr>
        <w:tc>
          <w:tcPr/>
          <w:p>
            <w:pPr>
              <w:pStyle w:val="Compact"/>
              <w:jc w:val="left"/>
            </w:pPr>
            <w:r>
              <w:rPr>
                <w:bCs/>
                <w:b/>
              </w:rPr>
              <w:t xml:space="preserve">Supersedes</w:t>
            </w:r>
          </w:p>
        </w:tc>
        <w:tc>
          <w:tcPr/>
          <w:p>
            <w:pPr>
              <w:pStyle w:val="Compact"/>
              <w:jc w:val="left"/>
            </w:pPr>
            <w:r>
              <w:rPr>
                <w:rStyle w:val="VerbatimChar"/>
              </w:rPr>
              <w:t xml:space="preserve">acrme_poc_workbook_v2.docx</w:t>
            </w:r>
            <w:r>
              <w:t xml:space="preserve"> </w:t>
            </w:r>
            <w:r>
              <w:t xml:space="preserve">/</w:t>
            </w:r>
            <w:r>
              <w:t xml:space="preserve"> </w:t>
            </w:r>
            <w:r>
              <w:rPr>
                <w:rStyle w:val="VerbatimChar"/>
              </w:rPr>
              <w:t xml:space="preserve">.pdf</w:t>
            </w:r>
            <w:r>
              <w:t xml:space="preserve"> </w:t>
            </w:r>
            <w:r>
              <w:t xml:space="preserve">(v2.0, 21 Aug 2026 — archived, binary-only)</w:t>
            </w:r>
          </w:p>
        </w:tc>
      </w:tr>
      <w:tr>
        <w:tc>
          <w:tcPr/>
          <w:p>
            <w:pPr>
              <w:pStyle w:val="Compact"/>
              <w:jc w:val="left"/>
            </w:pPr>
            <w:r>
              <w:rPr>
                <w:bCs/>
                <w:b/>
              </w:rPr>
              <w:t xml:space="preserve">Authoritative source</w:t>
            </w:r>
          </w:p>
        </w:tc>
        <w:tc>
          <w:tcPr/>
          <w:p>
            <w:pPr>
              <w:pStyle w:val="Compact"/>
              <w:jc w:val="left"/>
            </w:pPr>
            <w:r>
              <w:rPr>
                <w:rStyle w:val="VerbatimChar"/>
              </w:rPr>
              <w:t xml:space="preserve">Azure Capacity &amp; Quota Management — Consolidated Requirements Baseline</w:t>
            </w:r>
            <w:r>
              <w:t xml:space="preserve"> </w:t>
            </w:r>
            <w:r>
              <w:t xml:space="preserve">(v2.4); mirrored at</w:t>
            </w:r>
            <w:r>
              <w:t xml:space="preserve"> </w:t>
            </w:r>
            <w:r>
              <w:rPr>
                <w:rStyle w:val="VerbatimChar"/>
              </w:rPr>
              <w:t xml:space="preserve">docs/requirements/acrme_requirements_baseline_v2_2.md</w:t>
            </w:r>
          </w:p>
        </w:tc>
      </w:tr>
      <w:tr>
        <w:tc>
          <w:tcPr/>
          <w:p>
            <w:pPr>
              <w:pStyle w:val="Compact"/>
              <w:jc w:val="left"/>
            </w:pPr>
            <w:r>
              <w:rPr>
                <w:bCs/>
                <w:b/>
              </w:rPr>
              <w:t xml:space="preserve">Executable implementation</w:t>
            </w:r>
          </w:p>
        </w:tc>
        <w:tc>
          <w:tcPr/>
          <w:p>
            <w:pPr>
              <w:pStyle w:val="Compact"/>
              <w:jc w:val="left"/>
            </w:pPr>
            <w:r>
              <w:rPr>
                <w:rStyle w:val="VerbatimChar"/>
              </w:rPr>
              <w:t xml:space="preserve">test_suite/</w:t>
            </w:r>
            <w:r>
              <w:t xml:space="preserve"> </w:t>
            </w:r>
            <w:r>
              <w:t xml:space="preserve">(groups G1–G12; run</w:t>
            </w:r>
            <w:r>
              <w:t xml:space="preserve"> </w:t>
            </w:r>
            <w:r>
              <w:rPr>
                <w:rStyle w:val="VerbatimChar"/>
              </w:rPr>
              <w:t xml:space="preserve">python runner.py</w:t>
            </w:r>
            <w:r>
              <w:t xml:space="preserve"> </w:t>
            </w:r>
            <w:r>
              <w:t xml:space="preserve">and</w:t>
            </w:r>
            <w:r>
              <w:t xml:space="preserve"> </w:t>
            </w:r>
            <w:r>
              <w:rPr>
                <w:rStyle w:val="VerbatimChar"/>
              </w:rPr>
              <w:t xml:space="preserve">python test_v24_reservation_model.py</w:t>
            </w:r>
            <w:r>
              <w:t xml:space="preserve">)</w:t>
            </w:r>
          </w:p>
        </w:tc>
      </w:tr>
      <w:tr>
        <w:tc>
          <w:tcPr/>
          <w:p>
            <w:pPr>
              <w:pStyle w:val="Compact"/>
              <w:jc w:val="left"/>
            </w:pPr>
            <w:r>
              <w:rPr>
                <w:bCs/>
                <w:b/>
              </w:rPr>
              <w:t xml:space="preserve">Classification</w:t>
            </w:r>
          </w:p>
        </w:tc>
        <w:tc>
          <w:tcPr/>
          <w:p>
            <w:pPr>
              <w:pStyle w:val="Compact"/>
              <w:jc w:val="left"/>
            </w:pPr>
            <w:r>
              <w:t xml:space="preserve">Internal — Engineering Validation</w:t>
            </w:r>
          </w:p>
        </w:tc>
      </w:tr>
      <w:tr>
        <w:tc>
          <w:tcPr/>
          <w:p>
            <w:pPr>
              <w:pStyle w:val="Compact"/>
              <w:jc w:val="left"/>
            </w:pPr>
            <w:r>
              <w:rPr>
                <w:bCs/>
                <w:b/>
              </w:rPr>
              <w:t xml:space="preserve">Owner</w:t>
            </w:r>
          </w:p>
        </w:tc>
        <w:tc>
          <w:tcPr/>
          <w:p>
            <w:pPr>
              <w:pStyle w:val="Compact"/>
              <w:jc w:val="left"/>
            </w:pPr>
            <w:r>
              <w:t xml:space="preserve">[Test Lead Name]</w:t>
            </w:r>
          </w:p>
        </w:tc>
      </w:tr>
      <w:tr>
        <w:tc>
          <w:tcPr/>
          <w:p>
            <w:pPr>
              <w:pStyle w:val="Compact"/>
              <w:jc w:val="left"/>
            </w:pPr>
            <w:r>
              <w:rPr>
                <w:bCs/>
                <w:b/>
              </w:rPr>
              <w:t xml:space="preserve">Environment</w:t>
            </w:r>
          </w:p>
        </w:tc>
        <w:tc>
          <w:tcPr/>
          <w:p>
            <w:pPr>
              <w:pStyle w:val="Compact"/>
              <w:jc w:val="left"/>
            </w:pPr>
            <w:r>
              <w:t xml:space="preserve">[Subscription ID / Tenant ID — fill on start]</w:t>
            </w:r>
          </w:p>
        </w:tc>
      </w:tr>
    </w:tbl>
    <w:p>
      <w:pPr>
        <w:pStyle w:val="BlockText"/>
      </w:pPr>
      <w:r>
        <w:rPr>
          <w:bCs/>
          <w:b/>
        </w:rPr>
        <w:t xml:space="preserve">What this document is.</w:t>
      </w:r>
      <w:r>
        <w:t xml:space="preserve"> </w:t>
      </w:r>
      <w:r>
        <w:t xml:space="preserve">This is the single</w:t>
      </w:r>
      <w:r>
        <w:t xml:space="preserve"> </w:t>
      </w:r>
      <w:r>
        <w:rPr>
          <w:bCs/>
          <w:b/>
        </w:rPr>
        <w:t xml:space="preserve">POC workbook of record</w:t>
      </w:r>
      <w:r>
        <w:t xml:space="preserve">. It consolidates the manual runbook/tracker content previously held only in the binary</w:t>
      </w:r>
      <w:r>
        <w:t xml:space="preserve"> </w:t>
      </w:r>
      <w:r>
        <w:rPr>
          <w:rStyle w:val="VerbatimChar"/>
        </w:rPr>
        <w:t xml:space="preserve">acrme_poc_workbook_v2.docx</w:t>
      </w:r>
      <w:r>
        <w:t xml:space="preserve">/</w:t>
      </w:r>
      <w:r>
        <w:rPr>
          <w:rStyle w:val="VerbatimChar"/>
        </w:rPr>
        <w:t xml:space="preserve">.pdf</w:t>
      </w:r>
      <w:r>
        <w:t xml:space="preserve"> </w:t>
      </w:r>
      <w:r>
        <w:t xml:space="preserve">(574 paragraphs, 140 tables) into a Markdown source that follows the repo’s md-source convention, and it is kept in lock-step with the executable</w:t>
      </w:r>
      <w:r>
        <w:t xml:space="preserve"> </w:t>
      </w:r>
      <w:r>
        <w:rPr>
          <w:rStyle w:val="VerbatimChar"/>
        </w:rPr>
        <w:t xml:space="preserve">test_suite/</w:t>
      </w:r>
      <w:r>
        <w:t xml:space="preserve">. Expected results are hypotheses until executed with retained evidence. Preview features are not Microsoft contractual commitments; Tier 3 and VMSS emergency automation remain blocked in Phase 1.</w:t>
      </w:r>
    </w:p>
    <w:p>
      <w:pPr>
        <w:pStyle w:val="BlockText"/>
      </w:pPr>
      <w:r>
        <w:rPr>
          <w:bCs/>
          <w:b/>
        </w:rPr>
        <w:t xml:space="preserve">v2.4 reconciliation (what changed from v2.0).</w:t>
      </w:r>
      <w:r>
        <w:t xml:space="preserve"> </w:t>
      </w:r>
      <w:r>
        <w:t xml:space="preserve">-</w:t>
      </w:r>
      <w:r>
        <w:t xml:space="preserve"> </w:t>
      </w:r>
      <w:r>
        <w:rPr>
          <w:bCs/>
          <w:b/>
        </w:rPr>
        <w:t xml:space="preserve">Region model — two-region-aware (PLC-010a).</w:t>
      </w:r>
      <w:r>
        <w:t xml:space="preserve"> </w:t>
      </w:r>
      <w:r>
        <w:t xml:space="preserve">The former</w:t>
      </w:r>
      <w:r>
        <w:t xml:space="preserve"> </w:t>
      </w:r>
      <w:r>
        <w:t xml:space="preserve">“</w:t>
      </w:r>
      <w:r>
        <w:t xml:space="preserve">three distinct regions</w:t>
      </w:r>
      <w:r>
        <w:t xml:space="preserve">”</w:t>
      </w:r>
      <w:r>
        <w:t xml:space="preserve"> </w:t>
      </w:r>
      <w:r>
        <w:t xml:space="preserve">hard rule (old §3.1, PF-09/PF-10) is now</w:t>
      </w:r>
      <w:r>
        <w:t xml:space="preserve"> </w:t>
      </w:r>
      <w:r>
        <w:rPr>
          <w:bCs/>
          <w:b/>
        </w:rPr>
        <w:t xml:space="preserve">geography-aware</w:t>
      </w:r>
      <w:r>
        <w:t xml:space="preserve">: three distinct regions are required</w:t>
      </w:r>
      <w:r>
        <w:t xml:space="preserve"> </w:t>
      </w:r>
      <w:r>
        <w:rPr>
          <w:bCs/>
          <w:b/>
        </w:rPr>
        <w:t xml:space="preserve">only</w:t>
      </w:r>
      <w:r>
        <w:t xml:space="preserve"> </w:t>
      </w:r>
      <w:r>
        <w:t xml:space="preserve">for three-region geographies (US is the only one today);</w:t>
      </w:r>
      <w:r>
        <w:t xml:space="preserve"> </w:t>
      </w:r>
      <w:r>
        <w:rPr>
          <w:bCs/>
          <w:b/>
        </w:rPr>
        <w:t xml:space="preserve">two-region geographies co-locate CVAL + DR in the non-prod region</w:t>
      </w:r>
      <w:r>
        <w:t xml:space="preserve"> </w:t>
      </w:r>
      <w:r>
        <w:t xml:space="preserve">while the other region hosts Prod (ENV-003 / PLC-010a).</w:t>
      </w:r>
      <w:r>
        <w:t xml:space="preserve"> </w:t>
      </w:r>
      <w:r>
        <w:rPr>
          <w:bCs/>
          <w:b/>
        </w:rPr>
        <w:t xml:space="preserve">Middle East</w:t>
      </w:r>
      <w:r>
        <w:t xml:space="preserve"> </w:t>
      </w:r>
      <w:r>
        <w:t xml:space="preserve">is the sole</w:t>
      </w:r>
      <w:r>
        <w:t xml:space="preserve"> </w:t>
      </w:r>
      <w:r>
        <w:rPr>
          <w:rStyle w:val="VerbatimChar"/>
        </w:rPr>
        <w:t xml:space="preserve">DR_NOT_OFFERED</w:t>
      </w:r>
      <w:r>
        <w:t xml:space="preserve"> </w:t>
      </w:r>
      <w:r>
        <w:t xml:space="preserve">case, on legal grounds (DR-014 / DEC-001) — not a general two-region outcome. This mirrors the Phase 1 rework of</w:t>
      </w:r>
      <w:r>
        <w:t xml:space="preserve"> </w:t>
      </w:r>
      <w:r>
        <w:rPr>
          <w:rStyle w:val="VerbatimChar"/>
        </w:rPr>
        <w:t xml:space="preserve">test_suite/acrme_suite/config.py</w:t>
      </w:r>
      <w:r>
        <w:t xml:space="preserve"> </w:t>
      </w:r>
      <w:r>
        <w:t xml:space="preserve">and</w:t>
      </w:r>
      <w:r>
        <w:t xml:space="preserve"> </w:t>
      </w:r>
      <w:r>
        <w:rPr>
          <w:rStyle w:val="VerbatimChar"/>
        </w:rPr>
        <w:t xml:space="preserve">preflight.py</w:t>
      </w:r>
      <w:r>
        <w:t xml:space="preserve">.</w:t>
      </w:r>
      <w:r>
        <w:t xml:space="preserve"> </w:t>
      </w:r>
      <w:r>
        <w:t xml:space="preserve">-</w:t>
      </w:r>
      <w:r>
        <w:t xml:space="preserve"> </w:t>
      </w:r>
      <w:r>
        <w:rPr>
          <w:bCs/>
          <w:b/>
        </w:rPr>
        <w:t xml:space="preserve">New v2.4 coverage — Groups G9–G12.</w:t>
      </w:r>
      <w:r>
        <w:t xml:space="preserve"> </w:t>
      </w:r>
      <w:r>
        <w:t xml:space="preserve">Added test groups for CAP-020/CAP-021/CAP-001a, PLC-010a (positive), PLC-011 (even zone distribution + rebalance, reproducing Calc-Logic Scenario 21), CAP-022/CAP-024 (seed-at-0 matrix + reactive discovery), and CAP-023/OPS-006 (regional + per-AZ CRG structure and deterministic naming). Inventory total:</w:t>
      </w:r>
      <w:r>
        <w:t xml:space="preserve"> </w:t>
      </w:r>
      <w:r>
        <w:rPr>
          <w:bCs/>
          <w:b/>
        </w:rPr>
        <w:t xml:space="preserve">49</w:t>
      </w:r>
      <w:r>
        <w:t xml:space="preserve"> </w:t>
      </w:r>
      <w:r>
        <w:t xml:space="preserve">cases across</w:t>
      </w:r>
      <w:r>
        <w:t xml:space="preserve"> </w:t>
      </w:r>
      <w:r>
        <w:rPr>
          <w:bCs/>
          <w:b/>
        </w:rPr>
        <w:t xml:space="preserve">12</w:t>
      </w:r>
      <w:r>
        <w:t xml:space="preserve"> </w:t>
      </w:r>
      <w:r>
        <w:t xml:space="preserve">groups (was 35 across 8).</w:t>
      </w:r>
      <w:r>
        <w:t xml:space="preserve"> </w:t>
      </w:r>
      <w:r>
        <w:t xml:space="preserve">-</w:t>
      </w:r>
      <w:r>
        <w:t xml:space="preserve"> </w:t>
      </w:r>
      <w:r>
        <w:rPr>
          <w:bCs/>
          <w:b/>
        </w:rPr>
        <w:t xml:space="preserve">Numbering unified</w:t>
      </w:r>
      <w:r>
        <w:t xml:space="preserve"> </w:t>
      </w:r>
      <w:r>
        <w:t xml:space="preserve">to the executable suite’s POC IDs (see §4.3). Where the earlier research workbook used a divergent POC-01…51 scheme, a cross-reference is provided rather than a second numbering.</w:t>
      </w:r>
    </w:p>
    <w:p>
      <w:r>
        <w:pict>
          <v:rect style="width:0;height:1.5pt" o:hralign="center" o:hrstd="t" o:hr="t"/>
        </w:pict>
      </w:r>
    </w:p>
    <w:bookmarkEnd w:id="20"/>
    <w:bookmarkStart w:id="23" w:name="how-to-use-this-workbook"/>
    <w:p>
      <w:pPr>
        <w:pStyle w:val="Heading1"/>
      </w:pPr>
      <w:r>
        <w:t xml:space="preserve">1. How to Use This Workbook</w:t>
      </w:r>
    </w:p>
    <w:p>
      <w:pPr>
        <w:pStyle w:val="FirstParagraph"/>
      </w:pPr>
      <w:r>
        <w:t xml:space="preserve">This section defines the operating rules for engineers executing ACRME validation tests. Follow the sequence strictly; later groups depend on earlier evidence.</w:t>
      </w:r>
    </w:p>
    <w:p>
      <w:pPr>
        <w:numPr>
          <w:ilvl w:val="0"/>
          <w:numId w:val="1001"/>
        </w:numPr>
      </w:pPr>
      <w:r>
        <w:t xml:space="preserve">Fill in the Environment Details table (Section 2) before starting any test. Do not proceed until every required field is populated.</w:t>
      </w:r>
    </w:p>
    <w:p>
      <w:pPr>
        <w:numPr>
          <w:ilvl w:val="0"/>
          <w:numId w:val="1001"/>
        </w:numPr>
      </w:pPr>
      <w:r>
        <w:t xml:space="preserve">Complete the Pre-Flight Checklist (Section 3) and mark every item Verified = Y before executing Group 1.</w:t>
      </w:r>
    </w:p>
    <w:p>
      <w:pPr>
        <w:numPr>
          <w:ilvl w:val="0"/>
          <w:numId w:val="1001"/>
        </w:numPr>
      </w:pPr>
      <w:r>
        <w:t xml:space="preserve">Work through POC groups in order. Later groups may depend on earlier ones passing. Prerequisites are listed on each POC entry.</w:t>
      </w:r>
    </w:p>
    <w:p>
      <w:pPr>
        <w:numPr>
          <w:ilvl w:val="0"/>
          <w:numId w:val="1001"/>
        </w:numPr>
      </w:pPr>
      <w:r>
        <w:t xml:space="preserve">Record actual results in the Actual Result field immediately after each test step completes. Do not batch-fill results at the end of a session.</w:t>
      </w:r>
    </w:p>
    <w:p>
      <w:pPr>
        <w:numPr>
          <w:ilvl w:val="0"/>
          <w:numId w:val="1001"/>
        </w:numPr>
      </w:pPr>
      <w:r>
        <w:t xml:space="preserve">Mark Status as Pass, Fail, or Blocked. If Blocked, record the blocker description in Notes / Blocker and open a row in the Issue and Blocker Log (Section 7).</w:t>
      </w:r>
    </w:p>
    <w:p>
      <w:pPr>
        <w:numPr>
          <w:ilvl w:val="0"/>
          <w:numId w:val="1001"/>
        </w:numPr>
      </w:pPr>
      <w:r>
        <w:t xml:space="preserve">All tests use the Azure CLI (az) unless otherwise specified. Ensure you are logged in with az login and have the correct subscription set with az account set –subscription &lt;SUBSCRIPTION_ID&gt;.</w:t>
      </w:r>
    </w:p>
    <w:p>
      <w:pPr>
        <w:numPr>
          <w:ilvl w:val="0"/>
          <w:numId w:val="1001"/>
        </w:numPr>
      </w:pPr>
      <w:r>
        <w:t xml:space="preserve">REST API calls use az rest syntax for consistency. Always pin the api-version shown in the step. Do not substitute a different version without recording the change.</w:t>
      </w:r>
    </w:p>
    <w:p>
      <w:pPr>
        <w:numPr>
          <w:ilvl w:val="0"/>
          <w:numId w:val="1001"/>
        </w:numPr>
      </w:pPr>
      <w:r>
        <w:t xml:space="preserve">Retain request and response identifiers, timestamps, before/after state, API version, region, SKU, and zone for every executed POC. These are required evidence for phase-gate sign-off.</w:t>
      </w:r>
    </w:p>
    <w:p>
      <w:pPr>
        <w:numPr>
          <w:ilvl w:val="0"/>
          <w:numId w:val="1001"/>
        </w:numPr>
      </w:pPr>
      <w:r>
        <w:t xml:space="preserve">Preview features (CRG Sharing, Quota Groups) are not Microsoft contractual commitments. Record observed behavior as Observed, not as SLA.</w:t>
      </w:r>
    </w:p>
    <w:p>
      <w:pPr>
        <w:numPr>
          <w:ilvl w:val="0"/>
          <w:numId w:val="1001"/>
        </w:numPr>
      </w:pPr>
      <w:r>
        <w:t xml:space="preserve">Do not automate Tier 3 or VMSS emergency operations in Phase 1. Those paths are blocked by design (G-14, FC-08).</w:t>
      </w:r>
    </w:p>
    <w:bookmarkStart w:id="21" w:name="evidence-retention-requirements"/>
    <w:p>
      <w:pPr>
        <w:pStyle w:val="Heading2"/>
      </w:pPr>
      <w:r>
        <w:t xml:space="preserve">1.1 Evidence retention requirements</w:t>
      </w:r>
    </w:p>
    <w:p>
      <w:pPr>
        <w:pStyle w:val="FirstParagraph"/>
      </w:pPr>
      <w:r>
        <w:t xml:space="preserve">Each executed POC must retain the following evidence fields (architecture §42):</w:t>
      </w:r>
    </w:p>
    <w:p>
      <w:pPr>
        <w:numPr>
          <w:ilvl w:val="0"/>
          <w:numId w:val="1002"/>
        </w:numPr>
      </w:pPr>
      <w:r>
        <w:t xml:space="preserve">API version</w:t>
      </w:r>
    </w:p>
    <w:p>
      <w:pPr>
        <w:numPr>
          <w:ilvl w:val="0"/>
          <w:numId w:val="1002"/>
        </w:numPr>
      </w:pPr>
      <w:r>
        <w:t xml:space="preserve">Region</w:t>
      </w:r>
    </w:p>
    <w:p>
      <w:pPr>
        <w:numPr>
          <w:ilvl w:val="0"/>
          <w:numId w:val="1002"/>
        </w:numPr>
      </w:pPr>
      <w:r>
        <w:t xml:space="preserve">SKU</w:t>
      </w:r>
    </w:p>
    <w:p>
      <w:pPr>
        <w:numPr>
          <w:ilvl w:val="0"/>
          <w:numId w:val="1002"/>
        </w:numPr>
      </w:pPr>
      <w:r>
        <w:t xml:space="preserve">Zone (logical and physical if known)</w:t>
      </w:r>
    </w:p>
    <w:p>
      <w:pPr>
        <w:numPr>
          <w:ilvl w:val="0"/>
          <w:numId w:val="1002"/>
        </w:numPr>
      </w:pPr>
      <w:r>
        <w:t xml:space="preserve">VM or VMSS mode</w:t>
      </w:r>
    </w:p>
    <w:p>
      <w:pPr>
        <w:numPr>
          <w:ilvl w:val="0"/>
          <w:numId w:val="1002"/>
        </w:numPr>
      </w:pPr>
      <w:r>
        <w:t xml:space="preserve">Request and response identifiers (x-ms-request-id / correlation)</w:t>
      </w:r>
    </w:p>
    <w:p>
      <w:pPr>
        <w:numPr>
          <w:ilvl w:val="0"/>
          <w:numId w:val="1002"/>
        </w:numPr>
      </w:pPr>
      <w:r>
        <w:t xml:space="preserve">Timestamps (start, ARM confirm, ARG confirm)</w:t>
      </w:r>
    </w:p>
    <w:p>
      <w:pPr>
        <w:numPr>
          <w:ilvl w:val="0"/>
          <w:numId w:val="1002"/>
        </w:numPr>
      </w:pPr>
      <w:r>
        <w:t xml:space="preserve">Before and after state snapshots</w:t>
      </w:r>
    </w:p>
    <w:p>
      <w:pPr>
        <w:numPr>
          <w:ilvl w:val="0"/>
          <w:numId w:val="1002"/>
        </w:numPr>
      </w:pPr>
      <w:r>
        <w:t xml:space="preserve">Retry history</w:t>
      </w:r>
    </w:p>
    <w:p>
      <w:pPr>
        <w:numPr>
          <w:ilvl w:val="0"/>
          <w:numId w:val="1002"/>
        </w:numPr>
      </w:pPr>
      <w:r>
        <w:t xml:space="preserve">Observed propagation distribution</w:t>
      </w:r>
    </w:p>
    <w:p>
      <w:pPr>
        <w:numPr>
          <w:ilvl w:val="0"/>
          <w:numId w:val="1002"/>
        </w:numPr>
      </w:pPr>
      <w:r>
        <w:t xml:space="preserve">Classification: Documented / Observed / Assumed / Judgement</w:t>
      </w:r>
    </w:p>
    <w:bookmarkEnd w:id="21"/>
    <w:bookmarkStart w:id="22" w:name="status-vocabulary"/>
    <w:p>
      <w:pPr>
        <w:pStyle w:val="Heading2"/>
      </w:pPr>
      <w:r>
        <w:t xml:space="preserve">1.2 Status vocabulary</w:t>
      </w:r>
    </w:p>
    <w:tbl>
      <w:tblPr>
        <w:tblStyle w:val="Table"/>
        <w:tblW w:type="pct" w:w="5000"/>
        <w:tblLook w:firstRow="1" w:lastRow="0" w:firstColumn="0" w:lastColumn="0" w:noHBand="0" w:noVBand="0" w:val="0020"/>
      </w:tblPr>
      <w:tblGrid>
        <w:gridCol w:w="1496"/>
        <w:gridCol w:w="6424"/>
      </w:tblGrid>
      <w:tr>
        <w:trPr>
          <w:tblHeader w:val="true"/>
        </w:trPr>
        <w:tc>
          <w:tcPr/>
          <w:p>
            <w:pPr>
              <w:pStyle w:val="Compact"/>
              <w:jc w:val="left"/>
            </w:pPr>
            <w:r>
              <w:rPr>
                <w:bCs/>
                <w:b/>
              </w:rPr>
              <w:t xml:space="preserve">Status</w:t>
            </w:r>
          </w:p>
        </w:tc>
        <w:tc>
          <w:tcPr/>
          <w:p>
            <w:pPr>
              <w:pStyle w:val="Compact"/>
              <w:jc w:val="left"/>
            </w:pPr>
            <w:r>
              <w:rPr>
                <w:bCs/>
                <w:b/>
              </w:rPr>
              <w:t xml:space="preserve">Meaning</w:t>
            </w:r>
          </w:p>
        </w:tc>
      </w:tr>
      <w:tr>
        <w:tc>
          <w:tcPr/>
          <w:p>
            <w:pPr>
              <w:pStyle w:val="Compact"/>
              <w:jc w:val="left"/>
            </w:pPr>
            <w:r>
              <w:t xml:space="preserve">[Not Started]</w:t>
            </w:r>
          </w:p>
        </w:tc>
        <w:tc>
          <w:tcPr/>
          <w:p>
            <w:pPr>
              <w:pStyle w:val="Compact"/>
              <w:jc w:val="left"/>
            </w:pPr>
            <w:r>
              <w:t xml:space="preserve">Test has not been executed</w:t>
            </w:r>
          </w:p>
        </w:tc>
      </w:tr>
      <w:tr>
        <w:tc>
          <w:tcPr/>
          <w:p>
            <w:pPr>
              <w:pStyle w:val="Compact"/>
              <w:jc w:val="left"/>
            </w:pPr>
            <w:r>
              <w:t xml:space="preserve">[In Progress]</w:t>
            </w:r>
          </w:p>
        </w:tc>
        <w:tc>
          <w:tcPr/>
          <w:p>
            <w:pPr>
              <w:pStyle w:val="Compact"/>
              <w:jc w:val="left"/>
            </w:pPr>
            <w:r>
              <w:t xml:space="preserve">Execution underway; results incomplete</w:t>
            </w:r>
          </w:p>
        </w:tc>
      </w:tr>
      <w:tr>
        <w:tc>
          <w:tcPr/>
          <w:p>
            <w:pPr>
              <w:pStyle w:val="Compact"/>
              <w:jc w:val="left"/>
            </w:pPr>
            <w:r>
              <w:t xml:space="preserve">[Pass]</w:t>
            </w:r>
          </w:p>
        </w:tc>
        <w:tc>
          <w:tcPr/>
          <w:p>
            <w:pPr>
              <w:pStyle w:val="Compact"/>
              <w:jc w:val="left"/>
            </w:pPr>
            <w:r>
              <w:t xml:space="preserve">Observed result meets expected criteria for this API version/region/SKU</w:t>
            </w:r>
          </w:p>
        </w:tc>
      </w:tr>
      <w:tr>
        <w:tc>
          <w:tcPr/>
          <w:p>
            <w:pPr>
              <w:pStyle w:val="Compact"/>
              <w:jc w:val="left"/>
            </w:pPr>
            <w:r>
              <w:t xml:space="preserve">[Fail]</w:t>
            </w:r>
          </w:p>
        </w:tc>
        <w:tc>
          <w:tcPr/>
          <w:p>
            <w:pPr>
              <w:pStyle w:val="Compact"/>
              <w:jc w:val="left"/>
            </w:pPr>
            <w:r>
              <w:t xml:space="preserve">Observed result contradicts expected criteria; open blocker if needed</w:t>
            </w:r>
          </w:p>
        </w:tc>
      </w:tr>
      <w:tr>
        <w:tc>
          <w:tcPr/>
          <w:p>
            <w:pPr>
              <w:pStyle w:val="Compact"/>
              <w:jc w:val="left"/>
            </w:pPr>
            <w:r>
              <w:t xml:space="preserve">[Blocked]</w:t>
            </w:r>
          </w:p>
        </w:tc>
        <w:tc>
          <w:tcPr/>
          <w:p>
            <w:pPr>
              <w:pStyle w:val="Compact"/>
              <w:jc w:val="left"/>
            </w:pPr>
            <w:r>
              <w:t xml:space="preserve">Cannot execute due to dependency, access, or platform unavailability</w:t>
            </w:r>
          </w:p>
        </w:tc>
      </w:tr>
    </w:tbl>
    <w:bookmarkEnd w:id="22"/>
    <w:bookmarkEnd w:id="23"/>
    <w:bookmarkStart w:id="25" w:name="environment-details"/>
    <w:p>
      <w:pPr>
        <w:pStyle w:val="Heading1"/>
      </w:pPr>
      <w:r>
        <w:t xml:space="preserve">2. Environment Details</w:t>
      </w:r>
    </w:p>
    <w:p>
      <w:pPr>
        <w:pStyle w:val="FirstParagraph"/>
      </w:pPr>
      <w:r>
        <w:t xml:space="preserve">Complete this table before any POC execution. Region placement must conform to the geography’s</w:t>
      </w:r>
      <w:r>
        <w:t xml:space="preserve"> </w:t>
      </w:r>
      <w:r>
        <w:rPr>
          <w:rStyle w:val="VerbatimChar"/>
        </w:rPr>
        <w:t xml:space="preserve">distribution_model</w:t>
      </w:r>
      <w:r>
        <w:t xml:space="preserve"> </w:t>
      </w:r>
      <w:r>
        <w:t xml:space="preserve">(see §3.1): Prod is always separated from Non-Prod/CVAL; DR is a distinct region only in</w:t>
      </w:r>
      <w:r>
        <w:t xml:space="preserve"> </w:t>
      </w:r>
      <w:r>
        <w:rPr>
          <w:bCs/>
          <w:b/>
        </w:rPr>
        <w:t xml:space="preserve">three-region</w:t>
      </w:r>
      <w:r>
        <w:t xml:space="preserve"> </w:t>
      </w:r>
      <w:r>
        <w:t xml:space="preserve">geographies (US),</w:t>
      </w:r>
      <w:r>
        <w:t xml:space="preserve"> </w:t>
      </w:r>
      <w:r>
        <w:rPr>
          <w:bCs/>
          <w:b/>
        </w:rPr>
        <w:t xml:space="preserve">co-located with CVAL</w:t>
      </w:r>
      <w:r>
        <w:t xml:space="preserve"> </w:t>
      </w:r>
      <w:r>
        <w:t xml:space="preserve">in the non-prod region in</w:t>
      </w:r>
      <w:r>
        <w:t xml:space="preserve"> </w:t>
      </w:r>
      <w:r>
        <w:rPr>
          <w:bCs/>
          <w:b/>
        </w:rPr>
        <w:t xml:space="preserve">two-region</w:t>
      </w:r>
      <w:r>
        <w:t xml:space="preserve"> </w:t>
      </w:r>
      <w:r>
        <w:t xml:space="preserve">geographies (PLC-010a), and</w:t>
      </w:r>
      <w:r>
        <w:t xml:space="preserve"> </w:t>
      </w:r>
      <w:r>
        <w:rPr>
          <w:rStyle w:val="VerbatimChar"/>
        </w:rPr>
        <w:t xml:space="preserve">DR_NOT_OFFERED</w:t>
      </w:r>
      <w:r>
        <w:t xml:space="preserve"> </w:t>
      </w:r>
      <w:r>
        <w:t xml:space="preserve">for Middle East (DEC-001).</w:t>
      </w:r>
    </w:p>
    <w:tbl>
      <w:tblPr>
        <w:tblStyle w:val="Table"/>
        <w:tblW w:type="pct" w:w="5000"/>
        <w:tblLook w:firstRow="1" w:lastRow="0" w:firstColumn="0" w:lastColumn="0" w:noHBand="0" w:noVBand="0" w:val="0020"/>
      </w:tblPr>
      <w:tblGrid>
        <w:gridCol w:w="5595"/>
        <w:gridCol w:w="2324"/>
      </w:tblGrid>
      <w:tr>
        <w:trPr>
          <w:tblHeader w:val="true"/>
        </w:trPr>
        <w:tc>
          <w:tcPr/>
          <w:p>
            <w:pPr>
              <w:pStyle w:val="Compact"/>
              <w:jc w:val="left"/>
            </w:pPr>
            <w:r>
              <w:rPr>
                <w:bCs/>
                <w:b/>
              </w:rPr>
              <w:t xml:space="preserve">Field</w:t>
            </w:r>
          </w:p>
        </w:tc>
        <w:tc>
          <w:tcPr/>
          <w:p>
            <w:pPr>
              <w:pStyle w:val="Compact"/>
              <w:jc w:val="left"/>
            </w:pPr>
            <w:r>
              <w:rPr>
                <w:bCs/>
                <w:b/>
              </w:rPr>
              <w:t xml:space="preserve">Value (fill at start)</w:t>
            </w:r>
          </w:p>
        </w:tc>
      </w:tr>
      <w:tr>
        <w:tc>
          <w:tcPr/>
          <w:p>
            <w:pPr>
              <w:pStyle w:val="Compact"/>
              <w:jc w:val="left"/>
            </w:pPr>
            <w:r>
              <w:t xml:space="preserve">Provider Subscription ID</w:t>
            </w:r>
          </w:p>
        </w:tc>
        <w:tc>
          <w:tcPr/>
          <w:p>
            <w:pPr>
              <w:pStyle w:val="Compact"/>
            </w:pPr>
          </w:p>
        </w:tc>
      </w:tr>
      <w:tr>
        <w:tc>
          <w:tcPr/>
          <w:p>
            <w:pPr>
              <w:pStyle w:val="Compact"/>
              <w:jc w:val="left"/>
            </w:pPr>
            <w:r>
              <w:t xml:space="preserve">Consumer Subscription ID</w:t>
            </w:r>
          </w:p>
        </w:tc>
        <w:tc>
          <w:tcPr/>
          <w:p>
            <w:pPr>
              <w:pStyle w:val="Compact"/>
            </w:pPr>
          </w:p>
        </w:tc>
      </w:tr>
      <w:tr>
        <w:tc>
          <w:tcPr/>
          <w:p>
            <w:pPr>
              <w:pStyle w:val="Compact"/>
              <w:jc w:val="left"/>
            </w:pPr>
            <w:r>
              <w:t xml:space="preserve">Tenant ID</w:t>
            </w:r>
          </w:p>
        </w:tc>
        <w:tc>
          <w:tcPr/>
          <w:p>
            <w:pPr>
              <w:pStyle w:val="Compact"/>
            </w:pPr>
          </w:p>
        </w:tc>
      </w:tr>
      <w:tr>
        <w:tc>
          <w:tcPr/>
          <w:p>
            <w:pPr>
              <w:pStyle w:val="Compact"/>
              <w:jc w:val="left"/>
            </w:pPr>
            <w:r>
              <w:t xml:space="preserve">Resource Group (Provider)</w:t>
            </w:r>
          </w:p>
        </w:tc>
        <w:tc>
          <w:tcPr/>
          <w:p>
            <w:pPr>
              <w:pStyle w:val="Compact"/>
            </w:pPr>
          </w:p>
        </w:tc>
      </w:tr>
      <w:tr>
        <w:tc>
          <w:tcPr/>
          <w:p>
            <w:pPr>
              <w:pStyle w:val="Compact"/>
              <w:jc w:val="left"/>
            </w:pPr>
            <w:r>
              <w:t xml:space="preserve">Resource Group (Consumer)</w:t>
            </w:r>
          </w:p>
        </w:tc>
        <w:tc>
          <w:tcPr/>
          <w:p>
            <w:pPr>
              <w:pStyle w:val="Compact"/>
            </w:pPr>
          </w:p>
        </w:tc>
      </w:tr>
      <w:tr>
        <w:tc>
          <w:tcPr/>
          <w:p>
            <w:pPr>
              <w:pStyle w:val="Compact"/>
              <w:jc w:val="left"/>
            </w:pPr>
            <w:r>
              <w:t xml:space="preserve">Azure Region (Primary)</w:t>
            </w:r>
          </w:p>
        </w:tc>
        <w:tc>
          <w:tcPr/>
          <w:p>
            <w:pPr>
              <w:pStyle w:val="Compact"/>
            </w:pPr>
          </w:p>
        </w:tc>
      </w:tr>
      <w:tr>
        <w:tc>
          <w:tcPr/>
          <w:p>
            <w:pPr>
              <w:pStyle w:val="Compact"/>
              <w:jc w:val="left"/>
            </w:pPr>
            <w:r>
              <w:t xml:space="preserve">Azure Region (DR) — must differ from Primary</w:t>
            </w:r>
          </w:p>
        </w:tc>
        <w:tc>
          <w:tcPr/>
          <w:p>
            <w:pPr>
              <w:pStyle w:val="Compact"/>
            </w:pPr>
          </w:p>
        </w:tc>
      </w:tr>
      <w:tr>
        <w:tc>
          <w:tcPr/>
          <w:p>
            <w:pPr>
              <w:pStyle w:val="Compact"/>
              <w:jc w:val="left"/>
            </w:pPr>
            <w:r>
              <w:t xml:space="preserve">Azure Region (Non-Production) — must differ from Primary and DR</w:t>
            </w:r>
          </w:p>
        </w:tc>
        <w:tc>
          <w:tcPr/>
          <w:p>
            <w:pPr>
              <w:pStyle w:val="Compact"/>
            </w:pPr>
          </w:p>
        </w:tc>
      </w:tr>
      <w:tr>
        <w:tc>
          <w:tcPr/>
          <w:p>
            <w:pPr>
              <w:pStyle w:val="Compact"/>
              <w:jc w:val="left"/>
            </w:pPr>
            <w:r>
              <w:t xml:space="preserve">VM SKU Under Test</w:t>
            </w:r>
          </w:p>
        </w:tc>
        <w:tc>
          <w:tcPr/>
          <w:p>
            <w:pPr>
              <w:pStyle w:val="Compact"/>
            </w:pPr>
          </w:p>
        </w:tc>
      </w:tr>
      <w:tr>
        <w:tc>
          <w:tcPr/>
          <w:p>
            <w:pPr>
              <w:pStyle w:val="Compact"/>
              <w:jc w:val="left"/>
            </w:pPr>
            <w:r>
              <w:t xml:space="preserve">CRG Name (Provider)</w:t>
            </w:r>
          </w:p>
        </w:tc>
        <w:tc>
          <w:tcPr/>
          <w:p>
            <w:pPr>
              <w:pStyle w:val="Compact"/>
            </w:pPr>
          </w:p>
        </w:tc>
      </w:tr>
      <w:tr>
        <w:tc>
          <w:tcPr/>
          <w:p>
            <w:pPr>
              <w:pStyle w:val="Compact"/>
              <w:jc w:val="left"/>
            </w:pPr>
            <w:r>
              <w:t xml:space="preserve">Capacity Reservation Name</w:t>
            </w:r>
          </w:p>
        </w:tc>
        <w:tc>
          <w:tcPr/>
          <w:p>
            <w:pPr>
              <w:pStyle w:val="Compact"/>
            </w:pPr>
          </w:p>
        </w:tc>
      </w:tr>
      <w:tr>
        <w:tc>
          <w:tcPr/>
          <w:p>
            <w:pPr>
              <w:pStyle w:val="Compact"/>
              <w:jc w:val="left"/>
            </w:pPr>
            <w:r>
              <w:t xml:space="preserve">Quota Group Name (if applicable)</w:t>
            </w:r>
          </w:p>
        </w:tc>
        <w:tc>
          <w:tcPr/>
          <w:p>
            <w:pPr>
              <w:pStyle w:val="Compact"/>
            </w:pPr>
          </w:p>
        </w:tc>
      </w:tr>
      <w:tr>
        <w:tc>
          <w:tcPr/>
          <w:p>
            <w:pPr>
              <w:pStyle w:val="Compact"/>
              <w:jc w:val="left"/>
            </w:pPr>
            <w:r>
              <w:t xml:space="preserve">Test Engineer Name</w:t>
            </w:r>
          </w:p>
        </w:tc>
        <w:tc>
          <w:tcPr/>
          <w:p>
            <w:pPr>
              <w:pStyle w:val="Compact"/>
            </w:pPr>
          </w:p>
        </w:tc>
      </w:tr>
      <w:tr>
        <w:tc>
          <w:tcPr/>
          <w:p>
            <w:pPr>
              <w:pStyle w:val="Compact"/>
              <w:jc w:val="left"/>
            </w:pPr>
            <w:r>
              <w:t xml:space="preserve">Test Start Date</w:t>
            </w:r>
          </w:p>
        </w:tc>
        <w:tc>
          <w:tcPr/>
          <w:p>
            <w:pPr>
              <w:pStyle w:val="Compact"/>
            </w:pPr>
          </w:p>
        </w:tc>
      </w:tr>
      <w:tr>
        <w:tc>
          <w:tcPr/>
          <w:p>
            <w:pPr>
              <w:pStyle w:val="Compact"/>
              <w:jc w:val="left"/>
            </w:pPr>
            <w:r>
              <w:t xml:space="preserve">Test Completion Target Date</w:t>
            </w:r>
          </w:p>
        </w:tc>
        <w:tc>
          <w:tcPr/>
          <w:p>
            <w:pPr>
              <w:pStyle w:val="Compact"/>
            </w:pPr>
          </w:p>
        </w:tc>
      </w:tr>
    </w:tbl>
    <w:bookmarkStart w:id="24" w:name="naming-conventions-recommended"/>
    <w:p>
      <w:pPr>
        <w:pStyle w:val="Heading2"/>
      </w:pPr>
      <w:r>
        <w:t xml:space="preserve">2.1 Naming conventions (recommended)</w:t>
      </w:r>
    </w:p>
    <w:tbl>
      <w:tblPr>
        <w:tblStyle w:val="Table"/>
        <w:tblW w:type="pct" w:w="5000"/>
        <w:tblLook w:firstRow="1" w:lastRow="0" w:firstColumn="0" w:lastColumn="0" w:noHBand="0" w:noVBand="0" w:val="0020"/>
      </w:tblPr>
      <w:tblGrid>
        <w:gridCol w:w="2074"/>
        <w:gridCol w:w="3017"/>
        <w:gridCol w:w="2828"/>
      </w:tblGrid>
      <w:tr>
        <w:trPr>
          <w:tblHeader w:val="true"/>
        </w:trPr>
        <w:tc>
          <w:tcPr/>
          <w:p>
            <w:pPr>
              <w:pStyle w:val="Compact"/>
              <w:jc w:val="left"/>
            </w:pPr>
            <w:r>
              <w:rPr>
                <w:bCs/>
                <w:b/>
              </w:rPr>
              <w:t xml:space="preserve">Resource</w:t>
            </w:r>
          </w:p>
        </w:tc>
        <w:tc>
          <w:tcPr/>
          <w:p>
            <w:pPr>
              <w:pStyle w:val="Compact"/>
              <w:jc w:val="left"/>
            </w:pPr>
            <w:r>
              <w:rPr>
                <w:bCs/>
                <w:b/>
              </w:rPr>
              <w:t xml:space="preserve">Pattern</w:t>
            </w:r>
          </w:p>
        </w:tc>
        <w:tc>
          <w:tcPr/>
          <w:p>
            <w:pPr>
              <w:pStyle w:val="Compact"/>
              <w:jc w:val="left"/>
            </w:pPr>
            <w:r>
              <w:rPr>
                <w:bCs/>
                <w:b/>
              </w:rPr>
              <w:t xml:space="preserve">Example</w:t>
            </w:r>
          </w:p>
        </w:tc>
      </w:tr>
      <w:tr>
        <w:tc>
          <w:tcPr/>
          <w:p>
            <w:pPr>
              <w:pStyle w:val="Compact"/>
              <w:jc w:val="left"/>
            </w:pPr>
            <w:r>
              <w:t xml:space="preserve">Provider RG</w:t>
            </w:r>
          </w:p>
        </w:tc>
        <w:tc>
          <w:tcPr/>
          <w:p>
            <w:pPr>
              <w:pStyle w:val="Compact"/>
              <w:jc w:val="left"/>
            </w:pPr>
            <w:r>
              <w:t xml:space="preserve">rg-acrme-provider-&lt;region&gt;</w:t>
            </w:r>
          </w:p>
        </w:tc>
        <w:tc>
          <w:tcPr/>
          <w:p>
            <w:pPr>
              <w:pStyle w:val="Compact"/>
              <w:jc w:val="left"/>
            </w:pPr>
            <w:r>
              <w:t xml:space="preserve">rg-acrme-provider-westeurope</w:t>
            </w:r>
          </w:p>
        </w:tc>
      </w:tr>
      <w:tr>
        <w:tc>
          <w:tcPr/>
          <w:p>
            <w:pPr>
              <w:pStyle w:val="Compact"/>
              <w:jc w:val="left"/>
            </w:pPr>
            <w:r>
              <w:t xml:space="preserve">Consumer RG</w:t>
            </w:r>
          </w:p>
        </w:tc>
        <w:tc>
          <w:tcPr/>
          <w:p>
            <w:pPr>
              <w:pStyle w:val="Compact"/>
              <w:jc w:val="left"/>
            </w:pPr>
            <w:r>
              <w:t xml:space="preserve">rg-acrme-consumer-&lt;region&gt;</w:t>
            </w:r>
          </w:p>
        </w:tc>
        <w:tc>
          <w:tcPr/>
          <w:p>
            <w:pPr>
              <w:pStyle w:val="Compact"/>
              <w:jc w:val="left"/>
            </w:pPr>
            <w:r>
              <w:t xml:space="preserve">rg-acrme-consumer-westeurope</w:t>
            </w:r>
          </w:p>
        </w:tc>
      </w:tr>
      <w:tr>
        <w:tc>
          <w:tcPr/>
          <w:p>
            <w:pPr>
              <w:pStyle w:val="Compact"/>
              <w:jc w:val="left"/>
            </w:pPr>
            <w:r>
              <w:t xml:space="preserve">Prod CRG</w:t>
            </w:r>
          </w:p>
        </w:tc>
        <w:tc>
          <w:tcPr/>
          <w:p>
            <w:pPr>
              <w:pStyle w:val="Compact"/>
              <w:jc w:val="left"/>
            </w:pPr>
            <w:r>
              <w:t xml:space="preserve">crg-prod-&lt;region&gt;-&lt;sku&gt;</w:t>
            </w:r>
          </w:p>
        </w:tc>
        <w:tc>
          <w:tcPr/>
          <w:p>
            <w:pPr>
              <w:pStyle w:val="Compact"/>
              <w:jc w:val="left"/>
            </w:pPr>
            <w:r>
              <w:t xml:space="preserve">crg-prod-westeurope-d4s</w:t>
            </w:r>
          </w:p>
        </w:tc>
      </w:tr>
      <w:tr>
        <w:tc>
          <w:tcPr/>
          <w:p>
            <w:pPr>
              <w:pStyle w:val="Compact"/>
              <w:jc w:val="left"/>
            </w:pPr>
            <w:r>
              <w:t xml:space="preserve">NonProd CRG</w:t>
            </w:r>
          </w:p>
        </w:tc>
        <w:tc>
          <w:tcPr/>
          <w:p>
            <w:pPr>
              <w:pStyle w:val="Compact"/>
              <w:jc w:val="left"/>
            </w:pPr>
            <w:r>
              <w:t xml:space="preserve">crg-nonprod-&lt;region&gt;-&lt;sku&gt;</w:t>
            </w:r>
          </w:p>
        </w:tc>
        <w:tc>
          <w:tcPr/>
          <w:p>
            <w:pPr>
              <w:pStyle w:val="Compact"/>
              <w:jc w:val="left"/>
            </w:pPr>
            <w:r>
              <w:t xml:space="preserve">crg-nonprod-northeurope-d4s</w:t>
            </w:r>
          </w:p>
        </w:tc>
      </w:tr>
      <w:tr>
        <w:tc>
          <w:tcPr/>
          <w:p>
            <w:pPr>
              <w:pStyle w:val="Compact"/>
              <w:jc w:val="left"/>
            </w:pPr>
            <w:r>
              <w:t xml:space="preserve">DR CRG</w:t>
            </w:r>
          </w:p>
        </w:tc>
        <w:tc>
          <w:tcPr/>
          <w:p>
            <w:pPr>
              <w:pStyle w:val="Compact"/>
              <w:jc w:val="left"/>
            </w:pPr>
            <w:r>
              <w:t xml:space="preserve">crg-dr-&lt;region&gt;-&lt;sku&gt;</w:t>
            </w:r>
          </w:p>
        </w:tc>
        <w:tc>
          <w:tcPr/>
          <w:p>
            <w:pPr>
              <w:pStyle w:val="Compact"/>
              <w:jc w:val="left"/>
            </w:pPr>
            <w:r>
              <w:t xml:space="preserve">crg-dr-uksouth-d4s</w:t>
            </w:r>
          </w:p>
        </w:tc>
      </w:tr>
      <w:tr>
        <w:tc>
          <w:tcPr/>
          <w:p>
            <w:pPr>
              <w:pStyle w:val="Compact"/>
              <w:jc w:val="left"/>
            </w:pPr>
            <w:r>
              <w:t xml:space="preserve">Capacity Reservation</w:t>
            </w:r>
          </w:p>
        </w:tc>
        <w:tc>
          <w:tcPr/>
          <w:p>
            <w:pPr>
              <w:pStyle w:val="Compact"/>
              <w:jc w:val="left"/>
            </w:pPr>
            <w:r>
              <w:t xml:space="preserve">cr-&lt;env&gt;-&lt;sku&gt;-z&lt;zone&gt;</w:t>
            </w:r>
          </w:p>
        </w:tc>
        <w:tc>
          <w:tcPr/>
          <w:p>
            <w:pPr>
              <w:pStyle w:val="Compact"/>
              <w:jc w:val="left"/>
            </w:pPr>
            <w:r>
              <w:t xml:space="preserve">cr-prod-d4s-z1</w:t>
            </w:r>
          </w:p>
        </w:tc>
      </w:tr>
      <w:tr>
        <w:tc>
          <w:tcPr/>
          <w:p>
            <w:pPr>
              <w:pStyle w:val="Compact"/>
              <w:jc w:val="left"/>
            </w:pPr>
            <w:r>
              <w:t xml:space="preserve">Test VM</w:t>
            </w:r>
          </w:p>
        </w:tc>
        <w:tc>
          <w:tcPr/>
          <w:p>
            <w:pPr>
              <w:pStyle w:val="Compact"/>
              <w:jc w:val="left"/>
            </w:pPr>
            <w:r>
              <w:t xml:space="preserve">vm-poc-&lt;id&gt;-&lt;n&gt;</w:t>
            </w:r>
          </w:p>
        </w:tc>
        <w:tc>
          <w:tcPr/>
          <w:p>
            <w:pPr>
              <w:pStyle w:val="Compact"/>
              <w:jc w:val="left"/>
            </w:pPr>
            <w:r>
              <w:t xml:space="preserve">vm-poc-03-01</w:t>
            </w:r>
          </w:p>
        </w:tc>
      </w:tr>
    </w:tbl>
    <w:bookmarkEnd w:id="24"/>
    <w:bookmarkEnd w:id="25"/>
    <w:bookmarkStart w:id="27" w:name="pre-flight-checklist"/>
    <w:p>
      <w:pPr>
        <w:pStyle w:val="Heading1"/>
      </w:pPr>
      <w:r>
        <w:t xml:space="preserve">3. Pre-Flight Checklist</w:t>
      </w:r>
    </w:p>
    <w:p>
      <w:pPr>
        <w:pStyle w:val="FirstParagraph"/>
      </w:pPr>
      <w:r>
        <w:t xml:space="preserve">Every item must be Verified = Y before Group 1 begins. Paste command output into Notes where useful.</w:t>
      </w:r>
    </w:p>
    <w:tbl>
      <w:tblPr>
        <w:tblStyle w:val="Table"/>
        <w:tblW w:type="pct" w:w="5000"/>
        <w:tblLook w:firstRow="1" w:lastRow="0" w:firstColumn="0" w:lastColumn="0" w:noHBand="0" w:noVBand="0" w:val="0020"/>
      </w:tblPr>
      <w:tblGrid>
        <w:gridCol w:w="230"/>
        <w:gridCol w:w="2309"/>
        <w:gridCol w:w="4710"/>
        <w:gridCol w:w="415"/>
        <w:gridCol w:w="253"/>
      </w:tblGrid>
      <w:tr>
        <w:trPr>
          <w:tblHeader w:val="true"/>
        </w:trPr>
        <w:tc>
          <w:tcPr/>
          <w:p>
            <w:pPr>
              <w:pStyle w:val="Compact"/>
              <w:jc w:val="left"/>
            </w:pPr>
            <w:r>
              <w:rPr>
                <w:bCs/>
                <w:b/>
              </w:rPr>
              <w:t xml:space="preserve">Item</w:t>
            </w:r>
          </w:p>
        </w:tc>
        <w:tc>
          <w:tcPr/>
          <w:p>
            <w:pPr>
              <w:pStyle w:val="Compact"/>
              <w:jc w:val="left"/>
            </w:pPr>
            <w:r>
              <w:rPr>
                <w:bCs/>
                <w:b/>
              </w:rPr>
              <w:t xml:space="preserve">Requirement</w:t>
            </w:r>
          </w:p>
        </w:tc>
        <w:tc>
          <w:tcPr/>
          <w:p>
            <w:pPr>
              <w:pStyle w:val="Compact"/>
              <w:jc w:val="left"/>
            </w:pPr>
            <w:r>
              <w:rPr>
                <w:bCs/>
                <w:b/>
              </w:rPr>
              <w:t xml:space="preserve">Command</w:t>
            </w:r>
          </w:p>
        </w:tc>
        <w:tc>
          <w:tcPr/>
          <w:p>
            <w:pPr>
              <w:pStyle w:val="Compact"/>
              <w:jc w:val="left"/>
            </w:pPr>
            <w:r>
              <w:rPr>
                <w:bCs/>
                <w:b/>
              </w:rPr>
              <w:t xml:space="preserve">Verified Y/N</w:t>
            </w:r>
          </w:p>
        </w:tc>
        <w:tc>
          <w:tcPr/>
          <w:p>
            <w:pPr>
              <w:pStyle w:val="Compact"/>
              <w:jc w:val="left"/>
            </w:pPr>
            <w:r>
              <w:rPr>
                <w:bCs/>
                <w:b/>
              </w:rPr>
              <w:t xml:space="preserve">Notes</w:t>
            </w:r>
          </w:p>
        </w:tc>
      </w:tr>
      <w:tr>
        <w:tc>
          <w:tcPr/>
          <w:p>
            <w:pPr>
              <w:pStyle w:val="Compact"/>
              <w:jc w:val="left"/>
            </w:pPr>
            <w:r>
              <w:t xml:space="preserve">PF-01</w:t>
            </w:r>
          </w:p>
        </w:tc>
        <w:tc>
          <w:tcPr/>
          <w:p>
            <w:pPr>
              <w:pStyle w:val="Compact"/>
              <w:jc w:val="left"/>
            </w:pPr>
            <w:r>
              <w:t xml:space="preserve">Azure CLI version &gt;= 2.50.0</w:t>
            </w:r>
          </w:p>
        </w:tc>
        <w:tc>
          <w:tcPr/>
          <w:p>
            <w:pPr>
              <w:pStyle w:val="Compact"/>
              <w:jc w:val="left"/>
            </w:pPr>
            <w:r>
              <w:t xml:space="preserve">az –version</w:t>
            </w:r>
          </w:p>
        </w:tc>
        <w:tc>
          <w:tcPr/>
          <w:p>
            <w:pPr>
              <w:pStyle w:val="Compact"/>
            </w:pPr>
          </w:p>
        </w:tc>
        <w:tc>
          <w:tcPr/>
          <w:p>
            <w:pPr>
              <w:pStyle w:val="Compact"/>
            </w:pPr>
          </w:p>
        </w:tc>
      </w:tr>
      <w:tr>
        <w:tc>
          <w:tcPr/>
          <w:p>
            <w:pPr>
              <w:pStyle w:val="Compact"/>
              <w:jc w:val="left"/>
            </w:pPr>
            <w:r>
              <w:t xml:space="preserve">PF-02</w:t>
            </w:r>
          </w:p>
        </w:tc>
        <w:tc>
          <w:tcPr/>
          <w:p>
            <w:pPr>
              <w:pStyle w:val="Compact"/>
              <w:jc w:val="left"/>
            </w:pPr>
            <w:r>
              <w:t xml:space="preserve">Logged in with correct identity</w:t>
            </w:r>
          </w:p>
        </w:tc>
        <w:tc>
          <w:tcPr/>
          <w:p>
            <w:pPr>
              <w:pStyle w:val="Compact"/>
              <w:jc w:val="left"/>
            </w:pPr>
            <w:r>
              <w:t xml:space="preserve">az account show</w:t>
            </w:r>
          </w:p>
        </w:tc>
        <w:tc>
          <w:tcPr/>
          <w:p>
            <w:pPr>
              <w:pStyle w:val="Compact"/>
            </w:pPr>
          </w:p>
        </w:tc>
        <w:tc>
          <w:tcPr/>
          <w:p>
            <w:pPr>
              <w:pStyle w:val="Compact"/>
            </w:pPr>
          </w:p>
        </w:tc>
      </w:tr>
      <w:tr>
        <w:tc>
          <w:tcPr/>
          <w:p>
            <w:pPr>
              <w:pStyle w:val="Compact"/>
              <w:jc w:val="left"/>
            </w:pPr>
            <w:r>
              <w:t xml:space="preserve">PF-03</w:t>
            </w:r>
          </w:p>
        </w:tc>
        <w:tc>
          <w:tcPr/>
          <w:p>
            <w:pPr>
              <w:pStyle w:val="Compact"/>
              <w:jc w:val="left"/>
            </w:pPr>
            <w:r>
              <w:t xml:space="preserve">Correct subscription is active</w:t>
            </w:r>
          </w:p>
        </w:tc>
        <w:tc>
          <w:tcPr/>
          <w:p>
            <w:pPr>
              <w:pStyle w:val="Compact"/>
              <w:jc w:val="left"/>
            </w:pPr>
            <w:r>
              <w:t xml:space="preserve">az account set –subscription &lt;PROVIDER_SUB&gt; &amp;&amp; az account show –query id -o tsv</w:t>
            </w:r>
          </w:p>
        </w:tc>
        <w:tc>
          <w:tcPr/>
          <w:p>
            <w:pPr>
              <w:pStyle w:val="Compact"/>
            </w:pPr>
          </w:p>
        </w:tc>
        <w:tc>
          <w:tcPr/>
          <w:p>
            <w:pPr>
              <w:pStyle w:val="Compact"/>
            </w:pPr>
          </w:p>
        </w:tc>
      </w:tr>
      <w:tr>
        <w:tc>
          <w:tcPr/>
          <w:p>
            <w:pPr>
              <w:pStyle w:val="Compact"/>
              <w:jc w:val="left"/>
            </w:pPr>
            <w:r>
              <w:t xml:space="preserve">PF-04</w:t>
            </w:r>
          </w:p>
        </w:tc>
        <w:tc>
          <w:tcPr/>
          <w:p>
            <w:pPr>
              <w:pStyle w:val="Compact"/>
              <w:jc w:val="left"/>
            </w:pPr>
            <w:r>
              <w:t xml:space="preserve">Required resource providers registered: Microsoft.Compute, Microsoft.Quota</w:t>
            </w:r>
          </w:p>
        </w:tc>
        <w:tc>
          <w:tcPr/>
          <w:p>
            <w:pPr>
              <w:pStyle w:val="Compact"/>
              <w:jc w:val="left"/>
            </w:pPr>
            <w:r>
              <w:t xml:space="preserve">az provider list –query</w:t>
            </w:r>
            <w:r>
              <w:t xml:space="preserve"> </w:t>
            </w:r>
            <w:r>
              <w:t xml:space="preserve">“</w:t>
            </w:r>
            <w:r>
              <w:t xml:space="preserve">[?registrationState==</w:t>
            </w:r>
            <w:r>
              <w:t xml:space="preserve">‘</w:t>
            </w:r>
            <w:r>
              <w:t xml:space="preserve">Registered</w:t>
            </w:r>
            <w:r>
              <w:t xml:space="preserve">’</w:t>
            </w:r>
            <w:r>
              <w:t xml:space="preserve">].namespace</w:t>
            </w:r>
            <w:r>
              <w:t xml:space="preserve">”</w:t>
            </w:r>
            <w:r>
              <w:t xml:space="preserve"> </w:t>
            </w:r>
            <w:r>
              <w:t xml:space="preserve">-o tsv | grep -E</w:t>
            </w:r>
            <w:r>
              <w:t xml:space="preserve"> </w:t>
            </w:r>
            <w:r>
              <w:t xml:space="preserve">‘</w:t>
            </w:r>
            <w:r>
              <w:t xml:space="preserve">Microsoft\.(Compute|Quota)</w:t>
            </w:r>
            <w:r>
              <w:t xml:space="preserve">’</w:t>
            </w:r>
          </w:p>
        </w:tc>
        <w:tc>
          <w:tcPr/>
          <w:p>
            <w:pPr>
              <w:pStyle w:val="Compact"/>
            </w:pPr>
          </w:p>
        </w:tc>
        <w:tc>
          <w:tcPr/>
          <w:p>
            <w:pPr>
              <w:pStyle w:val="Compact"/>
            </w:pPr>
          </w:p>
        </w:tc>
      </w:tr>
      <w:tr>
        <w:tc>
          <w:tcPr/>
          <w:p>
            <w:pPr>
              <w:pStyle w:val="Compact"/>
              <w:jc w:val="left"/>
            </w:pPr>
            <w:r>
              <w:t xml:space="preserve">PF-05</w:t>
            </w:r>
          </w:p>
        </w:tc>
        <w:tc>
          <w:tcPr/>
          <w:p>
            <w:pPr>
              <w:pStyle w:val="Compact"/>
              <w:jc w:val="left"/>
            </w:pPr>
            <w:r>
              <w:t xml:space="preserve">Provider subscription has sufficient quota for the SKU under test</w:t>
            </w:r>
          </w:p>
        </w:tc>
        <w:tc>
          <w:tcPr/>
          <w:p>
            <w:pPr>
              <w:pStyle w:val="Compact"/>
              <w:jc w:val="left"/>
            </w:pPr>
            <w:r>
              <w:t xml:space="preserve">az vm list-usage –location &lt;PRIMARY_REGION&gt; –query</w:t>
            </w:r>
            <w:r>
              <w:t xml:space="preserve"> </w:t>
            </w:r>
            <w:r>
              <w:t xml:space="preserve">“</w:t>
            </w:r>
            <w:r>
              <w:t xml:space="preserve">[?contains(name.value,</w:t>
            </w:r>
            <w:r>
              <w:t xml:space="preserve"> </w:t>
            </w:r>
            <w:r>
              <w:t xml:space="preserve">‘</w:t>
            </w:r>
            <w:r>
              <w:t xml:space="preserve">standardDSv3Family</w:t>
            </w:r>
            <w:r>
              <w:t xml:space="preserve">’</w:t>
            </w:r>
            <w:r>
              <w:t xml:space="preserve">) || contains(name.value,</w:t>
            </w:r>
            <w:r>
              <w:t xml:space="preserve"> </w:t>
            </w:r>
            <w:r>
              <w:t xml:space="preserve">‘</w:t>
            </w:r>
            <w:r>
              <w:t xml:space="preserve">&lt;SKU_FAMILY&gt;</w:t>
            </w:r>
            <w:r>
              <w:t xml:space="preserve">’</w:t>
            </w:r>
            <w:r>
              <w:t xml:space="preserve">)]</w:t>
            </w:r>
            <w:r>
              <w:t xml:space="preserve">”</w:t>
            </w:r>
            <w:r>
              <w:t xml:space="preserve"> </w:t>
            </w:r>
            <w:r>
              <w:t xml:space="preserve">-o table</w:t>
            </w:r>
          </w:p>
        </w:tc>
        <w:tc>
          <w:tcPr/>
          <w:p>
            <w:pPr>
              <w:pStyle w:val="Compact"/>
            </w:pPr>
          </w:p>
        </w:tc>
        <w:tc>
          <w:tcPr/>
          <w:p>
            <w:pPr>
              <w:pStyle w:val="Compact"/>
            </w:pPr>
          </w:p>
        </w:tc>
      </w:tr>
      <w:tr>
        <w:tc>
          <w:tcPr/>
          <w:p>
            <w:pPr>
              <w:pStyle w:val="Compact"/>
              <w:jc w:val="left"/>
            </w:pPr>
            <w:r>
              <w:t xml:space="preserve">PF-06</w:t>
            </w:r>
          </w:p>
        </w:tc>
        <w:tc>
          <w:tcPr/>
          <w:p>
            <w:pPr>
              <w:pStyle w:val="Compact"/>
              <w:jc w:val="left"/>
            </w:pPr>
            <w:r>
              <w:t xml:space="preserve">Consumer subscription has sufficient quota for the SKU under test</w:t>
            </w:r>
          </w:p>
        </w:tc>
        <w:tc>
          <w:tcPr/>
          <w:p>
            <w:pPr>
              <w:pStyle w:val="Compact"/>
              <w:jc w:val="left"/>
            </w:pPr>
            <w:r>
              <w:t xml:space="preserve">az account set –subscription &lt;CONSUMER_SUB&gt; &amp;&amp; az vm list-usage –location &lt;PRIMARY_REGION&gt; –query</w:t>
            </w:r>
            <w:r>
              <w:t xml:space="preserve"> </w:t>
            </w:r>
            <w:r>
              <w:t xml:space="preserve">“</w:t>
            </w:r>
            <w:r>
              <w:t xml:space="preserve">[?contains(name.value,</w:t>
            </w:r>
            <w:r>
              <w:t xml:space="preserve"> </w:t>
            </w:r>
            <w:r>
              <w:t xml:space="preserve">‘</w:t>
            </w:r>
            <w:r>
              <w:t xml:space="preserve">&lt;SKU_FAMILY&gt;</w:t>
            </w:r>
            <w:r>
              <w:t xml:space="preserve">’</w:t>
            </w:r>
            <w:r>
              <w:t xml:space="preserve">)]</w:t>
            </w:r>
            <w:r>
              <w:t xml:space="preserve">”</w:t>
            </w:r>
            <w:r>
              <w:t xml:space="preserve"> </w:t>
            </w:r>
            <w:r>
              <w:t xml:space="preserve">-o table</w:t>
            </w:r>
          </w:p>
        </w:tc>
        <w:tc>
          <w:tcPr/>
          <w:p>
            <w:pPr>
              <w:pStyle w:val="Compact"/>
            </w:pPr>
          </w:p>
        </w:tc>
        <w:tc>
          <w:tcPr/>
          <w:p>
            <w:pPr>
              <w:pStyle w:val="Compact"/>
            </w:pPr>
          </w:p>
        </w:tc>
      </w:tr>
      <w:tr>
        <w:tc>
          <w:tcPr/>
          <w:p>
            <w:pPr>
              <w:pStyle w:val="Compact"/>
              <w:jc w:val="left"/>
            </w:pPr>
            <w:r>
              <w:t xml:space="preserve">PF-07</w:t>
            </w:r>
          </w:p>
        </w:tc>
        <w:tc>
          <w:tcPr/>
          <w:p>
            <w:pPr>
              <w:pStyle w:val="Compact"/>
              <w:jc w:val="left"/>
            </w:pPr>
            <w:r>
              <w:t xml:space="preserve">RBAC role verified on provider CRG scope (after CRG exists) or planned role assignments documented</w:t>
            </w:r>
          </w:p>
        </w:tc>
        <w:tc>
          <w:tcPr/>
          <w:p>
            <w:pPr>
              <w:pStyle w:val="Compact"/>
              <w:jc w:val="left"/>
            </w:pPr>
            <w:r>
              <w:t xml:space="preserve">az role assignment list –scope &lt;CRG_RESOURCE_ID&gt; -o table</w:t>
            </w:r>
          </w:p>
        </w:tc>
        <w:tc>
          <w:tcPr/>
          <w:p>
            <w:pPr>
              <w:pStyle w:val="Compact"/>
            </w:pPr>
          </w:p>
        </w:tc>
        <w:tc>
          <w:tcPr/>
          <w:p>
            <w:pPr>
              <w:pStyle w:val="Compact"/>
            </w:pPr>
          </w:p>
        </w:tc>
      </w:tr>
      <w:tr>
        <w:tc>
          <w:tcPr/>
          <w:p>
            <w:pPr>
              <w:pStyle w:val="Compact"/>
              <w:jc w:val="left"/>
            </w:pPr>
            <w:r>
              <w:t xml:space="preserve">PF-08</w:t>
            </w:r>
          </w:p>
        </w:tc>
        <w:tc>
          <w:tcPr/>
          <w:p>
            <w:pPr>
              <w:pStyle w:val="Compact"/>
              <w:jc w:val="left"/>
            </w:pPr>
            <w:r>
              <w:t xml:space="preserve">No existing CRGs that could conflict with test names</w:t>
            </w:r>
          </w:p>
        </w:tc>
        <w:tc>
          <w:tcPr/>
          <w:p>
            <w:pPr>
              <w:pStyle w:val="Compact"/>
              <w:jc w:val="left"/>
            </w:pPr>
            <w:r>
              <w:t xml:space="preserve">az capacity reservation group list –resource-group &lt;PROVIDER_RG&gt; -o table</w:t>
            </w:r>
          </w:p>
        </w:tc>
        <w:tc>
          <w:tcPr/>
          <w:p>
            <w:pPr>
              <w:pStyle w:val="Compact"/>
            </w:pPr>
          </w:p>
        </w:tc>
        <w:tc>
          <w:tcPr/>
          <w:p>
            <w:pPr>
              <w:pStyle w:val="Compact"/>
            </w:pPr>
          </w:p>
        </w:tc>
      </w:tr>
      <w:tr>
        <w:tc>
          <w:tcPr/>
          <w:p>
            <w:pPr>
              <w:pStyle w:val="Compact"/>
              <w:jc w:val="left"/>
            </w:pPr>
            <w:r>
              <w:t xml:space="preserve">PF-09</w:t>
            </w:r>
          </w:p>
        </w:tc>
        <w:tc>
          <w:tcPr/>
          <w:p>
            <w:pPr>
              <w:pStyle w:val="Compact"/>
              <w:jc w:val="left"/>
            </w:pPr>
            <w:r>
              <w:rPr>
                <w:bCs/>
                <w:b/>
              </w:rPr>
              <w:t xml:space="preserve">Geography-aware</w:t>
            </w:r>
            <w:r>
              <w:t xml:space="preserve"> </w:t>
            </w:r>
            <w:r>
              <w:t xml:space="preserve">region model confirmed for the geography under test (see §3.1). Prod region ≠ non-prod/CVAL region in</w:t>
            </w:r>
            <w:r>
              <w:t xml:space="preserve"> </w:t>
            </w:r>
            <w:r>
              <w:rPr>
                <w:bCs/>
                <w:b/>
              </w:rPr>
              <w:t xml:space="preserve">all</w:t>
            </w:r>
            <w:r>
              <w:t xml:space="preserve"> </w:t>
            </w:r>
            <w:r>
              <w:t xml:space="preserve">geographies.</w:t>
            </w:r>
          </w:p>
        </w:tc>
        <w:tc>
          <w:tcPr/>
          <w:p>
            <w:pPr>
              <w:pStyle w:val="Compact"/>
              <w:jc w:val="left"/>
            </w:pPr>
            <w:r>
              <w:t xml:space="preserve">echo Prod=&lt;PRIMARY_REGION&gt; NonProd=&lt;NONPROD_REGION&gt;; test</w:t>
            </w:r>
            <w:r>
              <w:t xml:space="preserve"> </w:t>
            </w:r>
            <w:r>
              <w:t xml:space="preserve">“</w:t>
            </w:r>
            <w:r>
              <w:t xml:space="preserve">&lt;PRIMARY_REGION&gt;</w:t>
            </w:r>
            <w:r>
              <w:t xml:space="preserve">”</w:t>
            </w:r>
            <w:r>
              <w:t xml:space="preserve"> </w:t>
            </w:r>
            <w:r>
              <w:t xml:space="preserve">!=</w:t>
            </w:r>
            <w:r>
              <w:t xml:space="preserve"> </w:t>
            </w:r>
            <w:r>
              <w:t xml:space="preserve">“</w:t>
            </w:r>
            <w:r>
              <w:t xml:space="preserve">&lt;NONPROD_REGION&gt;</w:t>
            </w:r>
            <w:r>
              <w:t xml:space="preserve">”</w:t>
            </w:r>
            <w:r>
              <w:t xml:space="preserve"> </w:t>
            </w:r>
            <w:r>
              <w:t xml:space="preserve">&amp;&amp; echo PASS || echo FAIL</w:t>
            </w:r>
          </w:p>
        </w:tc>
        <w:tc>
          <w:tcPr/>
          <w:p>
            <w:pPr>
              <w:pStyle w:val="Compact"/>
            </w:pPr>
          </w:p>
        </w:tc>
        <w:tc>
          <w:tcPr/>
          <w:p>
            <w:pPr>
              <w:pStyle w:val="Compact"/>
            </w:pPr>
          </w:p>
        </w:tc>
      </w:tr>
      <w:tr>
        <w:tc>
          <w:tcPr/>
          <w:p>
            <w:pPr>
              <w:pStyle w:val="Compact"/>
              <w:jc w:val="left"/>
            </w:pPr>
            <w:r>
              <w:t xml:space="preserve">PF-10</w:t>
            </w:r>
          </w:p>
        </w:tc>
        <w:tc>
          <w:tcPr/>
          <w:p>
            <w:pPr>
              <w:pStyle w:val="Compact"/>
              <w:jc w:val="left"/>
            </w:pPr>
            <w:r>
              <w:t xml:space="preserve">DR placement confirmed per</w:t>
            </w:r>
            <w:r>
              <w:t xml:space="preserve"> </w:t>
            </w:r>
            <w:r>
              <w:rPr>
                <w:rStyle w:val="VerbatimChar"/>
              </w:rPr>
              <w:t xml:space="preserve">distribution_model</w:t>
            </w:r>
            <w:r>
              <w:t xml:space="preserve">:</w:t>
            </w:r>
            <w:r>
              <w:t xml:space="preserve"> </w:t>
            </w:r>
            <w:r>
              <w:rPr>
                <w:bCs/>
                <w:b/>
              </w:rPr>
              <w:t xml:space="preserve">three-region</w:t>
            </w:r>
            <w:r>
              <w:t xml:space="preserve"> </w:t>
            </w:r>
            <w:r>
              <w:t xml:space="preserve">geographies (US) → DR region distinct from both Prod and non-prod;</w:t>
            </w:r>
            <w:r>
              <w:t xml:space="preserve"> </w:t>
            </w:r>
            <w:r>
              <w:rPr>
                <w:bCs/>
                <w:b/>
              </w:rPr>
              <w:t xml:space="preserve">two-region</w:t>
            </w:r>
            <w:r>
              <w:t xml:space="preserve"> </w:t>
            </w:r>
            <w:r>
              <w:t xml:space="preserve">geographies → DR</w:t>
            </w:r>
            <w:r>
              <w:t xml:space="preserve"> </w:t>
            </w:r>
            <w:r>
              <w:rPr>
                <w:bCs/>
                <w:b/>
              </w:rPr>
              <w:t xml:space="preserve">co-located</w:t>
            </w:r>
            <w:r>
              <w:t xml:space="preserve"> </w:t>
            </w:r>
            <w:r>
              <w:t xml:space="preserve">with CVAL in the non-prod region (PLC-010a);</w:t>
            </w:r>
            <w:r>
              <w:t xml:space="preserve"> </w:t>
            </w:r>
            <w:r>
              <w:rPr>
                <w:bCs/>
                <w:b/>
              </w:rPr>
              <w:t xml:space="preserve">Middle East</w:t>
            </w:r>
            <w:r>
              <w:t xml:space="preserve"> </w:t>
            </w:r>
            <w:r>
              <w:t xml:space="preserve">→</w:t>
            </w:r>
            <w:r>
              <w:t xml:space="preserve"> </w:t>
            </w:r>
            <w:r>
              <w:rPr>
                <w:rStyle w:val="VerbatimChar"/>
              </w:rPr>
              <w:t xml:space="preserve">DR_NOT_OFFERED</w:t>
            </w:r>
            <w:r>
              <w:t xml:space="preserve"> </w:t>
            </w:r>
            <w:r>
              <w:t xml:space="preserve">(DEC-001).</w:t>
            </w:r>
          </w:p>
        </w:tc>
        <w:tc>
          <w:tcPr/>
          <w:p>
            <w:pPr>
              <w:pStyle w:val="Compact"/>
              <w:jc w:val="left"/>
            </w:pPr>
            <w:r>
              <w:t xml:space="preserve">echo Model=&lt;DISTRIBUTION_MODEL&gt; Prod=&lt;PRIMARY_REGION&gt; NonProd=&lt;NONPROD_REGION&gt; DR=&lt;DR_REGION&gt;; # three-region: DR != Prod &amp;&amp; DR != NonProd; two-region: DR == NonProd; middle-east: DR == NOT_OFFERED</w:t>
            </w:r>
          </w:p>
        </w:tc>
        <w:tc>
          <w:tcPr/>
          <w:p>
            <w:pPr>
              <w:pStyle w:val="Compact"/>
            </w:pPr>
          </w:p>
        </w:tc>
        <w:tc>
          <w:tcPr/>
          <w:p>
            <w:pPr>
              <w:pStyle w:val="Compact"/>
            </w:pPr>
          </w:p>
        </w:tc>
      </w:tr>
    </w:tbl>
    <w:bookmarkStart w:id="26" w:name="X4b7010bf5b293400e96148f173e502ae9ef7c99"/>
    <w:p>
      <w:pPr>
        <w:pStyle w:val="Heading2"/>
      </w:pPr>
      <w:r>
        <w:t xml:space="preserve">3.1 Geography-aware region placement check (v2.4)</w:t>
      </w:r>
    </w:p>
    <w:p>
      <w:pPr>
        <w:pStyle w:val="BlockText"/>
      </w:pPr>
      <w:r>
        <w:rPr>
          <w:bCs/>
          <w:b/>
        </w:rPr>
        <w:t xml:space="preserve">v2.4 change.</w:t>
      </w:r>
      <w:r>
        <w:t xml:space="preserve"> </w:t>
      </w:r>
      <w:r>
        <w:t xml:space="preserve">The former</w:t>
      </w:r>
      <w:r>
        <w:t xml:space="preserve"> </w:t>
      </w:r>
      <w:r>
        <w:t xml:space="preserve">“</w:t>
      </w:r>
      <w:r>
        <w:t xml:space="preserve">three distinct regions</w:t>
      </w:r>
      <w:r>
        <w:t xml:space="preserve">”</w:t>
      </w:r>
      <w:r>
        <w:t xml:space="preserve"> </w:t>
      </w:r>
      <w:r>
        <w:t xml:space="preserve">absolute rule is</w:t>
      </w:r>
      <w:r>
        <w:t xml:space="preserve"> </w:t>
      </w:r>
      <w:r>
        <w:rPr>
          <w:bCs/>
          <w:b/>
        </w:rPr>
        <w:t xml:space="preserve">superseded</w:t>
      </w:r>
      <w:r>
        <w:t xml:space="preserve">. Region separation is now</w:t>
      </w:r>
      <w:r>
        <w:t xml:space="preserve"> </w:t>
      </w:r>
      <w:r>
        <w:rPr>
          <w:bCs/>
          <w:b/>
        </w:rPr>
        <w:t xml:space="preserve">geography-aware</w:t>
      </w:r>
      <w:r>
        <w:t xml:space="preserve">, driven by each geography’s</w:t>
      </w:r>
      <w:r>
        <w:t xml:space="preserve"> </w:t>
      </w:r>
      <w:r>
        <w:rPr>
          <w:rStyle w:val="VerbatimChar"/>
        </w:rPr>
        <w:t xml:space="preserve">distribution_model</w:t>
      </w:r>
      <w:r>
        <w:t xml:space="preserve"> </w:t>
      </w:r>
      <w:r>
        <w:t xml:space="preserve">(PLC-010a / ENV-003). Production is always separated from non-prod/CVAL; DR placement depends on how many Standard regions the geography offers.</w:t>
      </w:r>
    </w:p>
    <w:p>
      <w:pPr>
        <w:pStyle w:val="FirstParagraph"/>
      </w:pPr>
      <w:r>
        <w:rPr>
          <w:bCs/>
          <w:b/>
        </w:rPr>
        <w:t xml:space="preserve">Rules by</w:t>
      </w:r>
      <w:r>
        <w:rPr>
          <w:bCs/>
          <w:b/>
        </w:rPr>
        <w:t xml:space="preserve"> </w:t>
      </w:r>
      <w:r>
        <w:rPr>
          <w:rStyle w:val="VerbatimChar"/>
          <w:bCs/>
          <w:b/>
        </w:rPr>
        <w:t xml:space="preserve">distribution_model</w:t>
      </w:r>
      <w:r>
        <w:rPr>
          <w:bCs/>
          <w:b/>
        </w:rPr>
        <w:t xml:space="preserve">:</w:t>
      </w:r>
    </w:p>
    <w:p>
      <w:pPr>
        <w:numPr>
          <w:ilvl w:val="0"/>
          <w:numId w:val="1003"/>
        </w:numPr>
        <w:pStyle w:val="Compact"/>
      </w:pPr>
      <w:r>
        <w:rPr>
          <w:bCs/>
          <w:b/>
        </w:rPr>
        <w:t xml:space="preserve">Three-region geography</w:t>
      </w:r>
      <w:r>
        <w:t xml:space="preserve"> </w:t>
      </w:r>
      <w:r>
        <w:t xml:space="preserve">(today</w:t>
      </w:r>
      <w:r>
        <w:t xml:space="preserve"> </w:t>
      </w:r>
      <w:r>
        <w:rPr>
          <w:bCs/>
          <w:b/>
        </w:rPr>
        <w:t xml:space="preserve">US</w:t>
      </w:r>
      <w:r>
        <w:t xml:space="preserve"> </w:t>
      </w:r>
      <w:r>
        <w:t xml:space="preserve">is the only one): Prod, Non-Prod/CVAL, and DR each in a</w:t>
      </w:r>
      <w:r>
        <w:t xml:space="preserve"> </w:t>
      </w:r>
      <w:r>
        <w:rPr>
          <w:bCs/>
          <w:b/>
        </w:rPr>
        <w:t xml:space="preserve">distinct</w:t>
      </w:r>
      <w:r>
        <w:t xml:space="preserve"> </w:t>
      </w:r>
      <w:r>
        <w:t xml:space="preserve">region. All three of Prod≠NonProd, DR≠Prod, DR≠NonProd must hold.</w:t>
      </w:r>
    </w:p>
    <w:p>
      <w:pPr>
        <w:numPr>
          <w:ilvl w:val="0"/>
          <w:numId w:val="1003"/>
        </w:numPr>
        <w:pStyle w:val="Compact"/>
      </w:pPr>
      <w:r>
        <w:rPr>
          <w:bCs/>
          <w:b/>
        </w:rPr>
        <w:t xml:space="preserve">Two-region geography</w:t>
      </w:r>
      <w:r>
        <w:t xml:space="preserve"> </w:t>
      </w:r>
      <w:r>
        <w:t xml:space="preserve">(e.g. EU with Switzerland North + Sweden Central; APAC pairs): one region hosts</w:t>
      </w:r>
      <w:r>
        <w:t xml:space="preserve"> </w:t>
      </w:r>
      <w:r>
        <w:rPr>
          <w:bCs/>
          <w:b/>
        </w:rPr>
        <w:t xml:space="preserve">Prod</w:t>
      </w:r>
      <w:r>
        <w:t xml:space="preserve">; the other region hosts</w:t>
      </w:r>
      <w:r>
        <w:t xml:space="preserve"> </w:t>
      </w:r>
      <w:r>
        <w:rPr>
          <w:bCs/>
          <w:b/>
        </w:rPr>
        <w:t xml:space="preserve">CVAL + DR co-located</w:t>
      </w:r>
      <w:r>
        <w:t xml:space="preserve"> </w:t>
      </w:r>
      <w:r>
        <w:t xml:space="preserve">(PLC-010a). Here</w:t>
      </w:r>
      <w:r>
        <w:t xml:space="preserve"> </w:t>
      </w:r>
      <w:r>
        <w:rPr>
          <w:bCs/>
          <w:b/>
        </w:rPr>
        <w:t xml:space="preserve">DR == NonProd/CVAL region is valid and expected</w:t>
      </w:r>
      <w:r>
        <w:t xml:space="preserve"> </w:t>
      </w:r>
      <w:r>
        <w:t xml:space="preserve">— it is not a violation. Prod≠NonProd still holds.</w:t>
      </w:r>
    </w:p>
    <w:p>
      <w:pPr>
        <w:numPr>
          <w:ilvl w:val="0"/>
          <w:numId w:val="1003"/>
        </w:numPr>
        <w:pStyle w:val="Compact"/>
      </w:pPr>
      <w:r>
        <w:rPr>
          <w:bCs/>
          <w:b/>
        </w:rPr>
        <w:t xml:space="preserve">Middle East</w:t>
      </w:r>
      <w:r>
        <w:t xml:space="preserve">:</w:t>
      </w:r>
      <w:r>
        <w:t xml:space="preserve"> </w:t>
      </w:r>
      <w:r>
        <w:rPr>
          <w:rStyle w:val="VerbatimChar"/>
          <w:bCs/>
          <w:b/>
        </w:rPr>
        <w:t xml:space="preserve">DR_NOT_OFFERED</w:t>
      </w:r>
      <w:r>
        <w:t xml:space="preserve"> </w:t>
      </w:r>
      <w:r>
        <w:t xml:space="preserve">— DR is not placed in-geo, on legal grounds (DR-014 / DEC-001). This is Middle-East-specific and must</w:t>
      </w:r>
      <w:r>
        <w:t xml:space="preserve"> </w:t>
      </w:r>
      <w:r>
        <w:rPr>
          <w:bCs/>
          <w:b/>
        </w:rPr>
        <w:t xml:space="preserve">not</w:t>
      </w:r>
      <w:r>
        <w:t xml:space="preserve"> </w:t>
      </w:r>
      <w:r>
        <w:t xml:space="preserve">be generalised to other two-region geographies.</w:t>
      </w:r>
    </w:p>
    <w:p>
      <w:pPr>
        <w:pStyle w:val="FirstParagraph"/>
      </w:pPr>
      <w:r>
        <w:t xml:space="preserve">PF-09/PF-10 are blocking against the</w:t>
      </w:r>
      <w:r>
        <w:t xml:space="preserve"> </w:t>
      </w:r>
      <w:r>
        <w:rPr>
          <w:bCs/>
          <w:b/>
        </w:rPr>
        <w:t xml:space="preserve">applicable</w:t>
      </w:r>
      <w:r>
        <w:t xml:space="preserve"> </w:t>
      </w:r>
      <w:r>
        <w:t xml:space="preserve">rule above. Record the geography model and regions below and obtain DR Architect countersignature.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Region name</w:t>
            </w:r>
          </w:p>
        </w:tc>
        <w:tc>
          <w:tcPr/>
          <w:p>
            <w:pPr>
              <w:pStyle w:val="Compact"/>
              <w:jc w:val="left"/>
            </w:pPr>
            <w:r>
              <w:rPr>
                <w:bCs/>
                <w:b/>
              </w:rPr>
              <w:t xml:space="preserve">Conforms to</w:t>
            </w:r>
            <w:r>
              <w:rPr>
                <w:bCs/>
                <w:b/>
              </w:rPr>
              <w:t xml:space="preserve"> </w:t>
            </w:r>
            <w:r>
              <w:rPr>
                <w:rStyle w:val="VerbatimChar"/>
                <w:bCs/>
                <w:b/>
              </w:rPr>
              <w:t xml:space="preserve">distribution_model</w:t>
            </w:r>
            <w:r>
              <w:rPr>
                <w:bCs/>
                <w:b/>
              </w:rPr>
              <w:t xml:space="preserve">?</w:t>
            </w:r>
          </w:p>
        </w:tc>
        <w:tc>
          <w:tcPr/>
          <w:p>
            <w:pPr>
              <w:pStyle w:val="Compact"/>
              <w:jc w:val="left"/>
            </w:pPr>
            <w:r>
              <w:rPr>
                <w:bCs/>
                <w:b/>
              </w:rPr>
              <w:t xml:space="preserve">Sign-off</w:t>
            </w:r>
          </w:p>
        </w:tc>
      </w:tr>
      <w:tr>
        <w:tc>
          <w:tcPr/>
          <w:p>
            <w:pPr>
              <w:pStyle w:val="Compact"/>
              <w:jc w:val="left"/>
            </w:pPr>
            <w:r>
              <w:t xml:space="preserve">Geography /</w:t>
            </w:r>
            <w:r>
              <w:t xml:space="preserve"> </w:t>
            </w:r>
            <w:r>
              <w:rPr>
                <w:rStyle w:val="VerbatimChar"/>
              </w:rPr>
              <w:t xml:space="preserve">distribution_model</w:t>
            </w:r>
            <w:r>
              <w:t xml:space="preserve"> </w:t>
            </w:r>
            <w:r>
              <w:t xml:space="preserve">(three-region / two-region / DR_NOT_OFFERED)</w:t>
            </w:r>
          </w:p>
        </w:tc>
        <w:tc>
          <w:tcPr/>
          <w:p>
            <w:pPr>
              <w:pStyle w:val="Compact"/>
            </w:pPr>
          </w:p>
        </w:tc>
        <w:tc>
          <w:tcPr/>
          <w:p>
            <w:pPr>
              <w:pStyle w:val="Compact"/>
              <w:jc w:val="left"/>
            </w:pPr>
            <w:r>
              <w:t xml:space="preserve">Y / N</w:t>
            </w:r>
          </w:p>
        </w:tc>
        <w:tc>
          <w:tcPr/>
          <w:p>
            <w:pPr>
              <w:pStyle w:val="Compact"/>
            </w:pPr>
          </w:p>
        </w:tc>
      </w:tr>
      <w:tr>
        <w:tc>
          <w:tcPr/>
          <w:p>
            <w:pPr>
              <w:pStyle w:val="Compact"/>
              <w:jc w:val="left"/>
            </w:pPr>
            <w:r>
              <w:t xml:space="preserve">Prod (Primary)</w:t>
            </w:r>
          </w:p>
        </w:tc>
        <w:tc>
          <w:tcPr/>
          <w:p>
            <w:pPr>
              <w:pStyle w:val="Compact"/>
            </w:pPr>
          </w:p>
        </w:tc>
        <w:tc>
          <w:tcPr/>
          <w:p>
            <w:pPr>
              <w:pStyle w:val="Compact"/>
              <w:jc w:val="left"/>
            </w:pPr>
            <w:r>
              <w:t xml:space="preserve">Y / N</w:t>
            </w:r>
          </w:p>
        </w:tc>
        <w:tc>
          <w:tcPr/>
          <w:p>
            <w:pPr>
              <w:pStyle w:val="Compact"/>
            </w:pPr>
          </w:p>
        </w:tc>
      </w:tr>
      <w:tr>
        <w:tc>
          <w:tcPr/>
          <w:p>
            <w:pPr>
              <w:pStyle w:val="Compact"/>
              <w:jc w:val="left"/>
            </w:pPr>
            <w:r>
              <w:t xml:space="preserve">Non-Prod / CVAL</w:t>
            </w:r>
          </w:p>
        </w:tc>
        <w:tc>
          <w:tcPr/>
          <w:p>
            <w:pPr>
              <w:pStyle w:val="Compact"/>
            </w:pPr>
          </w:p>
        </w:tc>
        <w:tc>
          <w:tcPr/>
          <w:p>
            <w:pPr>
              <w:pStyle w:val="Compact"/>
              <w:jc w:val="left"/>
            </w:pPr>
            <w:r>
              <w:t xml:space="preserve">Y / N</w:t>
            </w:r>
          </w:p>
        </w:tc>
        <w:tc>
          <w:tcPr/>
          <w:p>
            <w:pPr>
              <w:pStyle w:val="Compact"/>
            </w:pPr>
          </w:p>
        </w:tc>
      </w:tr>
      <w:tr>
        <w:tc>
          <w:tcPr/>
          <w:p>
            <w:pPr>
              <w:pStyle w:val="Compact"/>
              <w:jc w:val="left"/>
            </w:pPr>
            <w:r>
              <w:t xml:space="preserve">DR (or</w:t>
            </w:r>
            <w:r>
              <w:t xml:space="preserve"> </w:t>
            </w:r>
            <w:r>
              <w:rPr>
                <w:rStyle w:val="VerbatimChar"/>
              </w:rPr>
              <w:t xml:space="preserve">NOT_OFFERED</w:t>
            </w:r>
            <w:r>
              <w:t xml:space="preserve">)</w:t>
            </w:r>
          </w:p>
        </w:tc>
        <w:tc>
          <w:tcPr/>
          <w:p>
            <w:pPr>
              <w:pStyle w:val="Compact"/>
            </w:pPr>
          </w:p>
        </w:tc>
        <w:tc>
          <w:tcPr/>
          <w:p>
            <w:pPr>
              <w:pStyle w:val="Compact"/>
              <w:jc w:val="left"/>
            </w:pPr>
            <w:r>
              <w:t xml:space="preserve">Y / N</w:t>
            </w:r>
          </w:p>
        </w:tc>
        <w:tc>
          <w:tcPr/>
          <w:p>
            <w:pPr>
              <w:pStyle w:val="Compact"/>
            </w:pPr>
          </w:p>
        </w:tc>
      </w:tr>
    </w:tbl>
    <w:p>
      <w:pPr>
        <w:pStyle w:val="BodyText"/>
      </w:pPr>
      <w:r>
        <w:rPr>
          <w:iCs/>
          <w:i/>
        </w:rPr>
        <w:t xml:space="preserve">Reference: this mirrors the Phase 1 rework of</w:t>
      </w:r>
      <w:r>
        <w:rPr>
          <w:iCs/>
          <w:i/>
        </w:rPr>
        <w:t xml:space="preserve"> </w:t>
      </w:r>
      <w:r>
        <w:rPr>
          <w:rStyle w:val="VerbatimChar"/>
          <w:iCs/>
          <w:i/>
        </w:rPr>
        <w:t xml:space="preserve">test_suite/acrme_suite/config.py</w:t>
      </w:r>
      <w:r>
        <w:rPr>
          <w:iCs/>
          <w:i/>
        </w:rPr>
        <w:t xml:space="preserve"> </w:t>
      </w:r>
      <w:r>
        <w:rPr>
          <w:iCs/>
          <w:i/>
        </w:rPr>
        <w:t xml:space="preserve">(per-geography</w:t>
      </w:r>
      <w:r>
        <w:rPr>
          <w:iCs/>
          <w:i/>
        </w:rPr>
        <w:t xml:space="preserve"> </w:t>
      </w:r>
      <w:r>
        <w:rPr>
          <w:rStyle w:val="VerbatimChar"/>
          <w:iCs/>
          <w:i/>
        </w:rPr>
        <w:t xml:space="preserve">distribution_model</w:t>
      </w:r>
      <w:r>
        <w:rPr>
          <w:iCs/>
          <w:i/>
        </w:rPr>
        <w:t xml:space="preserve">) and</w:t>
      </w:r>
      <w:r>
        <w:rPr>
          <w:iCs/>
          <w:i/>
        </w:rPr>
        <w:t xml:space="preserve"> </w:t>
      </w:r>
      <w:r>
        <w:rPr>
          <w:rStyle w:val="VerbatimChar"/>
          <w:iCs/>
          <w:i/>
        </w:rPr>
        <w:t xml:space="preserve">preflight.py</w:t>
      </w:r>
      <w:r>
        <w:rPr>
          <w:iCs/>
          <w:i/>
        </w:rPr>
        <w:t xml:space="preserve"> </w:t>
      </w:r>
      <w:r>
        <w:rPr>
          <w:iCs/>
          <w:i/>
        </w:rPr>
        <w:t xml:space="preserve">(geography-aware PF-09/PF-10), and the positive two-region case POC-PLC-010a in Group 9.</w:t>
      </w:r>
    </w:p>
    <w:bookmarkEnd w:id="26"/>
    <w:bookmarkEnd w:id="27"/>
    <w:bookmarkStart w:id="244" w:name="poc-test-groups"/>
    <w:p>
      <w:pPr>
        <w:pStyle w:val="Heading1"/>
      </w:pPr>
      <w:r>
        <w:t xml:space="preserve">4. POC Test Groups</w:t>
      </w:r>
    </w:p>
    <w:p>
      <w:pPr>
        <w:pStyle w:val="FirstParagraph"/>
      </w:pPr>
      <w:r>
        <w:t xml:space="preserve">Execute groups in order unless a later group explicitly lists only Pre-Flight prerequisites. Phase gates are indicated on each POC. Production-phase tests (for example POC-10) must not run against pilot customer resources.</w:t>
      </w:r>
    </w:p>
    <w:bookmarkStart w:id="28" w:name="test-inventory-summary"/>
    <w:p>
      <w:pPr>
        <w:pStyle w:val="Heading2"/>
      </w:pPr>
      <w:r>
        <w:t xml:space="preserve">4.0 Test inventory summary</w:t>
      </w:r>
    </w:p>
    <w:tbl>
      <w:tblPr>
        <w:tblStyle w:val="Table"/>
        <w:tblW w:type="pct" w:w="5000"/>
        <w:tblLook w:firstRow="1" w:lastRow="0" w:firstColumn="0" w:lastColumn="0" w:noHBand="0" w:noVBand="0" w:val="0020"/>
      </w:tblPr>
      <w:tblGrid>
        <w:gridCol w:w="1210"/>
        <w:gridCol w:w="5060"/>
        <w:gridCol w:w="1650"/>
      </w:tblGrid>
      <w:tr>
        <w:trPr>
          <w:tblHeader w:val="true"/>
        </w:trPr>
        <w:tc>
          <w:tcPr/>
          <w:p>
            <w:pPr>
              <w:pStyle w:val="Compact"/>
              <w:jc w:val="left"/>
            </w:pPr>
            <w:r>
              <w:rPr>
                <w:bCs/>
                <w:b/>
              </w:rPr>
              <w:t xml:space="preserve">Group</w:t>
            </w:r>
          </w:p>
        </w:tc>
        <w:tc>
          <w:tcPr/>
          <w:p>
            <w:pPr>
              <w:pStyle w:val="Compact"/>
              <w:jc w:val="left"/>
            </w:pPr>
            <w:r>
              <w:rPr>
                <w:bCs/>
                <w:b/>
              </w:rPr>
              <w:t xml:space="preserve">Name</w:t>
            </w:r>
          </w:p>
        </w:tc>
        <w:tc>
          <w:tcPr/>
          <w:p>
            <w:pPr>
              <w:pStyle w:val="Compact"/>
              <w:jc w:val="left"/>
            </w:pPr>
            <w:r>
              <w:rPr>
                <w:bCs/>
                <w:b/>
              </w:rPr>
              <w:t xml:space="preserve">POC count</w:t>
            </w:r>
          </w:p>
        </w:tc>
      </w:tr>
      <w:tr>
        <w:tc>
          <w:tcPr/>
          <w:p>
            <w:pPr>
              <w:pStyle w:val="Compact"/>
              <w:jc w:val="left"/>
            </w:pPr>
            <w:r>
              <w:t xml:space="preserve">G1</w:t>
            </w:r>
          </w:p>
        </w:tc>
        <w:tc>
          <w:tcPr/>
          <w:p>
            <w:pPr>
              <w:pStyle w:val="Compact"/>
              <w:jc w:val="left"/>
            </w:pPr>
            <w:r>
              <w:t xml:space="preserve">CRG Creation and Basic Reservation</w:t>
            </w:r>
          </w:p>
        </w:tc>
        <w:tc>
          <w:tcPr/>
          <w:p>
            <w:pPr>
              <w:pStyle w:val="Compact"/>
              <w:jc w:val="left"/>
            </w:pPr>
            <w:r>
              <w:t xml:space="preserve">5</w:t>
            </w:r>
          </w:p>
        </w:tc>
      </w:tr>
      <w:tr>
        <w:tc>
          <w:tcPr/>
          <w:p>
            <w:pPr>
              <w:pStyle w:val="Compact"/>
              <w:jc w:val="left"/>
            </w:pPr>
            <w:r>
              <w:t xml:space="preserve">G2</w:t>
            </w:r>
          </w:p>
        </w:tc>
        <w:tc>
          <w:tcPr/>
          <w:p>
            <w:pPr>
              <w:pStyle w:val="Compact"/>
              <w:jc w:val="left"/>
            </w:pPr>
            <w:r>
              <w:t xml:space="preserve">Cross-Subscription Sharing (Preview Feature)</w:t>
            </w:r>
          </w:p>
        </w:tc>
        <w:tc>
          <w:tcPr/>
          <w:p>
            <w:pPr>
              <w:pStyle w:val="Compact"/>
              <w:jc w:val="left"/>
            </w:pPr>
            <w:r>
              <w:t xml:space="preserve">6</w:t>
            </w:r>
          </w:p>
        </w:tc>
      </w:tr>
      <w:tr>
        <w:tc>
          <w:tcPr/>
          <w:p>
            <w:pPr>
              <w:pStyle w:val="Compact"/>
              <w:jc w:val="left"/>
            </w:pPr>
            <w:r>
              <w:t xml:space="preserve">G3</w:t>
            </w:r>
          </w:p>
        </w:tc>
        <w:tc>
          <w:tcPr/>
          <w:p>
            <w:pPr>
              <w:pStyle w:val="Compact"/>
              <w:jc w:val="left"/>
            </w:pPr>
            <w:r>
              <w:t xml:space="preserve">DR Capacity and Failover</w:t>
            </w:r>
          </w:p>
        </w:tc>
        <w:tc>
          <w:tcPr/>
          <w:p>
            <w:pPr>
              <w:pStyle w:val="Compact"/>
              <w:jc w:val="left"/>
            </w:pPr>
            <w:r>
              <w:t xml:space="preserve">4</w:t>
            </w:r>
          </w:p>
        </w:tc>
      </w:tr>
      <w:tr>
        <w:tc>
          <w:tcPr/>
          <w:p>
            <w:pPr>
              <w:pStyle w:val="Compact"/>
              <w:jc w:val="left"/>
            </w:pPr>
            <w:r>
              <w:t xml:space="preserve">G4</w:t>
            </w:r>
          </w:p>
        </w:tc>
        <w:tc>
          <w:tcPr/>
          <w:p>
            <w:pPr>
              <w:pStyle w:val="Compact"/>
              <w:jc w:val="left"/>
            </w:pPr>
            <w:r>
              <w:t xml:space="preserve">Quota Group Validation (Preview — Gated)</w:t>
            </w:r>
          </w:p>
        </w:tc>
        <w:tc>
          <w:tcPr/>
          <w:p>
            <w:pPr>
              <w:pStyle w:val="Compact"/>
              <w:jc w:val="left"/>
            </w:pPr>
            <w:r>
              <w:t xml:space="preserve">3</w:t>
            </w:r>
          </w:p>
        </w:tc>
      </w:tr>
      <w:tr>
        <w:tc>
          <w:tcPr/>
          <w:p>
            <w:pPr>
              <w:pStyle w:val="Compact"/>
              <w:jc w:val="left"/>
            </w:pPr>
            <w:r>
              <w:t xml:space="preserve">G5</w:t>
            </w:r>
          </w:p>
        </w:tc>
        <w:tc>
          <w:tcPr/>
          <w:p>
            <w:pPr>
              <w:pStyle w:val="Compact"/>
              <w:jc w:val="left"/>
            </w:pPr>
            <w:r>
              <w:t xml:space="preserve">Engine Safety Controls</w:t>
            </w:r>
          </w:p>
        </w:tc>
        <w:tc>
          <w:tcPr/>
          <w:p>
            <w:pPr>
              <w:pStyle w:val="Compact"/>
              <w:jc w:val="left"/>
            </w:pPr>
            <w:r>
              <w:t xml:space="preserve">6</w:t>
            </w:r>
          </w:p>
        </w:tc>
      </w:tr>
      <w:tr>
        <w:tc>
          <w:tcPr/>
          <w:p>
            <w:pPr>
              <w:pStyle w:val="Compact"/>
              <w:jc w:val="left"/>
            </w:pPr>
            <w:r>
              <w:t xml:space="preserve">G6</w:t>
            </w:r>
          </w:p>
        </w:tc>
        <w:tc>
          <w:tcPr/>
          <w:p>
            <w:pPr>
              <w:pStyle w:val="Compact"/>
              <w:jc w:val="left"/>
            </w:pPr>
            <w:r>
              <w:t xml:space="preserve">AKS and VMSS Behaviour</w:t>
            </w:r>
          </w:p>
        </w:tc>
        <w:tc>
          <w:tcPr/>
          <w:p>
            <w:pPr>
              <w:pStyle w:val="Compact"/>
              <w:jc w:val="left"/>
            </w:pPr>
            <w:r>
              <w:t xml:space="preserve">6</w:t>
            </w:r>
          </w:p>
        </w:tc>
      </w:tr>
      <w:tr>
        <w:tc>
          <w:tcPr/>
          <w:p>
            <w:pPr>
              <w:pStyle w:val="Compact"/>
              <w:jc w:val="left"/>
            </w:pPr>
            <w:r>
              <w:t xml:space="preserve">G7</w:t>
            </w:r>
          </w:p>
        </w:tc>
        <w:tc>
          <w:tcPr/>
          <w:p>
            <w:pPr>
              <w:pStyle w:val="Compact"/>
              <w:jc w:val="left"/>
            </w:pPr>
            <w:r>
              <w:t xml:space="preserve">API Rate and Throttle Behaviour (FC-16)</w:t>
            </w:r>
          </w:p>
        </w:tc>
        <w:tc>
          <w:tcPr/>
          <w:p>
            <w:pPr>
              <w:pStyle w:val="Compact"/>
              <w:jc w:val="left"/>
            </w:pPr>
            <w:r>
              <w:t xml:space="preserve">3</w:t>
            </w:r>
          </w:p>
        </w:tc>
      </w:tr>
      <w:tr>
        <w:tc>
          <w:tcPr/>
          <w:p>
            <w:pPr>
              <w:pStyle w:val="Compact"/>
              <w:jc w:val="left"/>
            </w:pPr>
            <w:r>
              <w:t xml:space="preserve">G8</w:t>
            </w:r>
          </w:p>
        </w:tc>
        <w:tc>
          <w:tcPr/>
          <w:p>
            <w:pPr>
              <w:pStyle w:val="Compact"/>
              <w:jc w:val="left"/>
            </w:pPr>
            <w:r>
              <w:t xml:space="preserve">Reserved Instance Discount Scope (FC-09)</w:t>
            </w:r>
          </w:p>
        </w:tc>
        <w:tc>
          <w:tcPr/>
          <w:p>
            <w:pPr>
              <w:pStyle w:val="Compact"/>
              <w:jc w:val="left"/>
            </w:pPr>
            <w:r>
              <w:t xml:space="preserve">2</w:t>
            </w:r>
          </w:p>
        </w:tc>
      </w:tr>
      <w:tr>
        <w:tc>
          <w:tcPr/>
          <w:p>
            <w:pPr>
              <w:pStyle w:val="Compact"/>
              <w:jc w:val="left"/>
            </w:pPr>
            <w:r>
              <w:t xml:space="preserve">G9</w:t>
            </w:r>
          </w:p>
        </w:tc>
        <w:tc>
          <w:tcPr/>
          <w:p>
            <w:pPr>
              <w:pStyle w:val="Compact"/>
              <w:jc w:val="left"/>
            </w:pPr>
            <w:r>
              <w:t xml:space="preserve">Reservation Eligibility &amp; Two-Region Model (CAP-020/021/001a, PLC-010a)</w:t>
            </w:r>
          </w:p>
        </w:tc>
        <w:tc>
          <w:tcPr/>
          <w:p>
            <w:pPr>
              <w:pStyle w:val="Compact"/>
              <w:jc w:val="left"/>
            </w:pPr>
            <w:r>
              <w:t xml:space="preserve">5</w:t>
            </w:r>
          </w:p>
        </w:tc>
      </w:tr>
      <w:tr>
        <w:tc>
          <w:tcPr/>
          <w:p>
            <w:pPr>
              <w:pStyle w:val="Compact"/>
              <w:jc w:val="left"/>
            </w:pPr>
            <w:r>
              <w:t xml:space="preserve">G10</w:t>
            </w:r>
          </w:p>
        </w:tc>
        <w:tc>
          <w:tcPr/>
          <w:p>
            <w:pPr>
              <w:pStyle w:val="Compact"/>
              <w:jc w:val="left"/>
            </w:pPr>
            <w:r>
              <w:t xml:space="preserve">Even Zone Distribution &amp; Rebalance (PLC-011, A.9, C-13)</w:t>
            </w:r>
          </w:p>
        </w:tc>
        <w:tc>
          <w:tcPr/>
          <w:p>
            <w:pPr>
              <w:pStyle w:val="Compact"/>
              <w:jc w:val="left"/>
            </w:pPr>
            <w:r>
              <w:t xml:space="preserve">3</w:t>
            </w:r>
          </w:p>
        </w:tc>
      </w:tr>
      <w:tr>
        <w:tc>
          <w:tcPr/>
          <w:p>
            <w:pPr>
              <w:pStyle w:val="Compact"/>
              <w:jc w:val="left"/>
            </w:pPr>
            <w:r>
              <w:t xml:space="preserve">G11</w:t>
            </w:r>
          </w:p>
        </w:tc>
        <w:tc>
          <w:tcPr/>
          <w:p>
            <w:pPr>
              <w:pStyle w:val="Compact"/>
              <w:jc w:val="left"/>
            </w:pPr>
            <w:r>
              <w:t xml:space="preserve">Seed Matrix &amp; Reactive Discovery (CAP-022/024)</w:t>
            </w:r>
          </w:p>
        </w:tc>
        <w:tc>
          <w:tcPr/>
          <w:p>
            <w:pPr>
              <w:pStyle w:val="Compact"/>
              <w:jc w:val="left"/>
            </w:pPr>
            <w:r>
              <w:t xml:space="preserve">3</w:t>
            </w:r>
          </w:p>
        </w:tc>
      </w:tr>
      <w:tr>
        <w:tc>
          <w:tcPr/>
          <w:p>
            <w:pPr>
              <w:pStyle w:val="Compact"/>
              <w:jc w:val="left"/>
            </w:pPr>
            <w:r>
              <w:t xml:space="preserve">G12</w:t>
            </w:r>
          </w:p>
        </w:tc>
        <w:tc>
          <w:tcPr/>
          <w:p>
            <w:pPr>
              <w:pStyle w:val="Compact"/>
              <w:jc w:val="left"/>
            </w:pPr>
            <w:r>
              <w:t xml:space="preserve">Regional + Per-AZ CRG &amp; Deterministic Naming (CAP-023, OPS-006/C-12)</w:t>
            </w:r>
          </w:p>
        </w:tc>
        <w:tc>
          <w:tcPr/>
          <w:p>
            <w:pPr>
              <w:pStyle w:val="Compact"/>
              <w:jc w:val="left"/>
            </w:pPr>
            <w:r>
              <w:t xml:space="preserve">3</w:t>
            </w:r>
          </w:p>
        </w:tc>
      </w:tr>
      <w:tr>
        <w:tc>
          <w:tcPr/>
          <w:p>
            <w:pPr>
              <w:pStyle w:val="Compact"/>
              <w:jc w:val="left"/>
            </w:pPr>
            <w:r>
              <w:t xml:space="preserve">TOTAL</w:t>
            </w:r>
          </w:p>
        </w:tc>
        <w:tc>
          <w:tcPr/>
          <w:p>
            <w:pPr>
              <w:pStyle w:val="Compact"/>
              <w:jc w:val="left"/>
            </w:pPr>
            <w:r>
              <w:t xml:space="preserve">All groups</w:t>
            </w:r>
          </w:p>
        </w:tc>
        <w:tc>
          <w:tcPr/>
          <w:p>
            <w:pPr>
              <w:pStyle w:val="Compact"/>
              <w:jc w:val="left"/>
            </w:pPr>
            <w:r>
              <w:t xml:space="preserve">49</w:t>
            </w:r>
          </w:p>
        </w:tc>
      </w:tr>
    </w:tbl>
    <w:p>
      <w:pPr>
        <w:pStyle w:val="BlockText"/>
      </w:pPr>
      <w:r>
        <w:rPr>
          <w:bCs/>
          <w:b/>
        </w:rPr>
        <w:t xml:space="preserve">G9–G12 are the v2.4 additions.</w:t>
      </w:r>
      <w:r>
        <w:t xml:space="preserve"> </w:t>
      </w:r>
      <w:r>
        <w:t xml:space="preserve">Each is implemented in</w:t>
      </w:r>
      <w:r>
        <w:t xml:space="preserve"> </w:t>
      </w:r>
      <w:r>
        <w:rPr>
          <w:rStyle w:val="VerbatimChar"/>
        </w:rPr>
        <w:t xml:space="preserve">test_suite/acrme_suite/tests/g9_reservation_eligibility.py</w:t>
      </w:r>
      <w:r>
        <w:t xml:space="preserve">,</w:t>
      </w:r>
      <w:r>
        <w:t xml:space="preserve"> </w:t>
      </w:r>
      <w:r>
        <w:rPr>
          <w:rStyle w:val="VerbatimChar"/>
        </w:rPr>
        <w:t xml:space="preserve">g10_zone_distribution.py</w:t>
      </w:r>
      <w:r>
        <w:t xml:space="preserve">,</w:t>
      </w:r>
      <w:r>
        <w:t xml:space="preserve"> </w:t>
      </w:r>
      <w:r>
        <w:rPr>
          <w:rStyle w:val="VerbatimChar"/>
        </w:rPr>
        <w:t xml:space="preserve">g11_seed_matrix.py</w:t>
      </w:r>
      <w:r>
        <w:t xml:space="preserve">,</w:t>
      </w:r>
      <w:r>
        <w:t xml:space="preserve"> </w:t>
      </w:r>
      <w:r>
        <w:rPr>
          <w:rStyle w:val="VerbatimChar"/>
        </w:rPr>
        <w:t xml:space="preserve">g12_naming_convention.py</w:t>
      </w:r>
      <w:r>
        <w:t xml:space="preserve">, plus the offline pytest</w:t>
      </w:r>
      <w:r>
        <w:t xml:space="preserve"> </w:t>
      </w:r>
      <w:r>
        <w:rPr>
          <w:rStyle w:val="VerbatimChar"/>
        </w:rPr>
        <w:t xml:space="preserve">test_suite/test_v24_reservation_model.py</w:t>
      </w:r>
      <w:r>
        <w:t xml:space="preserve">. Pure-logic cases execute</w:t>
      </w:r>
      <w:r>
        <w:t xml:space="preserve"> </w:t>
      </w:r>
      <w:r>
        <w:rPr>
          <w:bCs/>
          <w:b/>
        </w:rPr>
        <w:t xml:space="preserve">offline</w:t>
      </w:r>
      <w:r>
        <w:t xml:space="preserve"> </w:t>
      </w:r>
      <w:r>
        <w:t xml:space="preserve">(no Azure); the</w:t>
      </w:r>
      <w:r>
        <w:t xml:space="preserve"> </w:t>
      </w:r>
      <w:r>
        <w:rPr>
          <w:rStyle w:val="VerbatimChar"/>
        </w:rPr>
        <w:t xml:space="preserve">*-LIVE</w:t>
      </w:r>
      <w:r>
        <w:t xml:space="preserve"> </w:t>
      </w:r>
      <w:r>
        <w:t xml:space="preserve">cases return</w:t>
      </w:r>
      <w:r>
        <w:t xml:space="preserve"> </w:t>
      </w:r>
      <w:r>
        <w:rPr>
          <w:bCs/>
          <w:b/>
        </w:rPr>
        <w:t xml:space="preserve">BLOCKED</w:t>
      </w:r>
      <w:r>
        <w:t xml:space="preserve"> </w:t>
      </w:r>
      <w:r>
        <w:t xml:space="preserve">until the engine/preview APIs are available (consistent with POC-18/19/20).</w:t>
      </w:r>
    </w:p>
    <w:bookmarkEnd w:id="28"/>
    <w:bookmarkStart w:id="29" w:name="recommended-execution-order"/>
    <w:p>
      <w:pPr>
        <w:pStyle w:val="Heading2"/>
      </w:pPr>
      <w:r>
        <w:t xml:space="preserve">4.0.1 Recommended execution order</w:t>
      </w:r>
    </w:p>
    <w:p>
      <w:pPr>
        <w:pStyle w:val="FirstParagraph"/>
      </w:pPr>
      <w:r>
        <w:t xml:space="preserve">Follow this order unless a blocker forces a documented deviation. Deviations must be recorded in §7.</w:t>
      </w:r>
    </w:p>
    <w:tbl>
      <w:tblPr>
        <w:tblStyle w:val="Table"/>
        <w:tblW w:type="pct" w:w="5000"/>
        <w:tblLook w:firstRow="1" w:lastRow="0" w:firstColumn="0" w:lastColumn="0" w:noHBand="0" w:noVBand="0" w:val="0020"/>
      </w:tblPr>
      <w:tblGrid>
        <w:gridCol w:w="598"/>
        <w:gridCol w:w="3993"/>
        <w:gridCol w:w="3327"/>
      </w:tblGrid>
      <w:tr>
        <w:trPr>
          <w:tblHeader w:val="true"/>
        </w:trPr>
        <w:tc>
          <w:tcPr/>
          <w:p>
            <w:pPr>
              <w:pStyle w:val="Compact"/>
              <w:jc w:val="left"/>
            </w:pPr>
            <w:r>
              <w:rPr>
                <w:bCs/>
                <w:b/>
              </w:rPr>
              <w:t xml:space="preserve">Seq</w:t>
            </w:r>
          </w:p>
        </w:tc>
        <w:tc>
          <w:tcPr/>
          <w:p>
            <w:pPr>
              <w:pStyle w:val="Compact"/>
              <w:jc w:val="left"/>
            </w:pPr>
            <w:r>
              <w:rPr>
                <w:bCs/>
                <w:b/>
              </w:rPr>
              <w:t xml:space="preserve">Work package</w:t>
            </w:r>
          </w:p>
        </w:tc>
        <w:tc>
          <w:tcPr/>
          <w:p>
            <w:pPr>
              <w:pStyle w:val="Compact"/>
              <w:jc w:val="left"/>
            </w:pPr>
            <w:r>
              <w:rPr>
                <w:bCs/>
                <w:b/>
              </w:rPr>
              <w:t xml:space="preserve">Exit criteria</w:t>
            </w:r>
          </w:p>
        </w:tc>
      </w:tr>
      <w:tr>
        <w:tc>
          <w:tcPr/>
          <w:p>
            <w:pPr>
              <w:pStyle w:val="Compact"/>
              <w:jc w:val="left"/>
            </w:pPr>
            <w:r>
              <w:t xml:space="preserve">0</w:t>
            </w:r>
          </w:p>
        </w:tc>
        <w:tc>
          <w:tcPr/>
          <w:p>
            <w:pPr>
              <w:pStyle w:val="Compact"/>
              <w:jc w:val="left"/>
            </w:pPr>
            <w:r>
              <w:t xml:space="preserve">Groups G9–G12 offline logic (</w:t>
            </w:r>
            <w:r>
              <w:rPr>
                <w:rStyle w:val="VerbatimChar"/>
              </w:rPr>
              <w:t xml:space="preserve">python test_v24_reservation_model.py</w:t>
            </w:r>
            <w:r>
              <w:t xml:space="preserve">)</w:t>
            </w:r>
          </w:p>
        </w:tc>
        <w:tc>
          <w:tcPr/>
          <w:p>
            <w:pPr>
              <w:pStyle w:val="Compact"/>
              <w:jc w:val="left"/>
            </w:pPr>
            <w:r>
              <w:t xml:space="preserve">v2.4 reservation-model logic proven before any Azure spend</w:t>
            </w:r>
          </w:p>
        </w:tc>
      </w:tr>
      <w:tr>
        <w:tc>
          <w:tcPr/>
          <w:p>
            <w:pPr>
              <w:pStyle w:val="Compact"/>
              <w:jc w:val="left"/>
            </w:pPr>
            <w:r>
              <w:t xml:space="preserve">1</w:t>
            </w:r>
          </w:p>
        </w:tc>
        <w:tc>
          <w:tcPr/>
          <w:p>
            <w:pPr>
              <w:pStyle w:val="Compact"/>
              <w:jc w:val="left"/>
            </w:pPr>
            <w:r>
              <w:t xml:space="preserve">Pre-Flight PF-01…PF-10</w:t>
            </w:r>
          </w:p>
        </w:tc>
        <w:tc>
          <w:tcPr/>
          <w:p>
            <w:pPr>
              <w:pStyle w:val="Compact"/>
              <w:jc w:val="left"/>
            </w:pPr>
            <w:r>
              <w:t xml:space="preserve">Environment ready; geography-aware region model proven (§3.1)</w:t>
            </w:r>
          </w:p>
        </w:tc>
      </w:tr>
      <w:tr>
        <w:tc>
          <w:tcPr/>
          <w:p>
            <w:pPr>
              <w:pStyle w:val="Compact"/>
              <w:jc w:val="left"/>
            </w:pPr>
            <w:r>
              <w:t xml:space="preserve">2</w:t>
            </w:r>
          </w:p>
        </w:tc>
        <w:tc>
          <w:tcPr/>
          <w:p>
            <w:pPr>
              <w:pStyle w:val="Compact"/>
              <w:jc w:val="left"/>
            </w:pPr>
            <w:r>
              <w:t xml:space="preserve">Group 1 POC-01…POC-05</w:t>
            </w:r>
          </w:p>
        </w:tc>
        <w:tc>
          <w:tcPr/>
          <w:p>
            <w:pPr>
              <w:pStyle w:val="Compact"/>
              <w:jc w:val="left"/>
            </w:pPr>
            <w:r>
              <w:t xml:space="preserve">Provider CRG and basic reservation lifecycle</w:t>
            </w:r>
          </w:p>
        </w:tc>
      </w:tr>
      <w:tr>
        <w:tc>
          <w:tcPr/>
          <w:p>
            <w:pPr>
              <w:pStyle w:val="Compact"/>
              <w:jc w:val="left"/>
            </w:pPr>
            <w:r>
              <w:t xml:space="preserve">3</w:t>
            </w:r>
          </w:p>
        </w:tc>
        <w:tc>
          <w:tcPr/>
          <w:p>
            <w:pPr>
              <w:pStyle w:val="Compact"/>
              <w:jc w:val="left"/>
            </w:pPr>
            <w:r>
              <w:t xml:space="preserve">Group 2 POC-06, POC-06a, POC-07…POC-09</w:t>
            </w:r>
          </w:p>
        </w:tc>
        <w:tc>
          <w:tcPr/>
          <w:p>
            <w:pPr>
              <w:pStyle w:val="Compact"/>
              <w:jc w:val="left"/>
            </w:pPr>
            <w:r>
              <w:t xml:space="preserve">Sharing + zone gate before consumer load</w:t>
            </w:r>
          </w:p>
        </w:tc>
      </w:tr>
      <w:tr>
        <w:tc>
          <w:tcPr/>
          <w:p>
            <w:pPr>
              <w:pStyle w:val="Compact"/>
              <w:jc w:val="left"/>
            </w:pPr>
            <w:r>
              <w:t xml:space="preserve">4</w:t>
            </w:r>
          </w:p>
        </w:tc>
        <w:tc>
          <w:tcPr/>
          <w:p>
            <w:pPr>
              <w:pStyle w:val="Compact"/>
              <w:jc w:val="left"/>
            </w:pPr>
            <w:r>
              <w:t xml:space="preserve">Group 4 POC-30</w:t>
            </w:r>
          </w:p>
        </w:tc>
        <w:tc>
          <w:tcPr/>
          <w:p>
            <w:pPr>
              <w:pStyle w:val="Compact"/>
              <w:jc w:val="left"/>
            </w:pPr>
            <w:r>
              <w:t xml:space="preserve">Hard gate for quota-group engineering</w:t>
            </w:r>
          </w:p>
        </w:tc>
      </w:tr>
      <w:tr>
        <w:tc>
          <w:tcPr/>
          <w:p>
            <w:pPr>
              <w:pStyle w:val="Compact"/>
              <w:jc w:val="left"/>
            </w:pPr>
            <w:r>
              <w:t xml:space="preserve">5</w:t>
            </w:r>
          </w:p>
        </w:tc>
        <w:tc>
          <w:tcPr/>
          <w:p>
            <w:pPr>
              <w:pStyle w:val="Compact"/>
              <w:jc w:val="left"/>
            </w:pPr>
            <w:r>
              <w:t xml:space="preserve">Group 5 POC-15, POC-16, POC-17, POC-20</w:t>
            </w:r>
          </w:p>
        </w:tc>
        <w:tc>
          <w:tcPr/>
          <w:p>
            <w:pPr>
              <w:pStyle w:val="Compact"/>
              <w:jc w:val="left"/>
            </w:pPr>
            <w:r>
              <w:t xml:space="preserve">Safety hypotheses and Tier 3 rejection</w:t>
            </w:r>
          </w:p>
        </w:tc>
      </w:tr>
      <w:tr>
        <w:tc>
          <w:tcPr/>
          <w:p>
            <w:pPr>
              <w:pStyle w:val="Compact"/>
              <w:jc w:val="left"/>
            </w:pPr>
            <w:r>
              <w:t xml:space="preserve">6</w:t>
            </w:r>
          </w:p>
        </w:tc>
        <w:tc>
          <w:tcPr/>
          <w:p>
            <w:pPr>
              <w:pStyle w:val="Compact"/>
              <w:jc w:val="left"/>
            </w:pPr>
            <w:r>
              <w:t xml:space="preserve">Group 7 POC-THROTTLE-01…03</w:t>
            </w:r>
          </w:p>
        </w:tc>
        <w:tc>
          <w:tcPr/>
          <w:p>
            <w:pPr>
              <w:pStyle w:val="Compact"/>
              <w:jc w:val="left"/>
            </w:pPr>
            <w:r>
              <w:t xml:space="preserve">Throttle baselines before automation concurrency</w:t>
            </w:r>
          </w:p>
        </w:tc>
      </w:tr>
      <w:tr>
        <w:tc>
          <w:tcPr/>
          <w:p>
            <w:pPr>
              <w:pStyle w:val="Compact"/>
              <w:jc w:val="left"/>
            </w:pPr>
            <w:r>
              <w:t xml:space="preserve">7</w:t>
            </w:r>
          </w:p>
        </w:tc>
        <w:tc>
          <w:tcPr/>
          <w:p>
            <w:pPr>
              <w:pStyle w:val="Compact"/>
              <w:jc w:val="left"/>
            </w:pPr>
            <w:r>
              <w:t xml:space="preserve">Group 8 POC-RI-01…02</w:t>
            </w:r>
          </w:p>
        </w:tc>
        <w:tc>
          <w:tcPr/>
          <w:p>
            <w:pPr>
              <w:pStyle w:val="Compact"/>
              <w:jc w:val="left"/>
            </w:pPr>
            <w:r>
              <w:t xml:space="preserve">FinOps before customer cost models</w:t>
            </w:r>
          </w:p>
        </w:tc>
      </w:tr>
      <w:tr>
        <w:tc>
          <w:tcPr/>
          <w:p>
            <w:pPr>
              <w:pStyle w:val="Compact"/>
              <w:jc w:val="left"/>
            </w:pPr>
            <w:r>
              <w:t xml:space="preserve">8</w:t>
            </w:r>
          </w:p>
        </w:tc>
        <w:tc>
          <w:tcPr/>
          <w:p>
            <w:pPr>
              <w:pStyle w:val="Compact"/>
              <w:jc w:val="left"/>
            </w:pPr>
            <w:r>
              <w:t xml:space="preserve">Group 3 POC-11, POC-13 (then 12/14 in Phase 2)</w:t>
            </w:r>
          </w:p>
        </w:tc>
        <w:tc>
          <w:tcPr/>
          <w:p>
            <w:pPr>
              <w:pStyle w:val="Compact"/>
              <w:jc w:val="left"/>
            </w:pPr>
            <w:r>
              <w:t xml:space="preserve">DR capacity and floor accounting</w:t>
            </w:r>
          </w:p>
        </w:tc>
      </w:tr>
      <w:tr>
        <w:tc>
          <w:tcPr/>
          <w:p>
            <w:pPr>
              <w:pStyle w:val="Compact"/>
              <w:jc w:val="left"/>
            </w:pPr>
            <w:r>
              <w:t xml:space="preserve">9</w:t>
            </w:r>
          </w:p>
        </w:tc>
        <w:tc>
          <w:tcPr/>
          <w:p>
            <w:pPr>
              <w:pStyle w:val="Compact"/>
              <w:jc w:val="left"/>
            </w:pPr>
            <w:r>
              <w:t xml:space="preserve">Group 6 POC-AKS-02 early; AKS/VMSS create paths in Phase 2</w:t>
            </w:r>
          </w:p>
        </w:tc>
        <w:tc>
          <w:tcPr/>
          <w:p>
            <w:pPr>
              <w:pStyle w:val="Compact"/>
              <w:jc w:val="left"/>
            </w:pPr>
            <w:r>
              <w:t xml:space="preserve">Disruption and preview limits</w:t>
            </w:r>
          </w:p>
        </w:tc>
      </w:tr>
      <w:tr>
        <w:tc>
          <w:tcPr/>
          <w:p>
            <w:pPr>
              <w:pStyle w:val="Compact"/>
              <w:jc w:val="left"/>
            </w:pPr>
            <w:r>
              <w:t xml:space="preserve">10</w:t>
            </w:r>
          </w:p>
        </w:tc>
        <w:tc>
          <w:tcPr/>
          <w:p>
            <w:pPr>
              <w:pStyle w:val="Compact"/>
              <w:jc w:val="left"/>
            </w:pPr>
            <w:r>
              <w:t xml:space="preserve">Group 5 POC-18/19 and Group 4 POC-31/32</w:t>
            </w:r>
          </w:p>
        </w:tc>
        <w:tc>
          <w:tcPr/>
          <w:p>
            <w:pPr>
              <w:pStyle w:val="Compact"/>
              <w:jc w:val="left"/>
            </w:pPr>
            <w:r>
              <w:t xml:space="preserve">Only after engine + quota gates</w:t>
            </w:r>
          </w:p>
        </w:tc>
      </w:tr>
      <w:tr>
        <w:tc>
          <w:tcPr/>
          <w:p>
            <w:pPr>
              <w:pStyle w:val="Compact"/>
              <w:jc w:val="left"/>
            </w:pPr>
            <w:r>
              <w:t xml:space="preserve">11</w:t>
            </w:r>
          </w:p>
        </w:tc>
        <w:tc>
          <w:tcPr/>
          <w:p>
            <w:pPr>
              <w:pStyle w:val="Compact"/>
              <w:jc w:val="left"/>
            </w:pPr>
            <w:r>
              <w:t xml:space="preserve">POC-10 and Production gates</w:t>
            </w:r>
          </w:p>
        </w:tc>
        <w:tc>
          <w:tcPr/>
          <w:p>
            <w:pPr>
              <w:pStyle w:val="Compact"/>
              <w:jc w:val="left"/>
            </w:pPr>
            <w:r>
              <w:t xml:space="preserve">Isolated environment; leadership acceptance</w:t>
            </w:r>
          </w:p>
        </w:tc>
      </w:tr>
    </w:tbl>
    <w:bookmarkEnd w:id="29"/>
    <w:bookmarkStart w:id="56" w:name="X1ca4481e5d34f46e0bee05d0e3e643a7b1e1540"/>
    <w:p>
      <w:pPr>
        <w:pStyle w:val="Heading2"/>
      </w:pPr>
      <w:r>
        <w:t xml:space="preserve">Group 1: CRG Creation and Basic Reservation</w:t>
      </w:r>
    </w:p>
    <w:p>
      <w:pPr>
        <w:pStyle w:val="FirstParagraph"/>
      </w:pPr>
      <w:r>
        <w:t xml:space="preserve">Validates foundational Capacity Reservation Group and Capacity Reservation lifecycle in the provider subscription. All subsequent groups depend on a healthy provider CRG and at least one reservation.</w:t>
      </w:r>
    </w:p>
    <w:p>
      <w:pPr>
        <w:pStyle w:val="BodyText"/>
      </w:pPr>
      <w:r>
        <w:rPr>
          <w:iCs/>
          <w:i/>
        </w:rPr>
        <w:t xml:space="preserve">Group contains 5 POC entries. Complete result capture for every entry before signing the group roll-up below.</w:t>
      </w:r>
    </w:p>
    <w:bookmarkStart w:id="34" w:name="Xed55e06af18977718e1a7a90d3ef39e4de7e637"/>
    <w:p>
      <w:pPr>
        <w:pStyle w:val="Heading3"/>
      </w:pPr>
      <w:r>
        <w:t xml:space="preserve">POC-01: Create CRG in Provider Subscription</w:t>
      </w:r>
    </w:p>
    <w:tbl>
      <w:tblPr>
        <w:tblStyle w:val="Table"/>
        <w:tblW w:type="pct" w:w="5000"/>
        <w:tblLook w:firstRow="1" w:lastRow="0" w:firstColumn="0" w:lastColumn="0" w:noHBand="0" w:noVBand="0" w:val="0020"/>
      </w:tblPr>
      <w:tblGrid>
        <w:gridCol w:w="1087"/>
        <w:gridCol w:w="683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POC-01</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Create a zonal Capacity Reservation Group in the provider subscription and confirm provisioning succeeds with the requested zones.</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Pre-Flight Checklist complete (PF-01 through PF-10)</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30" w:name="test-steps"/>
    <w:p>
      <w:pPr>
        <w:pStyle w:val="Heading4"/>
      </w:pPr>
      <w:r>
        <w:t xml:space="preserve">Test steps</w:t>
      </w:r>
    </w:p>
    <w:p>
      <w:pPr>
        <w:pStyle w:val="FirstParagraph"/>
      </w:pPr>
      <w:r>
        <w:rPr>
          <w:bCs/>
          <w:b/>
        </w:rPr>
        <w:t xml:space="preserve">1.</w:t>
      </w:r>
      <w:r>
        <w:t xml:space="preserve"> </w:t>
      </w:r>
      <w:r>
        <w:t xml:space="preserve">Set provider context:</w:t>
      </w:r>
    </w:p>
    <w:p>
      <w:pPr>
        <w:pStyle w:val="BodyText"/>
      </w:pPr>
      <w:r>
        <w:t xml:space="preserve">az account set –subscription &lt;PROVIDER_SUB&gt;</w:t>
      </w:r>
    </w:p>
    <w:p>
      <w:pPr>
        <w:pStyle w:val="BodyText"/>
      </w:pPr>
      <w:r>
        <w:rPr>
          <w:bCs/>
          <w:b/>
        </w:rPr>
        <w:t xml:space="preserve">2.</w:t>
      </w:r>
      <w:r>
        <w:t xml:space="preserve"> </w:t>
      </w:r>
      <w:r>
        <w:t xml:space="preserve">Create CRG:</w:t>
      </w:r>
    </w:p>
    <w:p>
      <w:pPr>
        <w:pStyle w:val="BodyText"/>
      </w:pPr>
      <w:r>
        <w:t xml:space="preserve">az capacity reservation group create –resource-group &lt;PROVIDER_RG&gt; –name &lt;CRG_NAME&gt; –location &lt;PRIMARY_REGION&gt; –zones 1 2 3</w:t>
      </w:r>
    </w:p>
    <w:p>
      <w:pPr>
        <w:pStyle w:val="BodyText"/>
      </w:pPr>
      <w:r>
        <w:rPr>
          <w:bCs/>
          <w:b/>
        </w:rPr>
        <w:t xml:space="preserve">3.</w:t>
      </w:r>
      <w:r>
        <w:t xml:space="preserve"> </w:t>
      </w:r>
      <w:r>
        <w:t xml:space="preserve">Verify:</w:t>
      </w:r>
    </w:p>
    <w:p>
      <w:pPr>
        <w:pStyle w:val="BodyText"/>
      </w:pPr>
      <w:r>
        <w:t xml:space="preserve">az capacity reservation group show –resource-group &lt;PROVIDER_RG&gt; –name &lt;CRG_NAME&gt; -o json</w:t>
      </w:r>
    </w:p>
    <w:bookmarkEnd w:id="30"/>
    <w:bookmarkStart w:id="31" w:name="expected-result"/>
    <w:p>
      <w:pPr>
        <w:pStyle w:val="Heading4"/>
      </w:pPr>
      <w:r>
        <w:t xml:space="preserve">Expected result</w:t>
      </w:r>
    </w:p>
    <w:p>
      <w:pPr>
        <w:pStyle w:val="FirstParagraph"/>
      </w:pPr>
      <w:r>
        <w:t xml:space="preserve">provisioningState = Succeeded; zones array populated with requested zone IDs; location matches PRIMARY_REGION. Record full resource ID for later steps.</w:t>
      </w:r>
    </w:p>
    <w:bookmarkEnd w:id="31"/>
    <w:bookmarkStart w:id="32" w:name="result-capture"/>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32"/>
    <w:bookmarkStart w:id="33" w:name="step-level-observations-optional"/>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33"/>
    <w:bookmarkEnd w:id="34"/>
    <w:bookmarkStart w:id="39" w:name="X03a93e1a06082e8e6ca56d6150d36541ec52a03"/>
    <w:p>
      <w:pPr>
        <w:pStyle w:val="Heading3"/>
      </w:pPr>
      <w:r>
        <w:t xml:space="preserve">POC-02: Create Capacity Reservation within the CRG</w:t>
      </w:r>
    </w:p>
    <w:tbl>
      <w:tblPr>
        <w:tblStyle w:val="Table"/>
        <w:tblW w:type="pct" w:w="5000"/>
        <w:tblLook w:firstRow="1" w:lastRow="0" w:firstColumn="0" w:lastColumn="0" w:noHBand="0" w:noVBand="0" w:val="0020"/>
      </w:tblPr>
      <w:tblGrid>
        <w:gridCol w:w="1485"/>
        <w:gridCol w:w="643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POC-02</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Create a Capacity Reservation for the target VM SKU and quantity inside the provider CRG.</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35" w:name="test-steps-1"/>
    <w:p>
      <w:pPr>
        <w:pStyle w:val="Heading4"/>
      </w:pPr>
      <w:r>
        <w:t xml:space="preserve">Test steps</w:t>
      </w:r>
    </w:p>
    <w:p>
      <w:pPr>
        <w:pStyle w:val="FirstParagraph"/>
      </w:pPr>
      <w:r>
        <w:rPr>
          <w:bCs/>
          <w:b/>
        </w:rPr>
        <w:t xml:space="preserve">1.</w:t>
      </w:r>
      <w:r>
        <w:t xml:space="preserve"> </w:t>
      </w:r>
      <w:r>
        <w:t xml:space="preserve">Create reservation:</w:t>
      </w:r>
    </w:p>
    <w:p>
      <w:pPr>
        <w:pStyle w:val="BodyText"/>
      </w:pPr>
      <w:r>
        <w:t xml:space="preserve">az capacity reservation create –resource-group &lt;PROVIDER_RG&gt; –capacity-reservation-group &lt;CRG_NAME&gt; –name &lt;CR_NAME&gt; –sku &lt;VM_SKU&gt; –capacity &lt;QUANTITY&gt; –location &lt;PRIMARY_REGION&gt;</w:t>
      </w:r>
    </w:p>
    <w:p>
      <w:pPr>
        <w:pStyle w:val="BodyText"/>
      </w:pPr>
      <w:r>
        <w:rPr>
          <w:bCs/>
          <w:b/>
        </w:rPr>
        <w:t xml:space="preserve">2.</w:t>
      </w:r>
      <w:r>
        <w:t xml:space="preserve"> </w:t>
      </w:r>
      <w:r>
        <w:t xml:space="preserve">Optional zone pin: add –zone &lt;ZONE&gt; if testing zonal reservation</w:t>
      </w:r>
    </w:p>
    <w:p>
      <w:pPr>
        <w:pStyle w:val="BodyText"/>
      </w:pPr>
      <w:r>
        <w:rPr>
          <w:bCs/>
          <w:b/>
        </w:rPr>
        <w:t xml:space="preserve">3.</w:t>
      </w:r>
      <w:r>
        <w:t xml:space="preserve"> </w:t>
      </w:r>
      <w:r>
        <w:t xml:space="preserve">Verify:</w:t>
      </w:r>
    </w:p>
    <w:p>
      <w:pPr>
        <w:pStyle w:val="BodyText"/>
      </w:pPr>
      <w:r>
        <w:t xml:space="preserve">az capacity reservation show –resource-group &lt;PROVIDER_RG&gt; –capacity-reservation-group &lt;CRG_NAME&gt; –name &lt;CR_NAME&gt; -o json</w:t>
      </w:r>
    </w:p>
    <w:bookmarkEnd w:id="35"/>
    <w:bookmarkStart w:id="36" w:name="expected-result-1"/>
    <w:p>
      <w:pPr>
        <w:pStyle w:val="Heading4"/>
      </w:pPr>
      <w:r>
        <w:t xml:space="preserve">Expected result</w:t>
      </w:r>
    </w:p>
    <w:p>
      <w:pPr>
        <w:pStyle w:val="FirstParagraph"/>
      </w:pPr>
      <w:r>
        <w:t xml:space="preserve">provisioningState = Succeeded; sku.name = VM_SKU; capacity (reserved quantity) = QUANTITY. Record reservedCapacity and instanceView if present.</w:t>
      </w:r>
    </w:p>
    <w:bookmarkEnd w:id="36"/>
    <w:bookmarkStart w:id="37" w:name="result-capture-1"/>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37"/>
    <w:bookmarkStart w:id="38" w:name="step-level-observations-optional-1"/>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38"/>
    <w:bookmarkEnd w:id="39"/>
    <w:bookmarkStart w:id="44" w:name="Xd84b8c882891aa64a326902a5eefbf6e29c0827"/>
    <w:p>
      <w:pPr>
        <w:pStyle w:val="Heading3"/>
      </w:pPr>
      <w:r>
        <w:t xml:space="preserve">POC-03: Associate VM with Reservation (Provider Subscription)</w:t>
      </w:r>
    </w:p>
    <w:tbl>
      <w:tblPr>
        <w:tblStyle w:val="Table"/>
        <w:tblW w:type="pct" w:w="5000"/>
        <w:tblLook w:firstRow="1" w:lastRow="0" w:firstColumn="0" w:lastColumn="0" w:noHBand="0" w:noVBand="0" w:val="0020"/>
      </w:tblPr>
      <w:tblGrid>
        <w:gridCol w:w="1147"/>
        <w:gridCol w:w="677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POC-03</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Deploy a VM in the provider subscription associated to the CRG and confirm the association is recorded on the VM resource.</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POC-02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40" w:name="test-steps-2"/>
    <w:p>
      <w:pPr>
        <w:pStyle w:val="Heading4"/>
      </w:pPr>
      <w:r>
        <w:t xml:space="preserve">Test steps</w:t>
      </w:r>
    </w:p>
    <w:p>
      <w:pPr>
        <w:pStyle w:val="FirstParagraph"/>
      </w:pPr>
      <w:r>
        <w:rPr>
          <w:bCs/>
          <w:b/>
        </w:rPr>
        <w:t xml:space="preserve">1.</w:t>
      </w:r>
      <w:r>
        <w:t xml:space="preserve"> </w:t>
      </w:r>
      <w:r>
        <w:t xml:space="preserve">Create VM:</w:t>
      </w:r>
    </w:p>
    <w:p>
      <w:pPr>
        <w:pStyle w:val="BodyText"/>
      </w:pPr>
      <w:r>
        <w:t xml:space="preserve">az vm create –resource-group &lt;PROVIDER_RG&gt; –name &lt;VM_NAME&gt; –image Ubuntu2204 –size &lt;VM_SKU&gt; –capacity-reservation-group /subscriptions/&lt;PROVIDER_SUB&gt;/resourceGroups/&lt;PROVIDER_RG&gt;/providers/Microsoft.Compute/capacityReservationGroups/&lt;CRG_NAME&gt; –generate-ssh-keys –location &lt;PRIMARY_REGION&gt;</w:t>
      </w:r>
    </w:p>
    <w:p>
      <w:pPr>
        <w:pStyle w:val="BodyText"/>
      </w:pPr>
      <w:r>
        <w:rPr>
          <w:bCs/>
          <w:b/>
        </w:rPr>
        <w:t xml:space="preserve">2.</w:t>
      </w:r>
      <w:r>
        <w:t xml:space="preserve"> </w:t>
      </w:r>
      <w:r>
        <w:t xml:space="preserve">If zonal CR: add –zone &lt;ZONE&gt; matching the reservation zone</w:t>
      </w:r>
    </w:p>
    <w:p>
      <w:pPr>
        <w:pStyle w:val="BodyText"/>
      </w:pPr>
      <w:r>
        <w:rPr>
          <w:bCs/>
          <w:b/>
        </w:rPr>
        <w:t xml:space="preserve">3.</w:t>
      </w:r>
      <w:r>
        <w:t xml:space="preserve"> </w:t>
      </w:r>
      <w:r>
        <w:t xml:space="preserve">Verify association:</w:t>
      </w:r>
    </w:p>
    <w:p>
      <w:pPr>
        <w:pStyle w:val="BodyText"/>
      </w:pPr>
      <w:r>
        <w:t xml:space="preserve">az vm show –resource-group &lt;PROVIDER_RG&gt; –name &lt;VM_NAME&gt; –query capacityReservation -o json</w:t>
      </w:r>
    </w:p>
    <w:bookmarkEnd w:id="40"/>
    <w:bookmarkStart w:id="41" w:name="expected-result-2"/>
    <w:p>
      <w:pPr>
        <w:pStyle w:val="Heading4"/>
      </w:pPr>
      <w:r>
        <w:t xml:space="preserve">Expected result</w:t>
      </w:r>
    </w:p>
    <w:p>
      <w:pPr>
        <w:pStyle w:val="FirstParagraph"/>
      </w:pPr>
      <w:r>
        <w:t xml:space="preserve">VM provisioningState = Succeeded; capacityReservation.capacityReservationGroup.id matches the provider CRG resource ID.</w:t>
      </w:r>
    </w:p>
    <w:bookmarkEnd w:id="41"/>
    <w:bookmarkStart w:id="42" w:name="result-capture-2"/>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42"/>
    <w:bookmarkStart w:id="43" w:name="step-level-observations-optional-2"/>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43"/>
    <w:bookmarkEnd w:id="44"/>
    <w:bookmarkStart w:id="49" w:name="X34973968ce5f00cd39278abe342727dce46493e"/>
    <w:p>
      <w:pPr>
        <w:pStyle w:val="Heading3"/>
      </w:pPr>
      <w:r>
        <w:t xml:space="preserve">POC-04: Verify Capacity Consumption Count Increments</w:t>
      </w:r>
    </w:p>
    <w:tbl>
      <w:tblPr>
        <w:tblStyle w:val="Table"/>
        <w:tblW w:type="pct" w:w="5000"/>
        <w:tblLook w:firstRow="1" w:lastRow="0" w:firstColumn="0" w:lastColumn="0" w:noHBand="0" w:noVBand="0" w:val="0020"/>
      </w:tblPr>
      <w:tblGrid>
        <w:gridCol w:w="1087"/>
        <w:gridCol w:w="683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POC-04</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Confirm that associating a VM increments virtualMachinesAssociated on the Capacity Reservation without changing reserved quantity.</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POC-03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45" w:name="test-steps-3"/>
    <w:p>
      <w:pPr>
        <w:pStyle w:val="Heading4"/>
      </w:pPr>
      <w:r>
        <w:t xml:space="preserve">Test steps</w:t>
      </w:r>
    </w:p>
    <w:p>
      <w:pPr>
        <w:pStyle w:val="FirstParagraph"/>
      </w:pPr>
      <w:r>
        <w:rPr>
          <w:bCs/>
          <w:b/>
        </w:rPr>
        <w:t xml:space="preserve">1.</w:t>
      </w:r>
      <w:r>
        <w:t xml:space="preserve"> </w:t>
      </w:r>
      <w:r>
        <w:t xml:space="preserve">Query associations:</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2.</w:t>
      </w:r>
      <w:r>
        <w:t xml:space="preserve"> </w:t>
      </w:r>
      <w:r>
        <w:t xml:space="preserve">Query reserved quantity:</w:t>
      </w:r>
    </w:p>
    <w:p>
      <w:pPr>
        <w:pStyle w:val="BodyText"/>
      </w:pPr>
      <w:r>
        <w:t xml:space="preserve">az capacity reservation show –resource-group &lt;PROVIDER_RG&gt; –capacity-reservation-group &lt;CRG_NAME&gt; –name &lt;CR_NAME&gt; –query</w:t>
      </w:r>
      <w:r>
        <w:t xml:space="preserve"> </w:t>
      </w:r>
      <w:r>
        <w:t xml:space="preserve">‘</w:t>
      </w:r>
      <w:r>
        <w:t xml:space="preserve">{sku:sku, capacity:sku.capacity, provisioningState:provisioningState}</w:t>
      </w:r>
      <w:r>
        <w:t xml:space="preserve">’</w:t>
      </w:r>
      <w:r>
        <w:t xml:space="preserve"> </w:t>
      </w:r>
      <w:r>
        <w:t xml:space="preserve">-o json</w:t>
      </w:r>
    </w:p>
    <w:bookmarkEnd w:id="45"/>
    <w:bookmarkStart w:id="46" w:name="expected-result-3"/>
    <w:p>
      <w:pPr>
        <w:pStyle w:val="Heading4"/>
      </w:pPr>
      <w:r>
        <w:t xml:space="preserve">Expected result</w:t>
      </w:r>
    </w:p>
    <w:p>
      <w:pPr>
        <w:pStyle w:val="FirstParagraph"/>
      </w:pPr>
      <w:r>
        <w:t xml:space="preserve">virtualMachinesAssociated count = 1 (or previous + 1); reserved capacity unchanged from POC-02.</w:t>
      </w:r>
    </w:p>
    <w:bookmarkEnd w:id="46"/>
    <w:bookmarkStart w:id="47" w:name="result-capture-3"/>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47"/>
    <w:bookmarkStart w:id="48" w:name="step-level-observations-optional-3"/>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bl>
    <w:bookmarkEnd w:id="48"/>
    <w:bookmarkEnd w:id="49"/>
    <w:bookmarkStart w:id="54" w:name="X04fe70342f08ad05f316f61ffe4ad045c5d7fff"/>
    <w:p>
      <w:pPr>
        <w:pStyle w:val="Heading3"/>
      </w:pPr>
      <w:r>
        <w:t xml:space="preserve">POC-05: Disassociate VM — Verify Capacity Released</w:t>
      </w:r>
    </w:p>
    <w:tbl>
      <w:tblPr>
        <w:tblStyle w:val="Table"/>
        <w:tblW w:type="pct" w:w="5000"/>
        <w:tblLook w:firstRow="1" w:lastRow="0" w:firstColumn="0" w:lastColumn="0" w:noHBand="0" w:noVBand="0" w:val="0020"/>
      </w:tblPr>
      <w:tblGrid>
        <w:gridCol w:w="1108"/>
        <w:gridCol w:w="6811"/>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POC-05</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Disassociate a running/deallocated VM from the CRG and confirm association count decrements while reservation quantity remains.</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POC-04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50" w:name="test-steps-4"/>
    <w:p>
      <w:pPr>
        <w:pStyle w:val="Heading4"/>
      </w:pPr>
      <w:r>
        <w:t xml:space="preserve">Test steps</w:t>
      </w:r>
    </w:p>
    <w:p>
      <w:pPr>
        <w:pStyle w:val="FirstParagraph"/>
      </w:pPr>
      <w:r>
        <w:rPr>
          <w:bCs/>
          <w:b/>
        </w:rPr>
        <w:t xml:space="preserve">1.</w:t>
      </w:r>
      <w:r>
        <w:t xml:space="preserve"> </w:t>
      </w:r>
      <w:r>
        <w:t xml:space="preserve">Deallocate VM:</w:t>
      </w:r>
    </w:p>
    <w:p>
      <w:pPr>
        <w:pStyle w:val="BodyText"/>
      </w:pPr>
      <w:r>
        <w:t xml:space="preserve">az vm deallocate –resource-group &lt;PROVIDER_RG&gt; –name &lt;VM_NAME&gt;</w:t>
      </w:r>
    </w:p>
    <w:p>
      <w:pPr>
        <w:pStyle w:val="BodyText"/>
      </w:pPr>
      <w:r>
        <w:rPr>
          <w:bCs/>
          <w:b/>
        </w:rPr>
        <w:t xml:space="preserve">2.</w:t>
      </w:r>
      <w:r>
        <w:t xml:space="preserve"> </w:t>
      </w:r>
      <w:r>
        <w:t xml:space="preserve">Remove CRG association:</w:t>
      </w:r>
    </w:p>
    <w:p>
      <w:pPr>
        <w:pStyle w:val="BodyText"/>
      </w:pPr>
      <w:r>
        <w:t xml:space="preserve">az vm update –resource-group &lt;PROVIDER_RG&gt; –name &lt;VM_NAME&gt; –set capacityReservation.capacityReservationGroup=null</w:t>
      </w:r>
    </w:p>
    <w:p>
      <w:pPr>
        <w:pStyle w:val="BodyText"/>
      </w:pPr>
      <w:r>
        <w:rPr>
          <w:bCs/>
          <w:b/>
        </w:rPr>
        <w:t xml:space="preserve">3.</w:t>
      </w:r>
      <w:r>
        <w:t xml:space="preserve"> </w:t>
      </w:r>
      <w:r>
        <w:t xml:space="preserve">Alternative CLI form (if supported in your CLI build):</w:t>
      </w:r>
    </w:p>
    <w:p>
      <w:pPr>
        <w:pStyle w:val="BodyText"/>
      </w:pPr>
      <w:r>
        <w:t xml:space="preserve">az vm update –resource-group &lt;PROVIDER_RG&gt; –name &lt;VM_NAME&gt; –capacity-reservation-group None</w:t>
      </w:r>
    </w:p>
    <w:p>
      <w:pPr>
        <w:pStyle w:val="BodyText"/>
      </w:pPr>
      <w:r>
        <w:rPr>
          <w:bCs/>
          <w:b/>
        </w:rPr>
        <w:t xml:space="preserve">4.</w:t>
      </w:r>
      <w:r>
        <w:t xml:space="preserve"> </w:t>
      </w:r>
      <w:r>
        <w:t xml:space="preserve">Verify count:</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5.</w:t>
      </w:r>
      <w:r>
        <w:t xml:space="preserve"> </w:t>
      </w:r>
      <w:r>
        <w:t xml:space="preserve">Verify VM association cleared:</w:t>
      </w:r>
    </w:p>
    <w:p>
      <w:pPr>
        <w:pStyle w:val="BodyText"/>
      </w:pPr>
      <w:r>
        <w:t xml:space="preserve">az vm show –resource-group &lt;PROVIDER_RG&gt; –name &lt;VM_NAME&gt; –query capacityReservation -o json</w:t>
      </w:r>
    </w:p>
    <w:bookmarkEnd w:id="50"/>
    <w:bookmarkStart w:id="51" w:name="expected-result-4"/>
    <w:p>
      <w:pPr>
        <w:pStyle w:val="Heading4"/>
      </w:pPr>
      <w:r>
        <w:t xml:space="preserve">Expected result</w:t>
      </w:r>
    </w:p>
    <w:p>
      <w:pPr>
        <w:pStyle w:val="FirstParagraph"/>
      </w:pPr>
      <w:r>
        <w:t xml:space="preserve">Association count decrements; reservation quantity unchanged; VM no longer references the CRG. Record exact CLI form that succeeded.</w:t>
      </w:r>
    </w:p>
    <w:bookmarkEnd w:id="51"/>
    <w:bookmarkStart w:id="52" w:name="result-capture-4"/>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52"/>
    <w:bookmarkStart w:id="53" w:name="step-level-observations-optional-4"/>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53"/>
    <w:bookmarkEnd w:id="54"/>
    <w:bookmarkStart w:id="55" w:name="g1-group-roll-up-sign-off"/>
    <w:p>
      <w:pPr>
        <w:pStyle w:val="Heading3"/>
      </w:pPr>
      <w:r>
        <w:t xml:space="preserve">G1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55"/>
    <w:bookmarkEnd w:id="56"/>
    <w:bookmarkStart w:id="88" w:name="X30f2073eac0793748199301f4f865f26a662e03"/>
    <w:p>
      <w:pPr>
        <w:pStyle w:val="Heading2"/>
      </w:pPr>
      <w:r>
        <w:t xml:space="preserve">Group 2: Cross-Subscription Sharing (Preview Feature)</w:t>
      </w:r>
    </w:p>
    <w:p>
      <w:pPr>
        <w:pStyle w:val="FirstParagraph"/>
      </w:pPr>
      <w:r>
        <w:t xml:space="preserve">Validates CRG sharingProfile across subscriptions. Sharing is a Preview dependency (A-01, R-01). Always pin api-version=2024-03-01 or the preview version that succeeds, and record the exact version. Zone alignment (POC-06a / FC-06) is an onboarding gate before any customer is onboarded.</w:t>
      </w:r>
    </w:p>
    <w:p>
      <w:pPr>
        <w:pStyle w:val="BodyText"/>
      </w:pPr>
      <w:r>
        <w:rPr>
          <w:iCs/>
          <w:i/>
        </w:rPr>
        <w:t xml:space="preserve">Group contains 6 POC entries. Complete result capture for every entry before signing the group roll-up below.</w:t>
      </w:r>
    </w:p>
    <w:bookmarkStart w:id="61" w:name="X1900f6b6cf9dd5506d4ba043279b66eeeb43a63"/>
    <w:p>
      <w:pPr>
        <w:pStyle w:val="Heading3"/>
      </w:pPr>
      <w:r>
        <w:t xml:space="preserve">POC-06: Enable Cross-Subscription Sharing on CRG</w:t>
      </w:r>
    </w:p>
    <w:tbl>
      <w:tblPr>
        <w:tblStyle w:val="Table"/>
        <w:tblW w:type="pct" w:w="5000"/>
        <w:tblLook w:firstRow="1" w:lastRow="0" w:firstColumn="0" w:lastColumn="0" w:noHBand="0" w:noVBand="0" w:val="0020"/>
      </w:tblPr>
      <w:tblGrid>
        <w:gridCol w:w="1397"/>
        <w:gridCol w:w="652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POC-06</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Add the consumer subscription to the provider CRG sharingProfile via REST and confirm read-back.</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POC-02 Pass. NOTE: Preview feature — record exact API version used.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57" w:name="test-steps-5"/>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&lt;PROVIDER_SUB&gt;</w:t>
      </w:r>
    </w:p>
    <w:p>
      <w:pPr>
        <w:pStyle w:val="BodyText"/>
      </w:pPr>
      <w:r>
        <w:rPr>
          <w:bCs/>
          <w:b/>
        </w:rPr>
        <w:t xml:space="preserve">2.</w:t>
      </w:r>
      <w:r>
        <w:t xml:space="preserve"> </w:t>
      </w:r>
      <w:r>
        <w:t xml:space="preserve">Share CRG:</w:t>
      </w:r>
    </w:p>
    <w:p>
      <w:pPr>
        <w:pStyle w:val="BodyText"/>
      </w:pPr>
      <w:r>
        <w:t xml:space="preserve">az rest –method PATCH –url</w:t>
      </w:r>
      <w:r>
        <w:t xml:space="preserve"> </w:t>
      </w:r>
      <w:r>
        <w:t xml:space="preserve">‘</w:t>
      </w:r>
      <w:r>
        <w:t xml:space="preserve">https://management.azure.com/subscriptions/&lt;PROVIDER_SUB&gt;/resourceGroups/&lt;PROVIDER_RG&gt;/providers/Microsoft.Compute/capacityReservationGroups/&lt;CRG_NAME&gt;?api-version=2024-03-01</w:t>
      </w:r>
      <w:r>
        <w:t xml:space="preserve">’</w:t>
      </w:r>
      <w:r>
        <w:t xml:space="preserve"> </w:t>
      </w:r>
      <w:r>
        <w:t xml:space="preserve">–body</w:t>
      </w:r>
      <w:r>
        <w:t xml:space="preserve"> </w:t>
      </w:r>
      <w:r>
        <w:t xml:space="preserve">‘</w:t>
      </w:r>
      <w:r>
        <w:t xml:space="preserve">{</w:t>
      </w:r>
      <w:r>
        <w:t xml:space="preserve">“</w:t>
      </w:r>
      <w:r>
        <w:t xml:space="preserve">properties</w:t>
      </w:r>
      <w:r>
        <w:t xml:space="preserve">”</w:t>
      </w:r>
      <w:r>
        <w:t xml:space="preserve">:{</w:t>
      </w:r>
      <w:r>
        <w:t xml:space="preserve">“</w:t>
      </w:r>
      <w:r>
        <w:t xml:space="preserve">sharingProfile</w:t>
      </w:r>
      <w:r>
        <w:t xml:space="preserve">”</w:t>
      </w:r>
      <w:r>
        <w:t xml:space="preserve">:{</w:t>
      </w:r>
      <w:r>
        <w:t xml:space="preserve">“</w:t>
      </w:r>
      <w:r>
        <w:t xml:space="preserve">subscriptionIds</w:t>
      </w:r>
      <w:r>
        <w:t xml:space="preserve">”</w:t>
      </w:r>
      <w:r>
        <w:t xml:space="preserve">:[{</w:t>
      </w:r>
      <w:r>
        <w:t xml:space="preserve">“</w:t>
      </w:r>
      <w:r>
        <w:t xml:space="preserve">id</w:t>
      </w:r>
      <w:r>
        <w:t xml:space="preserve">”</w:t>
      </w:r>
      <w:r>
        <w:t xml:space="preserve">:</w:t>
      </w:r>
      <w:r>
        <w:t xml:space="preserve">“</w:t>
      </w:r>
      <w:r>
        <w:t xml:space="preserve">/subscriptions/&lt;CONSUMER_SUB&gt;</w:t>
      </w:r>
      <w:r>
        <w:t xml:space="preserve">”</w:t>
      </w:r>
      <w:r>
        <w:t xml:space="preserve">}]}}}</w:t>
      </w:r>
      <w:r>
        <w:t xml:space="preserve">’</w:t>
      </w:r>
    </w:p>
    <w:p>
      <w:pPr>
        <w:pStyle w:val="BodyText"/>
      </w:pPr>
      <w:r>
        <w:rPr>
          <w:bCs/>
          <w:b/>
        </w:rPr>
        <w:t xml:space="preserve">3.</w:t>
      </w:r>
      <w:r>
        <w:t xml:space="preserve"> </w:t>
      </w:r>
      <w:r>
        <w:t xml:space="preserve">If 2024-03-01 fails, retry with api-version=2024-03-01-preview and record which version succeeded</w:t>
      </w:r>
    </w:p>
    <w:p>
      <w:pPr>
        <w:pStyle w:val="BodyText"/>
      </w:pPr>
      <w:r>
        <w:rPr>
          <w:bCs/>
          <w:b/>
        </w:rPr>
        <w:t xml:space="preserve">4.</w:t>
      </w:r>
      <w:r>
        <w:t xml:space="preserve"> </w:t>
      </w:r>
      <w:r>
        <w:t xml:space="preserve">Verify:</w:t>
      </w:r>
    </w:p>
    <w:p>
      <w:pPr>
        <w:pStyle w:val="BodyText"/>
      </w:pPr>
      <w:r>
        <w:t xml:space="preserve">az rest –method GET –url</w:t>
      </w:r>
      <w:r>
        <w:t xml:space="preserve"> </w:t>
      </w:r>
      <w:r>
        <w:t xml:space="preserve">‘</w:t>
      </w:r>
      <w:r>
        <w:t xml:space="preserve">https://management.azure.com/subscriptions/&lt;PROVIDER_SUB&gt;/resourceGroups/&lt;PROVIDER_RG&gt;/providers/Microsoft.Compute/capacityReservationGroups/&lt;CRG_NAME&gt;?api-version=2024-03-01</w:t>
      </w:r>
      <w:r>
        <w:t xml:space="preserve">’</w:t>
      </w:r>
      <w:r>
        <w:t xml:space="preserve"> </w:t>
      </w:r>
      <w:r>
        <w:t xml:space="preserve">–query properties.sharingProfile -o json</w:t>
      </w:r>
    </w:p>
    <w:bookmarkEnd w:id="57"/>
    <w:bookmarkStart w:id="58" w:name="expected-result-5"/>
    <w:p>
      <w:pPr>
        <w:pStyle w:val="Heading4"/>
      </w:pPr>
      <w:r>
        <w:t xml:space="preserve">Expected result</w:t>
      </w:r>
    </w:p>
    <w:p>
      <w:pPr>
        <w:pStyle w:val="FirstParagraph"/>
      </w:pPr>
      <w:r>
        <w:t xml:space="preserve">sharingProfile.subscriptionIds contains /subscriptions/&lt;CONSUMER_SUB&gt;; provisioningState = Succeeded. Record: exact API version that succeeded; region tested.</w:t>
      </w:r>
    </w:p>
    <w:bookmarkEnd w:id="58"/>
    <w:bookmarkStart w:id="59" w:name="result-capture-5"/>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59"/>
    <w:bookmarkStart w:id="60" w:name="step-level-observations-optional-5"/>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60"/>
    <w:bookmarkEnd w:id="61"/>
    <w:bookmarkStart w:id="66" w:name="X9e2497e14b0483874ca72afd178175c10ac9e66"/>
    <w:p>
      <w:pPr>
        <w:pStyle w:val="Heading3"/>
      </w:pPr>
      <w:r>
        <w:t xml:space="preserve">POC-06a: Cross-Subscription Zone Alignment Validation (FC-06 — Critical)</w:t>
      </w:r>
    </w:p>
    <w:tbl>
      <w:tblPr>
        <w:tblStyle w:val="Table"/>
        <w:tblW w:type="pct" w:w="5000"/>
        <w:tblLook w:firstRow="1" w:lastRow="0" w:firstColumn="0" w:lastColumn="0" w:noHBand="0" w:noVBand="0" w:val="0020"/>
      </w:tblPr>
      <w:tblGrid>
        <w:gridCol w:w="649"/>
        <w:gridCol w:w="727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POC-06a</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Confirm logical-to-physical availability zone mappings for provider and consumer subscriptions. Zone mismatch means the reservation is in the wrong physical zone for the consumer. This test must pass before any customer is onboarded.</w:t>
            </w:r>
          </w:p>
        </w:tc>
      </w:tr>
      <w:tr>
        <w:tc>
          <w:tcPr/>
          <w:p>
            <w:pPr>
              <w:pStyle w:val="Compact"/>
              <w:jc w:val="left"/>
            </w:pPr>
            <w:r>
              <w:t xml:space="preserve">Phase Gate</w:t>
            </w:r>
          </w:p>
        </w:tc>
        <w:tc>
          <w:tcPr/>
          <w:p>
            <w:pPr>
              <w:pStyle w:val="Compact"/>
              <w:jc w:val="left"/>
            </w:pPr>
            <w:r>
              <w:t xml:space="preserve">Phase 1 Pilot — ONBOARDING GATE</w:t>
            </w:r>
          </w:p>
        </w:tc>
      </w:tr>
      <w:tr>
        <w:tc>
          <w:tcPr/>
          <w:p>
            <w:pPr>
              <w:pStyle w:val="Compact"/>
              <w:jc w:val="left"/>
            </w:pPr>
            <w:r>
              <w:t xml:space="preserve">Prerequisites</w:t>
            </w:r>
          </w:p>
        </w:tc>
        <w:tc>
          <w:tcPr/>
          <w:p>
            <w:pPr>
              <w:pStyle w:val="Compact"/>
              <w:jc w:val="left"/>
            </w:pPr>
            <w:r>
              <w:t xml:space="preserve">POC-06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62" w:name="test-steps-6"/>
    <w:p>
      <w:pPr>
        <w:pStyle w:val="Heading4"/>
      </w:pPr>
      <w:r>
        <w:t xml:space="preserve">Test steps</w:t>
      </w:r>
    </w:p>
    <w:p>
      <w:pPr>
        <w:pStyle w:val="FirstParagraph"/>
      </w:pPr>
      <w:r>
        <w:rPr>
          <w:bCs/>
          <w:b/>
        </w:rPr>
        <w:t xml:space="preserve">1.</w:t>
      </w:r>
      <w:r>
        <w:t xml:space="preserve"> </w:t>
      </w:r>
      <w:r>
        <w:t xml:space="preserve">Get provider zone mappings:</w:t>
      </w:r>
    </w:p>
    <w:p>
      <w:pPr>
        <w:pStyle w:val="BodyText"/>
      </w:pPr>
      <w:r>
        <w:t xml:space="preserve">az rest –method GET –url</w:t>
      </w:r>
      <w:r>
        <w:t xml:space="preserve"> </w:t>
      </w:r>
      <w:r>
        <w:t xml:space="preserve">‘</w:t>
      </w:r>
      <w:r>
        <w:t xml:space="preserve">https://management.azure.com/subscriptions/&lt;PROVIDER_SUB&gt;/locations?api-version=2022-12-01</w:t>
      </w:r>
      <w:r>
        <w:t xml:space="preserve">’</w:t>
      </w:r>
      <w:r>
        <w:t xml:space="preserve"> </w:t>
      </w:r>
      <w:r>
        <w:t xml:space="preserve">–query</w:t>
      </w:r>
      <w:r>
        <w:t xml:space="preserve"> </w:t>
      </w:r>
      <w:r>
        <w:t xml:space="preserve">“</w:t>
      </w:r>
      <w:r>
        <w:t xml:space="preserve">[?name==</w:t>
      </w:r>
      <w:r>
        <w:t xml:space="preserve">‘</w:t>
      </w:r>
      <w:r>
        <w:t xml:space="preserve">&lt;PRIMARY_REGION&gt;</w:t>
      </w:r>
      <w:r>
        <w:t xml:space="preserve">’</w:t>
      </w:r>
      <w:r>
        <w:t xml:space="preserve">].availabilityZoneMappings</w:t>
      </w:r>
      <w:r>
        <w:t xml:space="preserve">”</w:t>
      </w:r>
      <w:r>
        <w:t xml:space="preserve"> </w:t>
      </w:r>
      <w:r>
        <w:t xml:space="preserve">-o json</w:t>
      </w:r>
    </w:p>
    <w:p>
      <w:pPr>
        <w:pStyle w:val="BodyText"/>
      </w:pPr>
      <w:r>
        <w:rPr>
          <w:bCs/>
          <w:b/>
        </w:rPr>
        <w:t xml:space="preserve">2.</w:t>
      </w:r>
      <w:r>
        <w:t xml:space="preserve"> </w:t>
      </w:r>
      <w:r>
        <w:t xml:space="preserve">Get consumer zone mappings:</w:t>
      </w:r>
    </w:p>
    <w:p>
      <w:pPr>
        <w:pStyle w:val="BodyText"/>
      </w:pPr>
      <w:r>
        <w:t xml:space="preserve">az rest –method GET –url</w:t>
      </w:r>
      <w:r>
        <w:t xml:space="preserve"> </w:t>
      </w:r>
      <w:r>
        <w:t xml:space="preserve">‘</w:t>
      </w:r>
      <w:r>
        <w:t xml:space="preserve">https://management.azure.com/subscriptions/&lt;CONSUMER_SUB&gt;/locations?api-version=2022-12-01</w:t>
      </w:r>
      <w:r>
        <w:t xml:space="preserve">’</w:t>
      </w:r>
      <w:r>
        <w:t xml:space="preserve"> </w:t>
      </w:r>
      <w:r>
        <w:t xml:space="preserve">–query</w:t>
      </w:r>
      <w:r>
        <w:t xml:space="preserve"> </w:t>
      </w:r>
      <w:r>
        <w:t xml:space="preserve">“</w:t>
      </w:r>
      <w:r>
        <w:t xml:space="preserve">[?name==</w:t>
      </w:r>
      <w:r>
        <w:t xml:space="preserve">‘</w:t>
      </w:r>
      <w:r>
        <w:t xml:space="preserve">&lt;PRIMARY_REGION&gt;</w:t>
      </w:r>
      <w:r>
        <w:t xml:space="preserve">’</w:t>
      </w:r>
      <w:r>
        <w:t xml:space="preserve">].availabilityZoneMappings</w:t>
      </w:r>
      <w:r>
        <w:t xml:space="preserve">”</w:t>
      </w:r>
      <w:r>
        <w:t xml:space="preserve"> </w:t>
      </w:r>
      <w:r>
        <w:t xml:space="preserve">-o json</w:t>
      </w:r>
    </w:p>
    <w:p>
      <w:pPr>
        <w:pStyle w:val="BodyText"/>
      </w:pPr>
      <w:r>
        <w:rPr>
          <w:bCs/>
          <w:b/>
        </w:rPr>
        <w:t xml:space="preserve">3.</w:t>
      </w:r>
      <w:r>
        <w:t xml:space="preserve"> </w:t>
      </w:r>
      <w:r>
        <w:t xml:space="preserve">Build comparison table: for each logical zone label (1, 2, 3), record provider physical zone name and consumer physical zone name</w:t>
      </w:r>
    </w:p>
    <w:p>
      <w:pPr>
        <w:pStyle w:val="BodyText"/>
      </w:pPr>
      <w:r>
        <w:rPr>
          <w:bCs/>
          <w:b/>
        </w:rPr>
        <w:t xml:space="preserve">4.</w:t>
      </w:r>
      <w:r>
        <w:t xml:space="preserve"> </w:t>
      </w:r>
      <w:r>
        <w:t xml:space="preserve">Determine whether logical zone used by the CRG maps to the same physical zone on the consumer subscription</w:t>
      </w:r>
    </w:p>
    <w:p>
      <w:pPr>
        <w:pStyle w:val="BodyText"/>
      </w:pPr>
      <w:r>
        <w:rPr>
          <w:bCs/>
          <w:b/>
        </w:rPr>
        <w:t xml:space="preserve">5.</w:t>
      </w:r>
      <w:r>
        <w:t xml:space="preserve"> </w:t>
      </w:r>
      <w:r>
        <w:t xml:space="preserve">If misaligned: identify the consumer logical zone that maps to the provider CRG physical zone (zone translation algorithm)</w:t>
      </w:r>
    </w:p>
    <w:bookmarkEnd w:id="62"/>
    <w:bookmarkStart w:id="63" w:name="expected-result-6"/>
    <w:p>
      <w:pPr>
        <w:pStyle w:val="Heading4"/>
      </w:pPr>
      <w:r>
        <w:t xml:space="preserve">Expected result</w:t>
      </w:r>
    </w:p>
    <w:p>
      <w:pPr>
        <w:pStyle w:val="FirstParagraph"/>
      </w:pPr>
      <w:r>
        <w:t xml:space="preserve">Full zone mapping table recorded for both subscriptions. Zones must align for the CRG zone and the consumer intended deployment zone, OR the translation mapping must be documented. If no mapping exists for the physical zone: BLOCKED — escalate to engineering immediately (ZoneMappingUnavailable).</w:t>
      </w:r>
    </w:p>
    <w:bookmarkEnd w:id="63"/>
    <w:bookmarkStart w:id="64" w:name="result-capture-6"/>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64"/>
    <w:bookmarkStart w:id="65" w:name="step-level-observations-optional-6"/>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65"/>
    <w:bookmarkEnd w:id="66"/>
    <w:bookmarkStart w:id="71" w:name="X1e47e005c09042d78cea4fa51de2f8b28b126f1"/>
    <w:p>
      <w:pPr>
        <w:pStyle w:val="Heading3"/>
      </w:pPr>
      <w:r>
        <w:t xml:space="preserve">POC-07: Consumer Discovers Shared CRG via ARG</w:t>
      </w:r>
    </w:p>
    <w:tbl>
      <w:tblPr>
        <w:tblStyle w:val="Table"/>
        <w:tblW w:type="pct" w:w="5000"/>
        <w:tblLook w:firstRow="1" w:lastRow="0" w:firstColumn="0" w:lastColumn="0" w:noHBand="0" w:noVBand="0" w:val="0020"/>
      </w:tblPr>
      <w:tblGrid>
        <w:gridCol w:w="903"/>
        <w:gridCol w:w="7016"/>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POC-07</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Document that consumer-side standard list may omit shared CRGs (known Microsoft issue R-03) and that Azure Resource Graph returns the shared CRG for diagnostics.</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POC-06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67" w:name="test-steps-7"/>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&lt;CONSUMER_SUB&gt;</w:t>
      </w:r>
    </w:p>
    <w:p>
      <w:pPr>
        <w:pStyle w:val="BodyText"/>
      </w:pPr>
      <w:r>
        <w:rPr>
          <w:bCs/>
          <w:b/>
        </w:rPr>
        <w:t xml:space="preserve">2.</w:t>
      </w:r>
      <w:r>
        <w:t xml:space="preserve"> </w:t>
      </w:r>
      <w:r>
        <w:t xml:space="preserve">ARG query:</w:t>
      </w:r>
    </w:p>
    <w:p>
      <w:pPr>
        <w:pStyle w:val="BodyText"/>
      </w:pPr>
      <w:r>
        <w:t xml:space="preserve">az graph query -q</w:t>
      </w:r>
      <w:r>
        <w:t xml:space="preserve"> </w:t>
      </w:r>
      <w:r>
        <w:t xml:space="preserve">“</w:t>
      </w:r>
      <w:r>
        <w:t xml:space="preserve">Resources | where type =~</w:t>
      </w:r>
      <w:r>
        <w:t xml:space="preserve"> </w:t>
      </w:r>
      <w:r>
        <w:t xml:space="preserve">‘</w:t>
      </w:r>
      <w:r>
        <w:t xml:space="preserve">microsoft.compute/capacityreservationgroups</w:t>
      </w:r>
      <w:r>
        <w:t xml:space="preserve">’</w:t>
      </w:r>
      <w:r>
        <w:t xml:space="preserve"> </w:t>
      </w:r>
      <w:r>
        <w:t xml:space="preserve">| where id startswith</w:t>
      </w:r>
      <w:r>
        <w:t xml:space="preserve"> </w:t>
      </w:r>
      <w:r>
        <w:t xml:space="preserve">‘</w:t>
      </w:r>
      <w:r>
        <w:t xml:space="preserve">/subscriptions/&lt;PROVIDER_SUB&gt;</w:t>
      </w:r>
      <w:r>
        <w:t xml:space="preserve">’</w:t>
      </w:r>
      <w:r>
        <w:t xml:space="preserve"> </w:t>
      </w:r>
      <w:r>
        <w:t xml:space="preserve">| project id, name, location, properties</w:t>
      </w:r>
      <w:r>
        <w:t xml:space="preserve">”</w:t>
      </w:r>
      <w:r>
        <w:t xml:space="preserve"> </w:t>
      </w:r>
      <w:r>
        <w:t xml:space="preserve">-o json</w:t>
      </w:r>
    </w:p>
    <w:p>
      <w:pPr>
        <w:pStyle w:val="BodyText"/>
      </w:pPr>
      <w:r>
        <w:rPr>
          <w:bCs/>
          <w:b/>
        </w:rPr>
        <w:t xml:space="preserve">3.</w:t>
      </w:r>
      <w:r>
        <w:t xml:space="preserve"> </w:t>
      </w:r>
      <w:r>
        <w:t xml:space="preserve">Direct list (expected incomplete):</w:t>
      </w:r>
    </w:p>
    <w:p>
      <w:pPr>
        <w:pStyle w:val="BodyText"/>
      </w:pPr>
      <w:r>
        <w:t xml:space="preserve">az capacity reservation group list –subscription &lt;CONSUMER_SUB&gt; -o table</w:t>
      </w:r>
    </w:p>
    <w:p>
      <w:pPr>
        <w:pStyle w:val="BodyText"/>
      </w:pPr>
      <w:r>
        <w:rPr>
          <w:bCs/>
          <w:b/>
        </w:rPr>
        <w:t xml:space="preserve">4.</w:t>
      </w:r>
      <w:r>
        <w:t xml:space="preserve"> </w:t>
      </w:r>
      <w:r>
        <w:t xml:space="preserve">Optional REST list:</w:t>
      </w:r>
    </w:p>
    <w:p>
      <w:pPr>
        <w:pStyle w:val="BodyText"/>
      </w:pPr>
      <w:r>
        <w:t xml:space="preserve">az rest –method GET –url</w:t>
      </w:r>
      <w:r>
        <w:t xml:space="preserve"> </w:t>
      </w:r>
      <w:r>
        <w:t xml:space="preserve">‘</w:t>
      </w:r>
      <w:r>
        <w:t xml:space="preserve">https://management.azure.com/subscriptions/&lt;CONSUMER_SUB&gt;/providers/Microsoft.Compute/capacityReservationGroups?api-version=2024-03-01</w:t>
      </w:r>
      <w:r>
        <w:t xml:space="preserve">’</w:t>
      </w:r>
      <w:r>
        <w:t xml:space="preserve"> </w:t>
      </w:r>
      <w:r>
        <w:t xml:space="preserve">-o json</w:t>
      </w:r>
    </w:p>
    <w:bookmarkEnd w:id="67"/>
    <w:bookmarkStart w:id="68" w:name="expected-result-7"/>
    <w:p>
      <w:pPr>
        <w:pStyle w:val="Heading4"/>
      </w:pPr>
      <w:r>
        <w:t xml:space="preserve">Expected result</w:t>
      </w:r>
    </w:p>
    <w:p>
      <w:pPr>
        <w:pStyle w:val="FirstParagraph"/>
      </w:pPr>
      <w:r>
        <w:t xml:space="preserve">ARG returns the shared provider CRG. Direct list omits it or returns empty when the consumer has no local CRG. This documents the known Microsoft bug — it is not a test failure. Record both outputs.</w:t>
      </w:r>
    </w:p>
    <w:bookmarkEnd w:id="68"/>
    <w:bookmarkStart w:id="69" w:name="result-capture-7"/>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69"/>
    <w:bookmarkStart w:id="70" w:name="step-level-observations-optional-7"/>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70"/>
    <w:bookmarkEnd w:id="71"/>
    <w:bookmarkStart w:id="76" w:name="Xee2e52e046349080867d9b5dc39e5675a483eae"/>
    <w:p>
      <w:pPr>
        <w:pStyle w:val="Heading3"/>
      </w:pPr>
      <w:r>
        <w:t xml:space="preserve">POC-08: Associate Consumer VM with Shared CRG</w:t>
      </w:r>
    </w:p>
    <w:tbl>
      <w:tblPr>
        <w:tblStyle w:val="Table"/>
        <w:tblW w:type="pct" w:w="5000"/>
        <w:tblLook w:firstRow="1" w:lastRow="0" w:firstColumn="0" w:lastColumn="0" w:noHBand="0" w:noVBand="0" w:val="0020"/>
      </w:tblPr>
      <w:tblGrid>
        <w:gridCol w:w="1116"/>
        <w:gridCol w:w="6803"/>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POC-08</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Deploy a VM in the consumer subscription against the shared provider CRG using the correct consumer logical zone from POC-06a.</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POC-07 Pass; POC-06a Pass (zone alignment or translation documented)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72" w:name="test-steps-8"/>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&lt;CONSUMER_SUB&gt;</w:t>
      </w:r>
    </w:p>
    <w:p>
      <w:pPr>
        <w:pStyle w:val="BodyText"/>
      </w:pPr>
      <w:r>
        <w:rPr>
          <w:bCs/>
          <w:b/>
        </w:rPr>
        <w:t xml:space="preserve">2.</w:t>
      </w:r>
      <w:r>
        <w:t xml:space="preserve"> </w:t>
      </w:r>
      <w:r>
        <w:t xml:space="preserve">Create consumer VM using translated zone if required:</w:t>
      </w:r>
    </w:p>
    <w:p>
      <w:pPr>
        <w:pStyle w:val="BodyText"/>
      </w:pPr>
      <w:r>
        <w:t xml:space="preserve">az vm create –resource-group &lt;CONSUMER_RG&gt; –name &lt;CONSUMER_VM_NAME&gt; –image Ubuntu2204 –size &lt;VM_SKU&gt; –capacity-reservation-group /subscriptions/&lt;PROVIDER_SUB&gt;/resourceGroups/&lt;PROVIDER_RG&gt;/providers/Microsoft.Compute/capacityReservationGroups/&lt;CRG_NAME&gt; –generate-ssh-keys –location &lt;PRIMARY_REGION&gt; –zone &lt;CONSUMER_LOGICAL_ZONE&gt;</w:t>
      </w:r>
    </w:p>
    <w:p>
      <w:pPr>
        <w:pStyle w:val="BodyText"/>
      </w:pPr>
      <w:r>
        <w:rPr>
          <w:bCs/>
          <w:b/>
        </w:rPr>
        <w:t xml:space="preserve">3.</w:t>
      </w:r>
      <w:r>
        <w:t xml:space="preserve"> </w:t>
      </w:r>
      <w:r>
        <w:t xml:space="preserve">Verify association:</w:t>
      </w:r>
    </w:p>
    <w:p>
      <w:pPr>
        <w:pStyle w:val="BodyText"/>
      </w:pPr>
      <w:r>
        <w:t xml:space="preserve">az vm show –resource-group &lt;CONSUMER_RG&gt; –name &lt;CONSUMER_VM_NAME&gt; –query capacityReservation -o json</w:t>
      </w:r>
    </w:p>
    <w:bookmarkEnd w:id="72"/>
    <w:bookmarkStart w:id="73" w:name="expected-result-8"/>
    <w:p>
      <w:pPr>
        <w:pStyle w:val="Heading4"/>
      </w:pPr>
      <w:r>
        <w:t xml:space="preserve">Expected result</w:t>
      </w:r>
    </w:p>
    <w:p>
      <w:pPr>
        <w:pStyle w:val="FirstParagraph"/>
      </w:pPr>
      <w:r>
        <w:t xml:space="preserve">VM created successfully; capacityReservation.capacityReservationGroup.id equals the provider CRG resource ID. If placement fails, capture error and re-check zone translation (FC-06 / R-41).</w:t>
      </w:r>
    </w:p>
    <w:bookmarkEnd w:id="73"/>
    <w:bookmarkStart w:id="74" w:name="result-capture-8"/>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74"/>
    <w:bookmarkStart w:id="75" w:name="step-level-observations-optional-8"/>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75"/>
    <w:bookmarkEnd w:id="76"/>
    <w:bookmarkStart w:id="81" w:name="poc-09-verify-combined-consumption-count"/>
    <w:p>
      <w:pPr>
        <w:pStyle w:val="Heading3"/>
      </w:pPr>
      <w:r>
        <w:t xml:space="preserve">POC-09: Verify Combined Consumption Count</w:t>
      </w:r>
    </w:p>
    <w:tbl>
      <w:tblPr>
        <w:tblStyle w:val="Table"/>
        <w:tblW w:type="pct" w:w="5000"/>
        <w:tblLook w:firstRow="1" w:lastRow="0" w:firstColumn="0" w:lastColumn="0" w:noHBand="0" w:noVBand="0" w:val="0020"/>
      </w:tblPr>
      <w:tblGrid>
        <w:gridCol w:w="1446"/>
        <w:gridCol w:w="6473"/>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POC-09</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Confirm provider-side reservation association count reflects both provider and consumer VMs.</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POC-08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77" w:name="test-steps-9"/>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&lt;PROVIDER_SUB&gt;</w:t>
      </w:r>
    </w:p>
    <w:p>
      <w:pPr>
        <w:pStyle w:val="BodyText"/>
      </w:pPr>
      <w:r>
        <w:rPr>
          <w:bCs/>
          <w:b/>
        </w:rPr>
        <w:t xml:space="preserve">2.</w:t>
      </w:r>
      <w:r>
        <w:t xml:space="preserve"> </w:t>
      </w:r>
      <w:r>
        <w:t xml:space="preserve">Run:</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3.</w:t>
      </w:r>
      <w:r>
        <w:t xml:space="preserve"> </w:t>
      </w:r>
      <w:r>
        <w:t xml:space="preserve">Optionally re-associate a provider VM (POC-03 pattern) and re-check combined count</w:t>
      </w:r>
    </w:p>
    <w:bookmarkEnd w:id="77"/>
    <w:bookmarkStart w:id="78" w:name="expected-result-9"/>
    <w:p>
      <w:pPr>
        <w:pStyle w:val="Heading4"/>
      </w:pPr>
      <w:r>
        <w:t xml:space="preserve">Expected result</w:t>
      </w:r>
    </w:p>
    <w:p>
      <w:pPr>
        <w:pStyle w:val="FirstParagraph"/>
      </w:pPr>
      <w:r>
        <w:t xml:space="preserve">Count reflects all associated VMs across provider and consumer subscriptions. Record association resource IDs.</w:t>
      </w:r>
    </w:p>
    <w:bookmarkEnd w:id="78"/>
    <w:bookmarkStart w:id="79" w:name="result-capture-9"/>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79"/>
    <w:bookmarkStart w:id="80" w:name="step-level-observations-optional-9"/>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80"/>
    <w:bookmarkEnd w:id="81"/>
    <w:bookmarkStart w:id="86" w:name="X509f7a762d0a7779b2e211a1a28f329fe0176b1"/>
    <w:p>
      <w:pPr>
        <w:pStyle w:val="Heading3"/>
      </w:pPr>
      <w:r>
        <w:t xml:space="preserve">POC-10: 100-Consumer Limit Boundary Behaviour</w:t>
      </w:r>
    </w:p>
    <w:tbl>
      <w:tblPr>
        <w:tblStyle w:val="Table"/>
        <w:tblW w:type="pct" w:w="5000"/>
        <w:tblLook w:firstRow="1" w:lastRow="0" w:firstColumn="0" w:lastColumn="0" w:noHBand="0" w:noVBand="0" w:val="0020"/>
      </w:tblPr>
      <w:tblGrid>
        <w:gridCol w:w="1108"/>
        <w:gridCol w:w="6811"/>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POC-10</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Observe API behaviour near the documented 100-consumer subscription limit per CRG (A-02, R-02). Isolated test environment only.</w:t>
            </w:r>
          </w:p>
        </w:tc>
      </w:tr>
      <w:tr>
        <w:tc>
          <w:tcPr/>
          <w:p>
            <w:pPr>
              <w:pStyle w:val="Compact"/>
              <w:jc w:val="left"/>
            </w:pPr>
            <w:r>
              <w:t xml:space="preserve">Phase Gate</w:t>
            </w:r>
          </w:p>
        </w:tc>
        <w:tc>
          <w:tcPr/>
          <w:p>
            <w:pPr>
              <w:pStyle w:val="Compact"/>
              <w:jc w:val="left"/>
            </w:pPr>
            <w:r>
              <w:t xml:space="preserve">Production</w:t>
            </w:r>
          </w:p>
        </w:tc>
      </w:tr>
      <w:tr>
        <w:tc>
          <w:tcPr/>
          <w:p>
            <w:pPr>
              <w:pStyle w:val="Compact"/>
              <w:jc w:val="left"/>
            </w:pPr>
            <w:r>
              <w:t xml:space="preserve">Prerequisites</w:t>
            </w:r>
          </w:p>
        </w:tc>
        <w:tc>
          <w:tcPr/>
          <w:p>
            <w:pPr>
              <w:pStyle w:val="Compact"/>
              <w:jc w:val="left"/>
            </w:pPr>
            <w:r>
              <w:t xml:space="preserve">POC-09 Pass. WARNING: Run in isolated test environment only. Do not run against pilot customer CRGs.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82" w:name="test-steps-10"/>
    <w:p>
      <w:pPr>
        <w:pStyle w:val="Heading4"/>
      </w:pPr>
      <w:r>
        <w:t xml:space="preserve">Test steps</w:t>
      </w:r>
    </w:p>
    <w:p>
      <w:pPr>
        <w:pStyle w:val="FirstParagraph"/>
      </w:pPr>
      <w:r>
        <w:rPr>
          <w:bCs/>
          <w:b/>
        </w:rPr>
        <w:t xml:space="preserve">1.</w:t>
      </w:r>
      <w:r>
        <w:t xml:space="preserve"> </w:t>
      </w:r>
      <w:r>
        <w:t xml:space="preserve">From a controlled script or sequential PATCH calls, add consumer subscription IDs to sharingProfile until the API returns an error</w:t>
      </w:r>
    </w:p>
    <w:p>
      <w:pPr>
        <w:pStyle w:val="BodyText"/>
      </w:pPr>
      <w:r>
        <w:rPr>
          <w:bCs/>
          <w:b/>
        </w:rPr>
        <w:t xml:space="preserve">2.</w:t>
      </w:r>
      <w:r>
        <w:t xml:space="preserve"> </w:t>
      </w:r>
      <w:r>
        <w:t xml:space="preserve">Record the exact error message, status code, and the count at which the error was triggered</w:t>
      </w:r>
    </w:p>
    <w:p>
      <w:pPr>
        <w:pStyle w:val="BodyText"/>
      </w:pPr>
      <w:r>
        <w:rPr>
          <w:bCs/>
          <w:b/>
        </w:rPr>
        <w:t xml:space="preserve">3.</w:t>
      </w:r>
      <w:r>
        <w:t xml:space="preserve"> </w:t>
      </w:r>
      <w:r>
        <w:t xml:space="preserve">Verify read-back of sharingProfile after the failure</w:t>
      </w:r>
    </w:p>
    <w:p>
      <w:pPr>
        <w:pStyle w:val="BodyText"/>
      </w:pPr>
      <w:r>
        <w:rPr>
          <w:bCs/>
          <w:b/>
        </w:rPr>
        <w:t xml:space="preserve">4.</w:t>
      </w:r>
      <w:r>
        <w:t xml:space="preserve"> </w:t>
      </w:r>
      <w:r>
        <w:t xml:space="preserve">Clean up: remove test consumer entries from sharingProfile immediately after the test</w:t>
      </w:r>
    </w:p>
    <w:bookmarkEnd w:id="82"/>
    <w:bookmarkStart w:id="83" w:name="expected-result-10"/>
    <w:p>
      <w:pPr>
        <w:pStyle w:val="Heading4"/>
      </w:pPr>
      <w:r>
        <w:t xml:space="preserve">Expected result</w:t>
      </w:r>
    </w:p>
    <w:p>
      <w:pPr>
        <w:pStyle w:val="FirstParagraph"/>
      </w:pPr>
      <w:r>
        <w:t xml:space="preserve">API returns an error near the 100-consumer limit. Document exact limit observed, error code, and error message. Enforce conservatively in engine design.</w:t>
      </w:r>
    </w:p>
    <w:bookmarkEnd w:id="83"/>
    <w:bookmarkStart w:id="84" w:name="result-capture-10"/>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84"/>
    <w:bookmarkStart w:id="85" w:name="step-level-observations-optional-10"/>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85"/>
    <w:bookmarkEnd w:id="86"/>
    <w:bookmarkStart w:id="87" w:name="g2-group-roll-up-sign-off"/>
    <w:p>
      <w:pPr>
        <w:pStyle w:val="Heading3"/>
      </w:pPr>
      <w:r>
        <w:t xml:space="preserve">G2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87"/>
    <w:bookmarkEnd w:id="88"/>
    <w:bookmarkStart w:id="110" w:name="group-3-dr-capacity-and-failover"/>
    <w:p>
      <w:pPr>
        <w:pStyle w:val="Heading2"/>
      </w:pPr>
      <w:r>
        <w:t xml:space="preserve">Group 3: DR Capacity and Failover</w:t>
      </w:r>
    </w:p>
    <w:p>
      <w:pPr>
        <w:pStyle w:val="FirstParagraph"/>
      </w:pPr>
      <w:r>
        <w:t xml:space="preserve">Validates DR-region CRG pre-positioning, simulated failover, engine-enforced DR floor accounting, and failback. Prod, NonProd, and DR must not all share one region. DR floor is an engine control, not a native Azure sub-reservation (A-06 rejected).</w:t>
      </w:r>
    </w:p>
    <w:p>
      <w:pPr>
        <w:pStyle w:val="BodyText"/>
      </w:pPr>
      <w:r>
        <w:rPr>
          <w:iCs/>
          <w:i/>
        </w:rPr>
        <w:t xml:space="preserve">Group contains 4 POC entries. Complete result capture for every entry before signing the group roll-up below.</w:t>
      </w:r>
    </w:p>
    <w:bookmarkStart w:id="93" w:name="X90e17839ddc95954e38497413ee797d4e2a8b69"/>
    <w:p>
      <w:pPr>
        <w:pStyle w:val="Heading3"/>
      </w:pPr>
      <w:r>
        <w:t xml:space="preserve">POC-11: Create DR Region CRG and Reservation</w:t>
      </w:r>
    </w:p>
    <w:tbl>
      <w:tblPr>
        <w:tblStyle w:val="Table"/>
        <w:tblW w:type="pct" w:w="5000"/>
        <w:tblLook w:firstRow="1" w:lastRow="0" w:firstColumn="0" w:lastColumn="0" w:noHBand="0" w:noVBand="0" w:val="0020"/>
      </w:tblPr>
      <w:tblGrid>
        <w:gridCol w:w="1260"/>
        <w:gridCol w:w="666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POC-11</w:t>
            </w:r>
          </w:p>
        </w:tc>
      </w:tr>
      <w:tr>
        <w:tc>
          <w:tcPr/>
          <w:p>
            <w:pPr>
              <w:pStyle w:val="Compact"/>
              <w:jc w:val="left"/>
            </w:pPr>
            <w:r>
              <w:t xml:space="preserve">Group</w:t>
            </w:r>
          </w:p>
        </w:tc>
        <w:tc>
          <w:tcPr/>
          <w:p>
            <w:pPr>
              <w:pStyle w:val="Compact"/>
              <w:jc w:val="left"/>
            </w:pPr>
            <w:r>
              <w:t xml:space="preserve">Group 3: DR Capacity and Failover</w:t>
            </w:r>
          </w:p>
        </w:tc>
      </w:tr>
      <w:tr>
        <w:tc>
          <w:tcPr/>
          <w:p>
            <w:pPr>
              <w:pStyle w:val="Compact"/>
              <w:jc w:val="left"/>
            </w:pPr>
            <w:r>
              <w:t xml:space="preserve">Objective</w:t>
            </w:r>
          </w:p>
        </w:tc>
        <w:tc>
          <w:tcPr/>
          <w:p>
            <w:pPr>
              <w:pStyle w:val="Compact"/>
              <w:jc w:val="left"/>
            </w:pPr>
            <w:r>
              <w:t xml:space="preserve">Create CRG and Capacity Reservation in the DR region, confirming location isolation from Primary and NonProd.</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Pre-flight PF-09 and PF-10 Pass; POC-02 pattern understood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89" w:name="test-steps-11"/>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&lt;PROVIDER_SUB&gt;</w:t>
      </w:r>
    </w:p>
    <w:p>
      <w:pPr>
        <w:pStyle w:val="BodyText"/>
      </w:pPr>
      <w:r>
        <w:rPr>
          <w:bCs/>
          <w:b/>
        </w:rPr>
        <w:t xml:space="preserve">2.</w:t>
      </w:r>
      <w:r>
        <w:t xml:space="preserve"> </w:t>
      </w:r>
      <w:r>
        <w:t xml:space="preserve">Create DR CRG:</w:t>
      </w:r>
    </w:p>
    <w:p>
      <w:pPr>
        <w:pStyle w:val="BodyText"/>
      </w:pPr>
      <w:r>
        <w:t xml:space="preserve">az capacity reservation group create –resource-group &lt;PROVIDER_RG&gt; –name &lt;DR_CRG_NAME&gt; –location &lt;DR_REGION&gt; –zones 1 2 3</w:t>
      </w:r>
    </w:p>
    <w:p>
      <w:pPr>
        <w:pStyle w:val="BodyText"/>
      </w:pPr>
      <w:r>
        <w:rPr>
          <w:bCs/>
          <w:b/>
        </w:rPr>
        <w:t xml:space="preserve">3.</w:t>
      </w:r>
      <w:r>
        <w:t xml:space="preserve"> </w:t>
      </w:r>
      <w:r>
        <w:t xml:space="preserve">Create DR reservation:</w:t>
      </w:r>
    </w:p>
    <w:p>
      <w:pPr>
        <w:pStyle w:val="BodyText"/>
      </w:pPr>
      <w:r>
        <w:t xml:space="preserve">az capacity reservation create –resource-group &lt;PROVIDER_RG&gt; –capacity-reservation-group &lt;DR_CRG_NAME&gt; –name &lt;DR_CR_NAME&gt; –sku &lt;VM_SKU&gt; –capacity &lt;DR_QUANTITY&gt; –location &lt;DR_REGION&gt;</w:t>
      </w:r>
    </w:p>
    <w:p>
      <w:pPr>
        <w:pStyle w:val="BodyText"/>
      </w:pPr>
      <w:r>
        <w:rPr>
          <w:bCs/>
          <w:b/>
        </w:rPr>
        <w:t xml:space="preserve">4.</w:t>
      </w:r>
      <w:r>
        <w:t xml:space="preserve"> </w:t>
      </w:r>
      <w:r>
        <w:t xml:space="preserve">Verify locations:</w:t>
      </w:r>
    </w:p>
    <w:p>
      <w:pPr>
        <w:pStyle w:val="BodyText"/>
      </w:pPr>
      <w:r>
        <w:t xml:space="preserve">az capacity reservation group show –resource-group &lt;PROVIDER_RG&gt; –name &lt;DR_CRG_NAME&gt; –query location -o tsv</w:t>
      </w:r>
    </w:p>
    <w:bookmarkEnd w:id="89"/>
    <w:bookmarkStart w:id="90" w:name="expected-result-11"/>
    <w:p>
      <w:pPr>
        <w:pStyle w:val="Heading4"/>
      </w:pPr>
      <w:r>
        <w:t xml:space="preserve">Expected result</w:t>
      </w:r>
    </w:p>
    <w:p>
      <w:pPr>
        <w:pStyle w:val="FirstParagraph"/>
      </w:pPr>
      <w:r>
        <w:t xml:space="preserve">CRG and reservation created in DR_REGION; location in response confirms DR region, not Primary or NonProd.</w:t>
      </w:r>
    </w:p>
    <w:bookmarkEnd w:id="90"/>
    <w:bookmarkStart w:id="91" w:name="result-capture-11"/>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91"/>
    <w:bookmarkStart w:id="92" w:name="step-level-observations-optional-11"/>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92"/>
    <w:bookmarkEnd w:id="93"/>
    <w:bookmarkStart w:id="98" w:name="poc-12-simulate-dr-failover"/>
    <w:p>
      <w:pPr>
        <w:pStyle w:val="Heading3"/>
      </w:pPr>
      <w:r>
        <w:t xml:space="preserve">POC-12: Simulate DR Failover</w:t>
      </w:r>
    </w:p>
    <w:tbl>
      <w:tblPr>
        <w:tblStyle w:val="Table"/>
        <w:tblW w:type="pct" w:w="5000"/>
        <w:tblLook w:firstRow="1" w:lastRow="0" w:firstColumn="0" w:lastColumn="0" w:noHBand="0" w:noVBand="0" w:val="0020"/>
      </w:tblPr>
      <w:tblGrid>
        <w:gridCol w:w="1101"/>
        <w:gridCol w:w="681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POC-12</w:t>
            </w:r>
          </w:p>
        </w:tc>
      </w:tr>
      <w:tr>
        <w:tc>
          <w:tcPr/>
          <w:p>
            <w:pPr>
              <w:pStyle w:val="Compact"/>
              <w:jc w:val="left"/>
            </w:pPr>
            <w:r>
              <w:t xml:space="preserve">Group</w:t>
            </w:r>
          </w:p>
        </w:tc>
        <w:tc>
          <w:tcPr/>
          <w:p>
            <w:pPr>
              <w:pStyle w:val="Compact"/>
              <w:jc w:val="left"/>
            </w:pPr>
            <w:r>
              <w:t xml:space="preserve">Group 3: DR Capacity and Failover</w:t>
            </w:r>
          </w:p>
        </w:tc>
      </w:tr>
      <w:tr>
        <w:tc>
          <w:tcPr/>
          <w:p>
            <w:pPr>
              <w:pStyle w:val="Compact"/>
              <w:jc w:val="left"/>
            </w:pPr>
            <w:r>
              <w:t xml:space="preserve">Objective</w:t>
            </w:r>
          </w:p>
        </w:tc>
        <w:tc>
          <w:tcPr/>
          <w:p>
            <w:pPr>
              <w:pStyle w:val="Compact"/>
              <w:jc w:val="left"/>
            </w:pPr>
            <w:r>
              <w:t xml:space="preserve">Simulate failover by deallocating primary workload capacity path and deploying a DR VM against the DR CRG. Record elapsed times.</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POC-11 Pass; sharing to DR consumer configured if cross-sub</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94" w:name="test-steps-12"/>
    <w:p>
      <w:pPr>
        <w:pStyle w:val="Heading4"/>
      </w:pPr>
      <w:r>
        <w:t xml:space="preserve">Test steps</w:t>
      </w:r>
    </w:p>
    <w:p>
      <w:pPr>
        <w:pStyle w:val="FirstParagraph"/>
      </w:pPr>
      <w:r>
        <w:rPr>
          <w:bCs/>
          <w:b/>
        </w:rPr>
        <w:t xml:space="preserve">1.</w:t>
      </w:r>
      <w:r>
        <w:t xml:space="preserve"> </w:t>
      </w:r>
      <w:r>
        <w:t xml:space="preserve">Record T0 wall-clock time</w:t>
      </w:r>
    </w:p>
    <w:p>
      <w:pPr>
        <w:pStyle w:val="BodyText"/>
      </w:pPr>
      <w:r>
        <w:rPr>
          <w:bCs/>
          <w:b/>
        </w:rPr>
        <w:t xml:space="preserve">2.</w:t>
      </w:r>
      <w:r>
        <w:t xml:space="preserve"> </w:t>
      </w:r>
      <w:r>
        <w:t xml:space="preserve">Deallocate primary VM (if testing release path):</w:t>
      </w:r>
    </w:p>
    <w:p>
      <w:pPr>
        <w:pStyle w:val="BodyText"/>
      </w:pPr>
      <w:r>
        <w:t xml:space="preserve">az vm deallocate –resource-group &lt;PROVIDER_RG&gt; –name &lt;VM_NAME&gt;</w:t>
      </w:r>
    </w:p>
    <w:p>
      <w:pPr>
        <w:pStyle w:val="BodyText"/>
      </w:pPr>
      <w:r>
        <w:rPr>
          <w:bCs/>
          <w:b/>
        </w:rPr>
        <w:t xml:space="preserve">3.</w:t>
      </w:r>
      <w:r>
        <w:t xml:space="preserve"> </w:t>
      </w:r>
      <w:r>
        <w:t xml:space="preserve">Record deallocate completion time T1</w:t>
      </w:r>
    </w:p>
    <w:p>
      <w:pPr>
        <w:pStyle w:val="BodyText"/>
      </w:pPr>
      <w:r>
        <w:rPr>
          <w:bCs/>
          <w:b/>
        </w:rPr>
        <w:t xml:space="preserve">4.</w:t>
      </w:r>
      <w:r>
        <w:t xml:space="preserve"> </w:t>
      </w:r>
      <w:r>
        <w:t xml:space="preserve">Create DR VM against DR CRG:</w:t>
      </w:r>
    </w:p>
    <w:p>
      <w:pPr>
        <w:pStyle w:val="BodyText"/>
      </w:pPr>
      <w:r>
        <w:t xml:space="preserve">az vm create –resource-group &lt;DR_RG_OR_PROVIDER_RG&gt; –name &lt;DR_VM_NAME&gt; –image Ubuntu2204 –size &lt;VM_SKU&gt; –capacity-reservation-group /subscriptions/&lt;PROVIDER_SUB&gt;/resourceGroups/&lt;PROVIDER_RG&gt;/providers/Microsoft.Compute/capacityReservationGroups/&lt;DR_CRG_NAME&gt; –generate-ssh-keys –location &lt;DR_REGION&gt;</w:t>
      </w:r>
    </w:p>
    <w:p>
      <w:pPr>
        <w:pStyle w:val="BodyText"/>
      </w:pPr>
      <w:r>
        <w:rPr>
          <w:bCs/>
          <w:b/>
        </w:rPr>
        <w:t xml:space="preserve">5.</w:t>
      </w:r>
      <w:r>
        <w:t xml:space="preserve"> </w:t>
      </w:r>
      <w:r>
        <w:t xml:space="preserve">Record time to Running state T2</w:t>
      </w:r>
    </w:p>
    <w:p>
      <w:pPr>
        <w:pStyle w:val="BodyText"/>
      </w:pPr>
      <w:r>
        <w:rPr>
          <w:bCs/>
          <w:b/>
        </w:rPr>
        <w:t xml:space="preserve">6.</w:t>
      </w:r>
      <w:r>
        <w:t xml:space="preserve"> </w:t>
      </w:r>
      <w:r>
        <w:t xml:space="preserve">Verify DR association and reservation consumption</w:t>
      </w:r>
    </w:p>
    <w:bookmarkEnd w:id="94"/>
    <w:bookmarkStart w:id="95" w:name="expected-result-12"/>
    <w:p>
      <w:pPr>
        <w:pStyle w:val="Heading4"/>
      </w:pPr>
      <w:r>
        <w:t xml:space="preserve">Expected result</w:t>
      </w:r>
    </w:p>
    <w:p>
      <w:pPr>
        <w:pStyle w:val="FirstParagraph"/>
      </w:pPr>
      <w:r>
        <w:t xml:space="preserve">DR VM reaches Running; capacity consumed from DR reservation. Record total elapsed time (T2-T0) and component times. This is not an application RTO proof.</w:t>
      </w:r>
    </w:p>
    <w:bookmarkEnd w:id="95"/>
    <w:bookmarkStart w:id="96" w:name="result-capture-12"/>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96"/>
    <w:bookmarkStart w:id="97" w:name="step-level-observations-optional-12"/>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r>
    </w:tbl>
    <w:bookmarkEnd w:id="97"/>
    <w:bookmarkEnd w:id="98"/>
    <w:bookmarkStart w:id="103" w:name="poc-13-dr-floor-protection-verification"/>
    <w:p>
      <w:pPr>
        <w:pStyle w:val="Heading3"/>
      </w:pPr>
      <w:r>
        <w:t xml:space="preserve">POC-13: DR Floor Protection Verification</w:t>
      </w:r>
    </w:p>
    <w:tbl>
      <w:tblPr>
        <w:tblStyle w:val="Table"/>
        <w:tblW w:type="pct" w:w="5000"/>
        <w:tblLook w:firstRow="1" w:lastRow="0" w:firstColumn="0" w:lastColumn="0" w:noHBand="0" w:noVBand="0" w:val="0020"/>
      </w:tblPr>
      <w:tblGrid>
        <w:gridCol w:w="939"/>
        <w:gridCol w:w="698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POC-13</w:t>
            </w:r>
          </w:p>
        </w:tc>
      </w:tr>
      <w:tr>
        <w:tc>
          <w:tcPr/>
          <w:p>
            <w:pPr>
              <w:pStyle w:val="Compact"/>
              <w:jc w:val="left"/>
            </w:pPr>
            <w:r>
              <w:t xml:space="preserve">Group</w:t>
            </w:r>
          </w:p>
        </w:tc>
        <w:tc>
          <w:tcPr/>
          <w:p>
            <w:pPr>
              <w:pStyle w:val="Compact"/>
              <w:jc w:val="left"/>
            </w:pPr>
            <w:r>
              <w:t xml:space="preserve">Group 3: DR Capacity and Failover</w:t>
            </w:r>
          </w:p>
        </w:tc>
      </w:tr>
      <w:tr>
        <w:tc>
          <w:tcPr/>
          <w:p>
            <w:pPr>
              <w:pStyle w:val="Compact"/>
              <w:jc w:val="left"/>
            </w:pPr>
            <w:r>
              <w:t xml:space="preserve">Objective</w:t>
            </w:r>
          </w:p>
        </w:tc>
        <w:tc>
          <w:tcPr/>
          <w:p>
            <w:pPr>
              <w:pStyle w:val="Compact"/>
              <w:jc w:val="left"/>
            </w:pPr>
            <w:r>
              <w:t xml:space="preserve">Calculate and verify the engine DR floor accounting: NonProd must not consume below the protected DR floor within the shared NonProd+DR quota group model.</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POC-11 Pass; potential_dr_demand and DR_RATIO_MAX known for the scenario</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99" w:name="test-steps-13"/>
    <w:p>
      <w:pPr>
        <w:pStyle w:val="Heading4"/>
      </w:pPr>
      <w:r>
        <w:t xml:space="preserve">Test steps</w:t>
      </w:r>
    </w:p>
    <w:p>
      <w:pPr>
        <w:pStyle w:val="FirstParagraph"/>
      </w:pPr>
      <w:r>
        <w:rPr>
          <w:bCs/>
          <w:b/>
        </w:rPr>
        <w:t xml:space="preserve">1.</w:t>
      </w:r>
      <w:r>
        <w:t xml:space="preserve"> </w:t>
      </w:r>
      <w:r>
        <w:t xml:space="preserve">Record DR reserved quantity:</w:t>
      </w:r>
    </w:p>
    <w:p>
      <w:pPr>
        <w:pStyle w:val="BodyText"/>
      </w:pPr>
      <w:r>
        <w:t xml:space="preserve">az capacity reservation show –resource-group &lt;PROVIDER_RG&gt; –capacity-reservation-group &lt;DR_CRG_NAME&gt; –name &lt;DR_CR_NAME&gt; –query sku.capacity -o tsv</w:t>
      </w:r>
    </w:p>
    <w:p>
      <w:pPr>
        <w:pStyle w:val="BodyText"/>
      </w:pPr>
      <w:r>
        <w:rPr>
          <w:bCs/>
          <w:b/>
        </w:rPr>
        <w:t xml:space="preserve">2.</w:t>
      </w:r>
      <w:r>
        <w:t xml:space="preserve"> </w:t>
      </w:r>
      <w:r>
        <w:t xml:space="preserve">Calculate DR_Floor_vCPU = Potential_DR_Demand × vCPU_Per_Instance × DR_Ratio_Max (default DR_Ratio_Max = 0.40)</w:t>
      </w:r>
    </w:p>
    <w:p>
      <w:pPr>
        <w:pStyle w:val="BodyText"/>
      </w:pPr>
      <w:r>
        <w:rPr>
          <w:bCs/>
          <w:b/>
        </w:rPr>
        <w:t xml:space="preserve">3.</w:t>
      </w:r>
      <w:r>
        <w:t xml:space="preserve"> </w:t>
      </w:r>
      <w:r>
        <w:t xml:space="preserve">Calculate Effective_NonProd_Ceiling = NonProd_DR_Group_Limit - DR_Floor_vCPU</w:t>
      </w:r>
    </w:p>
    <w:p>
      <w:pPr>
        <w:pStyle w:val="BodyText"/>
      </w:pPr>
      <w:r>
        <w:rPr>
          <w:bCs/>
          <w:b/>
        </w:rPr>
        <w:t xml:space="preserve">4.</w:t>
      </w:r>
      <w:r>
        <w:t xml:space="preserve"> </w:t>
      </w:r>
      <w:r>
        <w:t xml:space="preserve">Record current NonProd used vCPU and confirm NonProd_Used + DR_Floor &lt;= Group_Limit</w:t>
      </w:r>
    </w:p>
    <w:p>
      <w:pPr>
        <w:pStyle w:val="BodyText"/>
      </w:pPr>
      <w:r>
        <w:rPr>
          <w:bCs/>
          <w:b/>
        </w:rPr>
        <w:t xml:space="preserve">5.</w:t>
      </w:r>
      <w:r>
        <w:t xml:space="preserve"> </w:t>
      </w:r>
      <w:r>
        <w:t xml:space="preserve">Document that Azure does not natively enforce this floor — engine detector must protect it (A-06)</w:t>
      </w:r>
    </w:p>
    <w:bookmarkEnd w:id="99"/>
    <w:bookmarkStart w:id="100" w:name="expected-result-13"/>
    <w:p>
      <w:pPr>
        <w:pStyle w:val="Heading4"/>
      </w:pPr>
      <w:r>
        <w:t xml:space="preserve">Expected result</w:t>
      </w:r>
    </w:p>
    <w:p>
      <w:pPr>
        <w:pStyle w:val="FirstParagraph"/>
      </w:pPr>
      <w:r>
        <w:t xml:space="preserve">DR floor calculated and recorded; NonProd allocation respects floor in the test scenario; confirmation that floor is engine-enforced only.</w:t>
      </w:r>
    </w:p>
    <w:bookmarkEnd w:id="100"/>
    <w:bookmarkStart w:id="101" w:name="result-capture-13"/>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01"/>
    <w:bookmarkStart w:id="102" w:name="step-level-observations-optional-13"/>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02"/>
    <w:bookmarkEnd w:id="103"/>
    <w:bookmarkStart w:id="108" w:name="Xaf7657d2becd598adedc5e74c7c00897fe8433d"/>
    <w:p>
      <w:pPr>
        <w:pStyle w:val="Heading3"/>
      </w:pPr>
      <w:r>
        <w:t xml:space="preserve">POC-14: Failback — Restore Primary, Release DR</w:t>
      </w:r>
    </w:p>
    <w:tbl>
      <w:tblPr>
        <w:tblStyle w:val="Table"/>
        <w:tblW w:type="pct" w:w="5000"/>
        <w:tblLook w:firstRow="1" w:lastRow="0" w:firstColumn="0" w:lastColumn="0" w:noHBand="0" w:noVBand="0" w:val="0020"/>
      </w:tblPr>
      <w:tblGrid>
        <w:gridCol w:w="1131"/>
        <w:gridCol w:w="678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POC-14</w:t>
            </w:r>
          </w:p>
        </w:tc>
      </w:tr>
      <w:tr>
        <w:tc>
          <w:tcPr/>
          <w:p>
            <w:pPr>
              <w:pStyle w:val="Compact"/>
              <w:jc w:val="left"/>
            </w:pPr>
            <w:r>
              <w:t xml:space="preserve">Group</w:t>
            </w:r>
          </w:p>
        </w:tc>
        <w:tc>
          <w:tcPr/>
          <w:p>
            <w:pPr>
              <w:pStyle w:val="Compact"/>
              <w:jc w:val="left"/>
            </w:pPr>
            <w:r>
              <w:t xml:space="preserve">Group 3: DR Capacity and Failover</w:t>
            </w:r>
          </w:p>
        </w:tc>
      </w:tr>
      <w:tr>
        <w:tc>
          <w:tcPr/>
          <w:p>
            <w:pPr>
              <w:pStyle w:val="Compact"/>
              <w:jc w:val="left"/>
            </w:pPr>
            <w:r>
              <w:t xml:space="preserve">Objective</w:t>
            </w:r>
          </w:p>
        </w:tc>
        <w:tc>
          <w:tcPr/>
          <w:p>
            <w:pPr>
              <w:pStyle w:val="Compact"/>
              <w:jc w:val="left"/>
            </w:pPr>
            <w:r>
              <w:t xml:space="preserve">Reverse failover: restore primary path, disassociate or deallocate DR VM, and confirm DR capacity returns to available pool.</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POC-12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04" w:name="test-steps-14"/>
    <w:p>
      <w:pPr>
        <w:pStyle w:val="Heading4"/>
      </w:pPr>
      <w:r>
        <w:t xml:space="preserve">Test steps</w:t>
      </w:r>
    </w:p>
    <w:p>
      <w:pPr>
        <w:pStyle w:val="FirstParagraph"/>
      </w:pPr>
      <w:r>
        <w:rPr>
          <w:bCs/>
          <w:b/>
        </w:rPr>
        <w:t xml:space="preserve">1.</w:t>
      </w:r>
      <w:r>
        <w:t xml:space="preserve"> </w:t>
      </w:r>
      <w:r>
        <w:t xml:space="preserve">Start or recreate primary VM path and confirm healthy</w:t>
      </w:r>
    </w:p>
    <w:p>
      <w:pPr>
        <w:pStyle w:val="BodyText"/>
      </w:pPr>
      <w:r>
        <w:rPr>
          <w:bCs/>
          <w:b/>
        </w:rPr>
        <w:t xml:space="preserve">2.</w:t>
      </w:r>
      <w:r>
        <w:t xml:space="preserve"> </w:t>
      </w:r>
      <w:r>
        <w:t xml:space="preserve">Deallocate DR VM:</w:t>
      </w:r>
    </w:p>
    <w:p>
      <w:pPr>
        <w:pStyle w:val="BodyText"/>
      </w:pPr>
      <w:r>
        <w:t xml:space="preserve">az vm deallocate –resource-group &lt;DR_RG_OR_PROVIDER_RG&gt; –name &lt;DR_VM_NAME&gt;</w:t>
      </w:r>
    </w:p>
    <w:p>
      <w:pPr>
        <w:pStyle w:val="BodyText"/>
      </w:pPr>
      <w:r>
        <w:rPr>
          <w:bCs/>
          <w:b/>
        </w:rPr>
        <w:t xml:space="preserve">3.</w:t>
      </w:r>
      <w:r>
        <w:t xml:space="preserve"> </w:t>
      </w:r>
      <w:r>
        <w:t xml:space="preserve">Disassociate DR VM from DR CRG if required</w:t>
      </w:r>
    </w:p>
    <w:p>
      <w:pPr>
        <w:pStyle w:val="BodyText"/>
      </w:pPr>
      <w:r>
        <w:rPr>
          <w:bCs/>
          <w:b/>
        </w:rPr>
        <w:t xml:space="preserve">4.</w:t>
      </w:r>
      <w:r>
        <w:t xml:space="preserve"> </w:t>
      </w:r>
      <w:r>
        <w:t xml:space="preserve">Verify DR reservation associations and available capacity</w:t>
      </w:r>
    </w:p>
    <w:p>
      <w:pPr>
        <w:pStyle w:val="BodyText"/>
      </w:pPr>
      <w:r>
        <w:rPr>
          <w:bCs/>
          <w:b/>
        </w:rPr>
        <w:t xml:space="preserve">5.</w:t>
      </w:r>
      <w:r>
        <w:t xml:space="preserve"> </w:t>
      </w:r>
      <w:r>
        <w:t xml:space="preserve">Record time for DR capacity to return to available pool and final state of primary and DR reservations</w:t>
      </w:r>
    </w:p>
    <w:bookmarkEnd w:id="104"/>
    <w:bookmarkStart w:id="105" w:name="expected-result-14"/>
    <w:p>
      <w:pPr>
        <w:pStyle w:val="Heading4"/>
      </w:pPr>
      <w:r>
        <w:t xml:space="preserve">Expected result</w:t>
      </w:r>
    </w:p>
    <w:p>
      <w:pPr>
        <w:pStyle w:val="FirstParagraph"/>
      </w:pPr>
      <w:r>
        <w:t xml:space="preserve">Primary path restored; DR capacity available again; both reservation states recorded. Failback must not destroy the only healthy instance before primary validation (Runbook E).</w:t>
      </w:r>
    </w:p>
    <w:bookmarkEnd w:id="105"/>
    <w:bookmarkStart w:id="106" w:name="result-capture-14"/>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06"/>
    <w:bookmarkStart w:id="107" w:name="step-level-observations-optional-14"/>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07"/>
    <w:bookmarkEnd w:id="108"/>
    <w:bookmarkStart w:id="109" w:name="g3-group-roll-up-sign-off"/>
    <w:p>
      <w:pPr>
        <w:pStyle w:val="Heading3"/>
      </w:pPr>
      <w:r>
        <w:t xml:space="preserve">G3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109"/>
    <w:bookmarkEnd w:id="110"/>
    <w:bookmarkStart w:id="127" w:name="X8ff8899a995143c509f415291dd1fa34d495c26"/>
    <w:p>
      <w:pPr>
        <w:pStyle w:val="Heading2"/>
      </w:pPr>
      <w:r>
        <w:t xml:space="preserve">Group 4: Quota Group Validation (Preview — Gated)</w:t>
      </w:r>
    </w:p>
    <w:p>
      <w:pPr>
        <w:pStyle w:val="FirstParagraph"/>
      </w:pPr>
      <w:r>
        <w:t xml:space="preserve">Quota Groups underpin the two-group architecture (Prod | NonProd+DR). POC-30 is a hard gate before any quota-group engineering begins (B-1, A-04). groupType enforcement is preview-only (FC-11). No fixed propagation SLA is assumed (B-6).</w:t>
      </w:r>
    </w:p>
    <w:p>
      <w:pPr>
        <w:pStyle w:val="BodyText"/>
      </w:pPr>
      <w:r>
        <w:rPr>
          <w:iCs/>
          <w:i/>
        </w:rPr>
        <w:t xml:space="preserve">Group contains 3 POC entries. Complete result capture for every entry before signing the group roll-up below.</w:t>
      </w:r>
    </w:p>
    <w:bookmarkStart w:id="115" w:name="Xecaf68d1e2c8505652cc418ebb64855667a7a20"/>
    <w:p>
      <w:pPr>
        <w:pStyle w:val="Heading3"/>
      </w:pPr>
      <w:r>
        <w:t xml:space="preserve">POC-30: Verify Quota Group API Availability</w:t>
      </w:r>
    </w:p>
    <w:tbl>
      <w:tblPr>
        <w:tblStyle w:val="Table"/>
        <w:tblW w:type="pct" w:w="5000"/>
        <w:tblLook w:firstRow="1" w:lastRow="0" w:firstColumn="0" w:lastColumn="0" w:noHBand="0" w:noVBand="0" w:val="0020"/>
      </w:tblPr>
      <w:tblGrid>
        <w:gridCol w:w="875"/>
        <w:gridCol w:w="7044"/>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POC-30</w:t>
            </w:r>
          </w:p>
        </w:tc>
      </w:tr>
      <w:tr>
        <w:tc>
          <w:tcPr/>
          <w:p>
            <w:pPr>
              <w:pStyle w:val="Compact"/>
              <w:jc w:val="left"/>
            </w:pPr>
            <w:r>
              <w:t xml:space="preserve">Group</w:t>
            </w:r>
          </w:p>
        </w:tc>
        <w:tc>
          <w:tcPr/>
          <w:p>
            <w:pPr>
              <w:pStyle w:val="Compact"/>
              <w:jc w:val="left"/>
            </w:pPr>
            <w:r>
              <w:t xml:space="preserve">Group 4: Quota Group Validation (Preview — Gated)</w:t>
            </w:r>
          </w:p>
        </w:tc>
      </w:tr>
      <w:tr>
        <w:tc>
          <w:tcPr/>
          <w:p>
            <w:pPr>
              <w:pStyle w:val="Compact"/>
              <w:jc w:val="left"/>
            </w:pPr>
            <w:r>
              <w:t xml:space="preserve">Objective</w:t>
            </w:r>
          </w:p>
        </w:tc>
        <w:tc>
          <w:tcPr/>
          <w:p>
            <w:pPr>
              <w:pStyle w:val="Compact"/>
              <w:jc w:val="left"/>
            </w:pPr>
            <w:r>
              <w:t xml:space="preserve">Establish whether the Quota Groups API is available in the target subscription and region with a pinned preview API version. Hard gate for all quota-group engineering.</w:t>
            </w:r>
          </w:p>
        </w:tc>
      </w:tr>
      <w:tr>
        <w:tc>
          <w:tcPr/>
          <w:p>
            <w:pPr>
              <w:pStyle w:val="Compact"/>
              <w:jc w:val="left"/>
            </w:pPr>
            <w:r>
              <w:t xml:space="preserve">Phase Gate</w:t>
            </w:r>
          </w:p>
        </w:tc>
        <w:tc>
          <w:tcPr/>
          <w:p>
            <w:pPr>
              <w:pStyle w:val="Compact"/>
              <w:jc w:val="left"/>
            </w:pPr>
            <w:r>
              <w:t xml:space="preserve">Phase 1 GATE — must pass before any quota group engineering begins</w:t>
            </w:r>
          </w:p>
        </w:tc>
      </w:tr>
      <w:tr>
        <w:tc>
          <w:tcPr/>
          <w:p>
            <w:pPr>
              <w:pStyle w:val="Compact"/>
              <w:jc w:val="left"/>
            </w:pPr>
            <w:r>
              <w:t xml:space="preserve">Prerequisites</w:t>
            </w:r>
          </w:p>
        </w:tc>
        <w:tc>
          <w:tcPr/>
          <w:p>
            <w:pPr>
              <w:pStyle w:val="Compact"/>
              <w:jc w:val="left"/>
            </w:pPr>
            <w:r>
              <w:t xml:space="preserve">Pre-Flight complete; Microsoft.Quota provider registered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11" w:name="test-steps-15"/>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&lt;PROVIDER_SUB&gt;</w:t>
      </w:r>
    </w:p>
    <w:p>
      <w:pPr>
        <w:pStyle w:val="BodyText"/>
      </w:pPr>
      <w:r>
        <w:rPr>
          <w:bCs/>
          <w:b/>
        </w:rPr>
        <w:t xml:space="preserve">2.</w:t>
      </w:r>
      <w:r>
        <w:t xml:space="preserve"> </w:t>
      </w:r>
      <w:r>
        <w:t xml:space="preserve">List quota groups:</w:t>
      </w:r>
    </w:p>
    <w:p>
      <w:pPr>
        <w:pStyle w:val="BodyText"/>
      </w:pPr>
      <w:r>
        <w:t xml:space="preserve">az rest –method GET –url</w:t>
      </w:r>
      <w:r>
        <w:t xml:space="preserve"> </w:t>
      </w:r>
      <w:r>
        <w:t xml:space="preserve">‘</w:t>
      </w:r>
      <w:r>
        <w:t xml:space="preserve">https://management.azure.com/subscriptions/&lt;PROVIDER_SUB&gt;/providers/Microsoft.Quota/groupQuotas?api-version=2025-03-01-preview</w:t>
      </w:r>
      <w:r>
        <w:t xml:space="preserve">’</w:t>
      </w:r>
      <w:r>
        <w:t xml:space="preserve"> </w:t>
      </w:r>
      <w:r>
        <w:t xml:space="preserve">-o json</w:t>
      </w:r>
    </w:p>
    <w:p>
      <w:pPr>
        <w:pStyle w:val="BodyText"/>
      </w:pPr>
      <w:r>
        <w:rPr>
          <w:bCs/>
          <w:b/>
        </w:rPr>
        <w:t xml:space="preserve">3.</w:t>
      </w:r>
      <w:r>
        <w:t xml:space="preserve"> </w:t>
      </w:r>
      <w:r>
        <w:t xml:space="preserve">If endpoint path differs in your cloud, try documented alternatives and record exact URL that responds</w:t>
      </w:r>
    </w:p>
    <w:p>
      <w:pPr>
        <w:pStyle w:val="BodyText"/>
      </w:pPr>
      <w:r>
        <w:rPr>
          <w:bCs/>
          <w:b/>
        </w:rPr>
        <w:t xml:space="preserve">4.</w:t>
      </w:r>
      <w:r>
        <w:t xml:space="preserve"> </w:t>
      </w:r>
      <w:r>
        <w:t xml:space="preserve">Attempt creation:</w:t>
      </w:r>
    </w:p>
    <w:p>
      <w:pPr>
        <w:pStyle w:val="BodyText"/>
      </w:pPr>
      <w:r>
        <w:t xml:space="preserve">az rest –method PUT –url</w:t>
      </w:r>
      <w:r>
        <w:t xml:space="preserve"> </w:t>
      </w:r>
      <w:r>
        <w:t xml:space="preserve">‘</w:t>
      </w:r>
      <w:r>
        <w:t xml:space="preserve">https://management.azure.com/subscriptions/&lt;PROVIDER_SUB&gt;/providers/Microsoft.Quota/groupQuotas/&lt;GROUP_NAME&gt;?api-version=2025-03-01-preview</w:t>
      </w:r>
      <w:r>
        <w:t xml:space="preserve">’</w:t>
      </w:r>
      <w:r>
        <w:t xml:space="preserve"> </w:t>
      </w:r>
      <w:r>
        <w:t xml:space="preserve">–body</w:t>
      </w:r>
      <w:r>
        <w:t xml:space="preserve"> </w:t>
      </w:r>
      <w:r>
        <w:t xml:space="preserve">‘</w:t>
      </w:r>
      <w:r>
        <w:t xml:space="preserve">{</w:t>
      </w:r>
      <w:r>
        <w:t xml:space="preserve">“</w:t>
      </w:r>
      <w:r>
        <w:t xml:space="preserve">properties</w:t>
      </w:r>
      <w:r>
        <w:t xml:space="preserve">”</w:t>
      </w:r>
      <w:r>
        <w:t xml:space="preserve">:{</w:t>
      </w:r>
      <w:r>
        <w:t xml:space="preserve">“</w:t>
      </w:r>
      <w:r>
        <w:t xml:space="preserve">displayName</w:t>
      </w:r>
      <w:r>
        <w:t xml:space="preserve">”</w:t>
      </w:r>
      <w:r>
        <w:t xml:space="preserve">:</w:t>
      </w:r>
      <w:r>
        <w:t xml:space="preserve">“</w:t>
      </w:r>
      <w:r>
        <w:t xml:space="preserve">ACRME-Test-Group</w:t>
      </w:r>
      <w:r>
        <w:t xml:space="preserve">”</w:t>
      </w:r>
      <w:r>
        <w:t xml:space="preserve">}}</w:t>
      </w:r>
      <w:r>
        <w:t xml:space="preserve">’</w:t>
      </w:r>
    </w:p>
    <w:p>
      <w:pPr>
        <w:pStyle w:val="BodyText"/>
      </w:pPr>
      <w:r>
        <w:rPr>
          <w:bCs/>
          <w:b/>
        </w:rPr>
        <w:t xml:space="preserve">5.</w:t>
      </w:r>
      <w:r>
        <w:t xml:space="preserve"> </w:t>
      </w:r>
      <w:r>
        <w:t xml:space="preserve">Repeat list/create probes in Primary, DR, and NonProd regions as applicable to scope</w:t>
      </w:r>
    </w:p>
    <w:p>
      <w:pPr>
        <w:pStyle w:val="BodyText"/>
      </w:pPr>
      <w:r>
        <w:rPr>
          <w:bCs/>
          <w:b/>
        </w:rPr>
        <w:t xml:space="preserve">6.</w:t>
      </w:r>
      <w:r>
        <w:t xml:space="preserve"> </w:t>
      </w:r>
      <w:r>
        <w:t xml:space="preserve">Record whether groupType property is present and accepted (FC-11)</w:t>
      </w:r>
    </w:p>
    <w:bookmarkEnd w:id="111"/>
    <w:bookmarkStart w:id="112" w:name="expected-result-15"/>
    <w:p>
      <w:pPr>
        <w:pStyle w:val="Heading4"/>
      </w:pPr>
      <w:r>
        <w:t xml:space="preserve">Expected result</w:t>
      </w:r>
    </w:p>
    <w:p>
      <w:pPr>
        <w:pStyle w:val="FirstParagraph"/>
      </w:pPr>
      <w:r>
        <w:t xml:space="preserve">API returns 200/201 and feature is available. If 404 or MethodNotAllowed: BLOCKED — quota groups not available in this scope; all quota-group engineering is blocked. Record: API version that succeeded; regions tested; result per region.</w:t>
      </w:r>
    </w:p>
    <w:bookmarkEnd w:id="112"/>
    <w:bookmarkStart w:id="113" w:name="result-capture-15"/>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13"/>
    <w:bookmarkStart w:id="114" w:name="step-level-observations-optional-15"/>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r>
    </w:tbl>
    <w:bookmarkEnd w:id="114"/>
    <w:bookmarkEnd w:id="115"/>
    <w:bookmarkStart w:id="120" w:name="X5e52def29997b44d7f28dc435c246470737f330"/>
    <w:p>
      <w:pPr>
        <w:pStyle w:val="Heading3"/>
      </w:pPr>
      <w:r>
        <w:t xml:space="preserve">POC-31: Add Subscription to Quota Group and Verify Headroom</w:t>
      </w:r>
    </w:p>
    <w:tbl>
      <w:tblPr>
        <w:tblStyle w:val="Table"/>
        <w:tblW w:type="pct" w:w="5000"/>
        <w:tblLook w:firstRow="1" w:lastRow="0" w:firstColumn="0" w:lastColumn="0" w:noHBand="0" w:noVBand="0" w:val="0020"/>
      </w:tblPr>
      <w:tblGrid>
        <w:gridCol w:w="861"/>
        <w:gridCol w:w="705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POC-31</w:t>
            </w:r>
          </w:p>
        </w:tc>
      </w:tr>
      <w:tr>
        <w:tc>
          <w:tcPr/>
          <w:p>
            <w:pPr>
              <w:pStyle w:val="Compact"/>
              <w:jc w:val="left"/>
            </w:pPr>
            <w:r>
              <w:t xml:space="preserve">Group</w:t>
            </w:r>
          </w:p>
        </w:tc>
        <w:tc>
          <w:tcPr/>
          <w:p>
            <w:pPr>
              <w:pStyle w:val="Compact"/>
              <w:jc w:val="left"/>
            </w:pPr>
            <w:r>
              <w:t xml:space="preserve">Group 4: Quota Group Validation (Preview — Gated)</w:t>
            </w:r>
          </w:p>
        </w:tc>
      </w:tr>
      <w:tr>
        <w:tc>
          <w:tcPr/>
          <w:p>
            <w:pPr>
              <w:pStyle w:val="Compact"/>
              <w:jc w:val="left"/>
            </w:pPr>
            <w:r>
              <w:t xml:space="preserve">Objective</w:t>
            </w:r>
          </w:p>
        </w:tc>
        <w:tc>
          <w:tcPr/>
          <w:p>
            <w:pPr>
              <w:pStyle w:val="Compact"/>
              <w:jc w:val="left"/>
            </w:pPr>
            <w:r>
              <w:t xml:space="preserve">Add a subscription to a quota group and measure quota visibility and headroom before vs after membership. Dual subscription-level checks remain mandatory (A-05 rejected).</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POC-30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16" w:name="test-steps-16"/>
    <w:p>
      <w:pPr>
        <w:pStyle w:val="Heading4"/>
      </w:pPr>
      <w:r>
        <w:t xml:space="preserve">Test steps</w:t>
      </w:r>
    </w:p>
    <w:p>
      <w:pPr>
        <w:pStyle w:val="FirstParagraph"/>
      </w:pPr>
      <w:r>
        <w:rPr>
          <w:bCs/>
          <w:b/>
        </w:rPr>
        <w:t xml:space="preserve">1.</w:t>
      </w:r>
      <w:r>
        <w:t xml:space="preserve"> </w:t>
      </w:r>
      <w:r>
        <w:t xml:space="preserve">Record baseline subscription quota:</w:t>
      </w:r>
    </w:p>
    <w:p>
      <w:pPr>
        <w:pStyle w:val="BodyText"/>
      </w:pPr>
      <w:r>
        <w:t xml:space="preserve">az vm list-usage –location &lt;PRIMARY_REGION&gt; -o json</w:t>
      </w:r>
    </w:p>
    <w:p>
      <w:pPr>
        <w:pStyle w:val="BodyText"/>
      </w:pPr>
      <w:r>
        <w:rPr>
          <w:bCs/>
          <w:b/>
        </w:rPr>
        <w:t xml:space="preserve">2.</w:t>
      </w:r>
      <w:r>
        <w:t xml:space="preserve"> </w:t>
      </w:r>
      <w:r>
        <w:t xml:space="preserve">Add subscription to group via the PUT/PATCH membership API confirmed in POC-30 (record exact URL and body)</w:t>
      </w:r>
    </w:p>
    <w:p>
      <w:pPr>
        <w:pStyle w:val="BodyText"/>
      </w:pPr>
      <w:r>
        <w:rPr>
          <w:bCs/>
          <w:b/>
        </w:rPr>
        <w:t xml:space="preserve">3.</w:t>
      </w:r>
      <w:r>
        <w:t xml:space="preserve"> </w:t>
      </w:r>
      <w:r>
        <w:t xml:space="preserve">Poll membership and quota views every 30–60 seconds</w:t>
      </w:r>
    </w:p>
    <w:p>
      <w:pPr>
        <w:pStyle w:val="BodyText"/>
      </w:pPr>
      <w:r>
        <w:rPr>
          <w:bCs/>
          <w:b/>
        </w:rPr>
        <w:t xml:space="preserve">4.</w:t>
      </w:r>
      <w:r>
        <w:t xml:space="preserve"> </w:t>
      </w:r>
      <w:r>
        <w:t xml:space="preserve">Compare ungrouped vs grouped quota observations</w:t>
      </w:r>
    </w:p>
    <w:p>
      <w:pPr>
        <w:pStyle w:val="BodyText"/>
      </w:pPr>
      <w:r>
        <w:rPr>
          <w:bCs/>
          <w:b/>
        </w:rPr>
        <w:t xml:space="preserve">5.</w:t>
      </w:r>
      <w:r>
        <w:t xml:space="preserve"> </w:t>
      </w:r>
      <w:r>
        <w:t xml:space="preserve">Confirm subscription-level eligibility check is still required before any CR mutation</w:t>
      </w:r>
    </w:p>
    <w:bookmarkEnd w:id="116"/>
    <w:bookmarkStart w:id="117" w:name="expected-result-16"/>
    <w:p>
      <w:pPr>
        <w:pStyle w:val="Heading4"/>
      </w:pPr>
      <w:r>
        <w:t xml:space="preserve">Expected result</w:t>
      </w:r>
    </w:p>
    <w:p>
      <w:pPr>
        <w:pStyle w:val="FirstParagraph"/>
      </w:pPr>
      <w:r>
        <w:t xml:space="preserve">Membership succeeds. Record: quota before group membership; quota after; propagation delay observed. Do not treat membership as proof that deploy will succeed.</w:t>
      </w:r>
    </w:p>
    <w:bookmarkEnd w:id="117"/>
    <w:bookmarkStart w:id="118" w:name="result-capture-16"/>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18"/>
    <w:bookmarkStart w:id="119" w:name="step-level-observations-optional-16"/>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19"/>
    <w:bookmarkEnd w:id="120"/>
    <w:bookmarkStart w:id="125" w:name="poc-32-release-and-reuse-behaviour"/>
    <w:p>
      <w:pPr>
        <w:pStyle w:val="Heading3"/>
      </w:pPr>
      <w:r>
        <w:t xml:space="preserve">POC-32: Release and Reuse Behaviour</w:t>
      </w:r>
    </w:p>
    <w:tbl>
      <w:tblPr>
        <w:tblStyle w:val="Table"/>
        <w:tblW w:type="pct" w:w="5000"/>
        <w:tblLook w:firstRow="1" w:lastRow="0" w:firstColumn="0" w:lastColumn="0" w:noHBand="0" w:noVBand="0" w:val="0020"/>
      </w:tblPr>
      <w:tblGrid>
        <w:gridCol w:w="1073"/>
        <w:gridCol w:w="6846"/>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POC-32</w:t>
            </w:r>
          </w:p>
        </w:tc>
      </w:tr>
      <w:tr>
        <w:tc>
          <w:tcPr/>
          <w:p>
            <w:pPr>
              <w:pStyle w:val="Compact"/>
              <w:jc w:val="left"/>
            </w:pPr>
            <w:r>
              <w:t xml:space="preserve">Group</w:t>
            </w:r>
          </w:p>
        </w:tc>
        <w:tc>
          <w:tcPr/>
          <w:p>
            <w:pPr>
              <w:pStyle w:val="Compact"/>
              <w:jc w:val="left"/>
            </w:pPr>
            <w:r>
              <w:t xml:space="preserve">Group 4: Quota Group Validation (Preview — Gated)</w:t>
            </w:r>
          </w:p>
        </w:tc>
      </w:tr>
      <w:tr>
        <w:tc>
          <w:tcPr/>
          <w:p>
            <w:pPr>
              <w:pStyle w:val="Compact"/>
              <w:jc w:val="left"/>
            </w:pPr>
            <w:r>
              <w:t xml:space="preserve">Objective</w:t>
            </w:r>
          </w:p>
        </w:tc>
        <w:tc>
          <w:tcPr/>
          <w:p>
            <w:pPr>
              <w:pStyle w:val="Compact"/>
              <w:jc w:val="left"/>
            </w:pPr>
            <w:r>
              <w:t xml:space="preserve">Remove a subscription from a quota group, observe cleanup/propagation, re-add, and confirm consistent behaviour (B-2, A-07 related).</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POC-31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21" w:name="test-steps-17"/>
    <w:p>
      <w:pPr>
        <w:pStyle w:val="Heading4"/>
      </w:pPr>
      <w:r>
        <w:t xml:space="preserve">Test steps</w:t>
      </w:r>
    </w:p>
    <w:p>
      <w:pPr>
        <w:pStyle w:val="FirstParagraph"/>
      </w:pPr>
      <w:r>
        <w:rPr>
          <w:bCs/>
          <w:b/>
        </w:rPr>
        <w:t xml:space="preserve">1.</w:t>
      </w:r>
      <w:r>
        <w:t xml:space="preserve"> </w:t>
      </w:r>
      <w:r>
        <w:t xml:space="preserve">Remove subscription from group via REST DELETE or PATCH as confirmed in POC-30</w:t>
      </w:r>
    </w:p>
    <w:p>
      <w:pPr>
        <w:pStyle w:val="BodyText"/>
      </w:pPr>
      <w:r>
        <w:rPr>
          <w:bCs/>
          <w:b/>
        </w:rPr>
        <w:t xml:space="preserve">2.</w:t>
      </w:r>
      <w:r>
        <w:t xml:space="preserve"> </w:t>
      </w:r>
      <w:r>
        <w:t xml:space="preserve">Poll until membership cleared; record propagation time</w:t>
      </w:r>
    </w:p>
    <w:p>
      <w:pPr>
        <w:pStyle w:val="BodyText"/>
      </w:pPr>
      <w:r>
        <w:rPr>
          <w:bCs/>
          <w:b/>
        </w:rPr>
        <w:t xml:space="preserve">3.</w:t>
      </w:r>
      <w:r>
        <w:t xml:space="preserve"> </w:t>
      </w:r>
      <w:r>
        <w:t xml:space="preserve">Check for orphaned state in group usage views</w:t>
      </w:r>
    </w:p>
    <w:p>
      <w:pPr>
        <w:pStyle w:val="BodyText"/>
      </w:pPr>
      <w:r>
        <w:rPr>
          <w:bCs/>
          <w:b/>
        </w:rPr>
        <w:t xml:space="preserve">4.</w:t>
      </w:r>
      <w:r>
        <w:t xml:space="preserve"> </w:t>
      </w:r>
      <w:r>
        <w:t xml:space="preserve">Re-add subscription; verify quota state is consistent with first-add behaviour</w:t>
      </w:r>
    </w:p>
    <w:p>
      <w:pPr>
        <w:pStyle w:val="BodyText"/>
      </w:pPr>
      <w:r>
        <w:rPr>
          <w:bCs/>
          <w:b/>
        </w:rPr>
        <w:t xml:space="preserve">5.</w:t>
      </w:r>
      <w:r>
        <w:t xml:space="preserve"> </w:t>
      </w:r>
      <w:r>
        <w:t xml:space="preserve">If testing NonProd reduction funding DR expansion: reduce NonProd CR, poll group headroom, then attempt DR expand only after authoritative headroom is visible</w:t>
      </w:r>
    </w:p>
    <w:bookmarkEnd w:id="121"/>
    <w:bookmarkStart w:id="122" w:name="expected-result-17"/>
    <w:p>
      <w:pPr>
        <w:pStyle w:val="Heading4"/>
      </w:pPr>
      <w:r>
        <w:t xml:space="preserve">Expected result</w:t>
      </w:r>
    </w:p>
    <w:p>
      <w:pPr>
        <w:pStyle w:val="FirstParagraph"/>
      </w:pPr>
      <w:r>
        <w:t xml:space="preserve">Propagation time documented; no unexplained orphaned state; re-add consistent. Tier 2 remains blocked until this behaviour is measured and approved.</w:t>
      </w:r>
    </w:p>
    <w:bookmarkEnd w:id="122"/>
    <w:bookmarkStart w:id="123" w:name="result-capture-17"/>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23"/>
    <w:bookmarkStart w:id="124" w:name="step-level-observations-optional-17"/>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24"/>
    <w:bookmarkEnd w:id="125"/>
    <w:bookmarkStart w:id="126" w:name="g4-group-roll-up-sign-off"/>
    <w:p>
      <w:pPr>
        <w:pStyle w:val="Heading3"/>
      </w:pPr>
      <w:r>
        <w:t xml:space="preserve">G4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126"/>
    <w:bookmarkEnd w:id="127"/>
    <w:bookmarkStart w:id="159" w:name="group-5-engine-safety-controls"/>
    <w:p>
      <w:pPr>
        <w:pStyle w:val="Heading2"/>
      </w:pPr>
      <w:r>
        <w:t xml:space="preserve">Group 5: Engine Safety Controls</w:t>
      </w:r>
    </w:p>
    <w:p>
      <w:pPr>
        <w:pStyle w:val="FirstParagraph"/>
      </w:pPr>
      <w:r>
        <w:t xml:space="preserve">Validates safety hypotheses and engine control gates: zero-quantity behaviour (A-08), ARG staleness (A-14), concurrent association, and Tier 1/2/3 controls. Tier 3 remains blocked in Phase 1 (G-14).</w:t>
      </w:r>
    </w:p>
    <w:p>
      <w:pPr>
        <w:pStyle w:val="BodyText"/>
      </w:pPr>
      <w:r>
        <w:rPr>
          <w:iCs/>
          <w:i/>
        </w:rPr>
        <w:t xml:space="preserve">Group contains 6 POC entries. Complete result capture for every entry before signing the group roll-up below.</w:t>
      </w:r>
    </w:p>
    <w:bookmarkStart w:id="132" w:name="X5ad9b6f321e97c9bb9013123384e46bf38bed34"/>
    <w:p>
      <w:pPr>
        <w:pStyle w:val="Heading3"/>
      </w:pPr>
      <w:r>
        <w:t xml:space="preserve">POC-15: Zero-Quantity Reservation Behaviour</w:t>
      </w:r>
    </w:p>
    <w:tbl>
      <w:tblPr>
        <w:tblStyle w:val="Table"/>
        <w:tblW w:type="pct" w:w="5000"/>
        <w:tblLook w:firstRow="1" w:lastRow="0" w:firstColumn="0" w:lastColumn="0" w:noHBand="0" w:noVBand="0" w:val="0020"/>
      </w:tblPr>
      <w:tblGrid>
        <w:gridCol w:w="819"/>
        <w:gridCol w:w="710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POC-15</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Hypothesis validation: observe platform behaviour when reserved capacity is reduced to zero while a VM is or was associated (Path B related). Any result is valid; record precisely.</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POC-03 Pass (VM associated) or controlled re-association. WARNING: May affect running VM guarantees.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28" w:name="test-steps-18"/>
    <w:p>
      <w:pPr>
        <w:pStyle w:val="Heading4"/>
      </w:pPr>
      <w:r>
        <w:t xml:space="preserve">Test steps</w:t>
      </w:r>
    </w:p>
    <w:p>
      <w:pPr>
        <w:pStyle w:val="FirstParagraph"/>
      </w:pPr>
      <w:r>
        <w:rPr>
          <w:bCs/>
          <w:b/>
        </w:rPr>
        <w:t xml:space="preserve">1.</w:t>
      </w:r>
      <w:r>
        <w:t xml:space="preserve"> </w:t>
      </w:r>
      <w:r>
        <w:t xml:space="preserve">Confirm current association and capacity:</w:t>
      </w:r>
    </w:p>
    <w:p>
      <w:pPr>
        <w:pStyle w:val="BodyText"/>
      </w:pPr>
      <w:r>
        <w:t xml:space="preserve">az capacity reservation show –resource-group &lt;PROVIDER_RG&gt; –capacity-reservation-group &lt;CRG_NAME&gt; –name &lt;CR_NAME&gt; -o json</w:t>
      </w:r>
    </w:p>
    <w:p>
      <w:pPr>
        <w:pStyle w:val="BodyText"/>
      </w:pPr>
      <w:r>
        <w:rPr>
          <w:bCs/>
          <w:b/>
        </w:rPr>
        <w:t xml:space="preserve">2.</w:t>
      </w:r>
      <w:r>
        <w:t xml:space="preserve"> </w:t>
      </w:r>
      <w:r>
        <w:t xml:space="preserve">Attempt zero capacity:</w:t>
      </w:r>
    </w:p>
    <w:p>
      <w:pPr>
        <w:pStyle w:val="BodyText"/>
      </w:pPr>
      <w:r>
        <w:t xml:space="preserve">az capacity reservation update –resource-group &lt;PROVIDER_RG&gt; –capacity-reservation-group &lt;CRG_NAME&gt; –name &lt;CR_NAME&gt; –capacity 0</w:t>
      </w:r>
    </w:p>
    <w:p>
      <w:pPr>
        <w:pStyle w:val="BodyText"/>
      </w:pPr>
      <w:r>
        <w:rPr>
          <w:bCs/>
          <w:b/>
        </w:rPr>
        <w:t xml:space="preserve">3.</w:t>
      </w:r>
      <w:r>
        <w:t xml:space="preserve"> </w:t>
      </w:r>
      <w:r>
        <w:t xml:space="preserve">Check VM state:</w:t>
      </w:r>
    </w:p>
    <w:p>
      <w:pPr>
        <w:pStyle w:val="BodyText"/>
      </w:pPr>
      <w:r>
        <w:t xml:space="preserve">az vm show –resource-group &lt;PROVIDER_RG&gt; –name &lt;VM_NAME&gt; –query</w:t>
      </w:r>
      <w:r>
        <w:t xml:space="preserve"> </w:t>
      </w:r>
      <w:r>
        <w:t xml:space="preserve">‘</w:t>
      </w:r>
      <w:r>
        <w:t xml:space="preserve">{provisioningState:provisioningState, powerState:powerState, capacityReservation:capacityReservation}</w:t>
      </w:r>
      <w:r>
        <w:t xml:space="preserve">’</w:t>
      </w:r>
      <w:r>
        <w:t xml:space="preserve"> </w:t>
      </w:r>
      <w:r>
        <w:t xml:space="preserve">-o json</w:t>
      </w:r>
    </w:p>
    <w:p>
      <w:pPr>
        <w:pStyle w:val="BodyText"/>
      </w:pPr>
      <w:r>
        <w:rPr>
          <w:bCs/>
          <w:b/>
        </w:rPr>
        <w:t xml:space="preserve">4.</w:t>
      </w:r>
      <w:r>
        <w:t xml:space="preserve"> </w:t>
      </w:r>
      <w:r>
        <w:t xml:space="preserve">Check reservation state after update</w:t>
      </w:r>
    </w:p>
    <w:p>
      <w:pPr>
        <w:pStyle w:val="BodyText"/>
      </w:pPr>
      <w:r>
        <w:rPr>
          <w:bCs/>
          <w:b/>
        </w:rPr>
        <w:t xml:space="preserve">5.</w:t>
      </w:r>
      <w:r>
        <w:t xml:space="preserve"> </w:t>
      </w:r>
      <w:r>
        <w:t xml:space="preserve">Restore capacity to a safe non-zero value after evidence capture unless intentionally leaving zero for Path B sequence</w:t>
      </w:r>
    </w:p>
    <w:bookmarkEnd w:id="128"/>
    <w:bookmarkStart w:id="129" w:name="expected-result-18"/>
    <w:p>
      <w:pPr>
        <w:pStyle w:val="Heading4"/>
      </w:pPr>
      <w:r>
        <w:t xml:space="preserve">Expected result</w:t>
      </w:r>
    </w:p>
    <w:p>
      <w:pPr>
        <w:pStyle w:val="FirstParagraph"/>
      </w:pPr>
      <w:r>
        <w:t xml:space="preserve">Document: Does API accept zero-quantity? Does VM remain running? Does VM lose reservation guarantee? Any error? Classify result as Observed for this API version/region/SKU only — not a general guarantee (A-08).</w:t>
      </w:r>
    </w:p>
    <w:bookmarkEnd w:id="129"/>
    <w:bookmarkStart w:id="130" w:name="result-capture-18"/>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30"/>
    <w:bookmarkStart w:id="131" w:name="step-level-observations-optional-18"/>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31"/>
    <w:bookmarkEnd w:id="132"/>
    <w:bookmarkStart w:id="137" w:name="poc-16-arg-indexing-delay-measurement"/>
    <w:p>
      <w:pPr>
        <w:pStyle w:val="Heading3"/>
      </w:pPr>
      <w:r>
        <w:t xml:space="preserve">POC-16: ARG Indexing Delay Measurement</w:t>
      </w:r>
    </w:p>
    <w:tbl>
      <w:tblPr>
        <w:tblStyle w:val="Table"/>
        <w:tblW w:type="pct" w:w="5000"/>
        <w:tblLook w:firstRow="1" w:lastRow="0" w:firstColumn="0" w:lastColumn="0" w:noHBand="0" w:noVBand="0" w:val="0020"/>
      </w:tblPr>
      <w:tblGrid>
        <w:gridCol w:w="894"/>
        <w:gridCol w:w="702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POC-16</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Measure ARG lag versus direct ARM reads after a CRG/CR association change. Results set ARG-staleness thresholds. ARG must not confirm destructive mutations (A-14).</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POC-04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33" w:name="test-steps-19"/>
    <w:p>
      <w:pPr>
        <w:pStyle w:val="Heading4"/>
      </w:pPr>
      <w:r>
        <w:t xml:space="preserve">Test steps</w:t>
      </w:r>
    </w:p>
    <w:p>
      <w:pPr>
        <w:pStyle w:val="FirstParagraph"/>
      </w:pPr>
      <w:r>
        <w:rPr>
          <w:bCs/>
          <w:b/>
        </w:rPr>
        <w:t xml:space="preserve">1.</w:t>
      </w:r>
      <w:r>
        <w:t xml:space="preserve"> </w:t>
      </w:r>
      <w:r>
        <w:t xml:space="preserve">Perform a controlled change (e.g., associate or disassociate a VM) and record ARM confirmation timestamp T_arm</w:t>
      </w:r>
    </w:p>
    <w:p>
      <w:pPr>
        <w:pStyle w:val="BodyText"/>
      </w:pPr>
      <w:r>
        <w:rPr>
          <w:bCs/>
          <w:b/>
        </w:rPr>
        <w:t xml:space="preserve">2.</w:t>
      </w:r>
      <w:r>
        <w:t xml:space="preserve"> </w:t>
      </w:r>
      <w:r>
        <w:t xml:space="preserve">Poll ARM:</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3.</w:t>
      </w:r>
      <w:r>
        <w:t xml:space="preserve"> </w:t>
      </w:r>
      <w:r>
        <w:t xml:space="preserve">Poll ARG every 30 seconds for up to 10 minutes:</w:t>
      </w:r>
    </w:p>
    <w:p>
      <w:pPr>
        <w:pStyle w:val="BodyText"/>
      </w:pPr>
      <w:r>
        <w:t xml:space="preserve">az graph query -q</w:t>
      </w:r>
      <w:r>
        <w:t xml:space="preserve"> </w:t>
      </w:r>
      <w:r>
        <w:t xml:space="preserve">“</w:t>
      </w:r>
      <w:r>
        <w:t xml:space="preserve">Resources | where type =~</w:t>
      </w:r>
      <w:r>
        <w:t xml:space="preserve"> </w:t>
      </w:r>
      <w:r>
        <w:t xml:space="preserve">‘</w:t>
      </w:r>
      <w:r>
        <w:t xml:space="preserve">microsoft.compute/capacityreservationgroups</w:t>
      </w:r>
      <w:r>
        <w:t xml:space="preserve">’</w:t>
      </w:r>
      <w:r>
        <w:t xml:space="preserve"> </w:t>
      </w:r>
      <w:r>
        <w:t xml:space="preserve">| where name ==</w:t>
      </w:r>
      <w:r>
        <w:t xml:space="preserve"> </w:t>
      </w:r>
      <w:r>
        <w:t xml:space="preserve">‘</w:t>
      </w:r>
      <w:r>
        <w:t xml:space="preserve">&lt;CRG_NAME&gt;</w:t>
      </w:r>
      <w:r>
        <w:t xml:space="preserve">’</w:t>
      </w:r>
      <w:r>
        <w:t xml:space="preserve"> </w:t>
      </w:r>
      <w:r>
        <w:t xml:space="preserve">| project id, name, properties</w:t>
      </w:r>
      <w:r>
        <w:t xml:space="preserve">”</w:t>
      </w:r>
      <w:r>
        <w:t xml:space="preserve"> </w:t>
      </w:r>
      <w:r>
        <w:t xml:space="preserve">-o json</w:t>
      </w:r>
    </w:p>
    <w:p>
      <w:pPr>
        <w:pStyle w:val="BodyText"/>
      </w:pPr>
      <w:r>
        <w:rPr>
          <w:bCs/>
          <w:b/>
        </w:rPr>
        <w:t xml:space="preserve">4.</w:t>
      </w:r>
      <w:r>
        <w:t xml:space="preserve"> </w:t>
      </w:r>
      <w:r>
        <w:t xml:space="preserve">Record timestamp T_arg when ARG matches ARM</w:t>
      </w:r>
    </w:p>
    <w:p>
      <w:pPr>
        <w:pStyle w:val="BodyText"/>
      </w:pPr>
      <w:r>
        <w:rPr>
          <w:bCs/>
          <w:b/>
        </w:rPr>
        <w:t xml:space="preserve">5.</w:t>
      </w:r>
      <w:r>
        <w:t xml:space="preserve"> </w:t>
      </w:r>
      <w:r>
        <w:t xml:space="preserve">Repeat the measurement 10 times; compute min, median, max delay (T_arg - T_arm)</w:t>
      </w:r>
    </w:p>
    <w:bookmarkEnd w:id="133"/>
    <w:bookmarkStart w:id="134" w:name="expected-result-19"/>
    <w:p>
      <w:pPr>
        <w:pStyle w:val="Heading4"/>
      </w:pPr>
      <w:r>
        <w:t xml:space="preserve">Expected result</w:t>
      </w:r>
    </w:p>
    <w:p>
      <w:pPr>
        <w:pStyle w:val="FirstParagraph"/>
      </w:pPr>
      <w:r>
        <w:t xml:space="preserve">Delay distribution documented (min/median/max). Use results to configure engine ARG-staleness policy. Confirm engine uses ARM for mutation confirmation.</w:t>
      </w:r>
    </w:p>
    <w:bookmarkEnd w:id="134"/>
    <w:bookmarkStart w:id="135" w:name="result-capture-19"/>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35"/>
    <w:bookmarkStart w:id="136" w:name="step-level-observations-optional-19"/>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36"/>
    <w:bookmarkEnd w:id="137"/>
    <w:bookmarkStart w:id="142" w:name="poc-17-concurrent-association-safety"/>
    <w:p>
      <w:pPr>
        <w:pStyle w:val="Heading3"/>
      </w:pPr>
      <w:r>
        <w:t xml:space="preserve">POC-17: Concurrent Association Safety</w:t>
      </w:r>
    </w:p>
    <w:tbl>
      <w:tblPr>
        <w:tblStyle w:val="Table"/>
        <w:tblW w:type="pct" w:w="5000"/>
        <w:tblLook w:firstRow="1" w:lastRow="0" w:firstColumn="0" w:lastColumn="0" w:noHBand="0" w:noVBand="0" w:val="0020"/>
      </w:tblPr>
      <w:tblGrid>
        <w:gridCol w:w="884"/>
        <w:gridCol w:w="703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POC-17</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Submit two concurrent VM creates against the same CRG and verify both succeed without association count corruption (related to placement race B-7 at platform layer).</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POC-06 Pass; sufficient reserved capacity for two VMs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38" w:name="test-steps-20"/>
    <w:p>
      <w:pPr>
        <w:pStyle w:val="Heading4"/>
      </w:pPr>
      <w:r>
        <w:t xml:space="preserve">Test steps</w:t>
      </w:r>
    </w:p>
    <w:p>
      <w:pPr>
        <w:pStyle w:val="FirstParagraph"/>
      </w:pPr>
      <w:r>
        <w:rPr>
          <w:bCs/>
          <w:b/>
        </w:rPr>
        <w:t xml:space="preserve">1.</w:t>
      </w:r>
      <w:r>
        <w:t xml:space="preserve"> </w:t>
      </w:r>
      <w:r>
        <w:t xml:space="preserve">Open two parallel shells with consumer or provider context as designed</w:t>
      </w:r>
    </w:p>
    <w:p>
      <w:pPr>
        <w:pStyle w:val="BodyText"/>
      </w:pPr>
      <w:r>
        <w:rPr>
          <w:bCs/>
          <w:b/>
        </w:rPr>
        <w:t xml:space="preserve">2.</w:t>
      </w:r>
      <w:r>
        <w:t xml:space="preserve"> </w:t>
      </w:r>
      <w:r>
        <w:t xml:space="preserve">Simultaneously run two az vm create commands targeting the same CRG resource ID with distinct VM names</w:t>
      </w:r>
    </w:p>
    <w:p>
      <w:pPr>
        <w:pStyle w:val="BodyText"/>
      </w:pPr>
      <w:r>
        <w:rPr>
          <w:bCs/>
          <w:b/>
        </w:rPr>
        <w:t xml:space="preserve">3.</w:t>
      </w:r>
      <w:r>
        <w:t xml:space="preserve"> </w:t>
      </w:r>
      <w:r>
        <w:t xml:space="preserve">Wait for both to complete; capture exit codes and error bodies</w:t>
      </w:r>
    </w:p>
    <w:p>
      <w:pPr>
        <w:pStyle w:val="BodyText"/>
      </w:pPr>
      <w:r>
        <w:rPr>
          <w:bCs/>
          <w:b/>
        </w:rPr>
        <w:t xml:space="preserve">4.</w:t>
      </w:r>
      <w:r>
        <w:t xml:space="preserve"> </w:t>
      </w:r>
      <w:r>
        <w:t xml:space="preserve">Check count:</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5.</w:t>
      </w:r>
      <w:r>
        <w:t xml:space="preserve"> </w:t>
      </w:r>
      <w:r>
        <w:t xml:space="preserve">Verify each VM association individually</w:t>
      </w:r>
    </w:p>
    <w:bookmarkEnd w:id="138"/>
    <w:bookmarkStart w:id="139" w:name="expected-result-20"/>
    <w:p>
      <w:pPr>
        <w:pStyle w:val="Heading4"/>
      </w:pPr>
      <w:r>
        <w:t xml:space="preserve">Expected result</w:t>
      </w:r>
    </w:p>
    <w:p>
      <w:pPr>
        <w:pStyle w:val="FirstParagraph"/>
      </w:pPr>
      <w:r>
        <w:t xml:space="preserve">Both VMs associated; count matches successful creates; no silent count mismatch. Record any partial failure for engine hold-design input.</w:t>
      </w:r>
    </w:p>
    <w:bookmarkEnd w:id="139"/>
    <w:bookmarkStart w:id="140" w:name="result-capture-20"/>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40"/>
    <w:bookmarkStart w:id="141" w:name="step-level-observations-optional-20"/>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41"/>
    <w:bookmarkEnd w:id="142"/>
    <w:bookmarkStart w:id="147" w:name="X4c081f27c223f5fced6f169d9c2788e46cfe5fa"/>
    <w:p>
      <w:pPr>
        <w:pStyle w:val="Heading3"/>
      </w:pPr>
      <w:r>
        <w:t xml:space="preserve">POC-18: Tier 1 Automatic Capacity Increase</w:t>
      </w:r>
    </w:p>
    <w:tbl>
      <w:tblPr>
        <w:tblStyle w:val="Table"/>
        <w:tblW w:type="pct" w:w="5000"/>
        <w:tblLook w:firstRow="1" w:lastRow="0" w:firstColumn="0" w:lastColumn="0" w:noHBand="0" w:noVBand="0" w:val="0020"/>
      </w:tblPr>
      <w:tblGrid>
        <w:gridCol w:w="807"/>
        <w:gridCol w:w="711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POC-18</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Validate Tier 1 direct DR expansion path through the engine when DR_EVENT_ACTIVE and headroom checks pass. Phase 2 automation; Phase 1 remains approval-gated for auto-increase (A-15).</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Engine deployed with mode gate implemented (G-15); DR_EVENT_ACTIVE can be declared in test; POC-11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43" w:name="test-steps-21"/>
    <w:p>
      <w:pPr>
        <w:pStyle w:val="Heading4"/>
      </w:pPr>
      <w:r>
        <w:t xml:space="preserve">Test steps</w:t>
      </w:r>
    </w:p>
    <w:p>
      <w:pPr>
        <w:pStyle w:val="FirstParagraph"/>
      </w:pPr>
      <w:r>
        <w:rPr>
          <w:bCs/>
          <w:b/>
        </w:rPr>
        <w:t xml:space="preserve">1.</w:t>
      </w:r>
      <w:r>
        <w:t xml:space="preserve"> </w:t>
      </w:r>
      <w:r>
        <w:t xml:space="preserve">Confirm engine mode is DR_EVENT_ACTIVE via engine API GET /dr/incidents or equivalent</w:t>
      </w:r>
    </w:p>
    <w:p>
      <w:pPr>
        <w:pStyle w:val="BodyText"/>
      </w:pPr>
      <w:r>
        <w:rPr>
          <w:bCs/>
          <w:b/>
        </w:rPr>
        <w:t xml:space="preserve">2.</w:t>
      </w:r>
      <w:r>
        <w:t xml:space="preserve"> </w:t>
      </w:r>
      <w:r>
        <w:t xml:space="preserve">Submit Tier 1 increase: POST /capacity/emergency-transfer (or /capacity/increase-requests) with tier=1, idempotency key, incident ID</w:t>
      </w:r>
    </w:p>
    <w:p>
      <w:pPr>
        <w:pStyle w:val="BodyText"/>
      </w:pPr>
      <w:r>
        <w:rPr>
          <w:bCs/>
          <w:b/>
        </w:rPr>
        <w:t xml:space="preserve">3.</w:t>
      </w:r>
      <w:r>
        <w:t xml:space="preserve"> </w:t>
      </w:r>
      <w:r>
        <w:t xml:space="preserve">Poll GET /operations/{id} until terminal state</w:t>
      </w:r>
    </w:p>
    <w:p>
      <w:pPr>
        <w:pStyle w:val="BodyText"/>
      </w:pPr>
      <w:r>
        <w:rPr>
          <w:bCs/>
          <w:b/>
        </w:rPr>
        <w:t xml:space="preserve">4.</w:t>
      </w:r>
      <w:r>
        <w:t xml:space="preserve"> </w:t>
      </w:r>
      <w:r>
        <w:t xml:space="preserve">Verify Azure quantity:</w:t>
      </w:r>
    </w:p>
    <w:p>
      <w:pPr>
        <w:pStyle w:val="BodyText"/>
      </w:pPr>
      <w:r>
        <w:t xml:space="preserve">az capacity reservation show –resource-group &lt;PROVIDER_RG&gt; –capacity-reservation-group &lt;DR_CRG_NAME&gt; –name &lt;DR_CR_NAME&gt; –query sku.capacity -o tsv</w:t>
      </w:r>
    </w:p>
    <w:p>
      <w:pPr>
        <w:pStyle w:val="BodyText"/>
      </w:pPr>
      <w:r>
        <w:rPr>
          <w:bCs/>
          <w:b/>
        </w:rPr>
        <w:t xml:space="preserve">5.</w:t>
      </w:r>
      <w:r>
        <w:t xml:space="preserve"> </w:t>
      </w:r>
      <w:r>
        <w:t xml:space="preserve">Verify audit log entry in engine store with timestamp and operation ID</w:t>
      </w:r>
    </w:p>
    <w:bookmarkEnd w:id="143"/>
    <w:bookmarkStart w:id="144" w:name="expected-result-21"/>
    <w:p>
      <w:pPr>
        <w:pStyle w:val="Heading4"/>
      </w:pPr>
      <w:r>
        <w:t xml:space="preserve">Expected result</w:t>
      </w:r>
    </w:p>
    <w:p>
      <w:pPr>
        <w:pStyle w:val="FirstParagraph"/>
      </w:pPr>
      <w:r>
        <w:t xml:space="preserve">Increase processed per phase policy; quantity updated; audit entry present. If Phase 1 build: request remains approval-gated rather than fully automatic.</w:t>
      </w:r>
    </w:p>
    <w:bookmarkEnd w:id="144"/>
    <w:bookmarkStart w:id="145" w:name="result-capture-21"/>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45"/>
    <w:bookmarkStart w:id="146" w:name="step-level-observations-optional-21"/>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46"/>
    <w:bookmarkEnd w:id="147"/>
    <w:bookmarkStart w:id="152" w:name="poc-19-tier-2-approval-gate"/>
    <w:p>
      <w:pPr>
        <w:pStyle w:val="Heading3"/>
      </w:pPr>
      <w:r>
        <w:t xml:space="preserve">POC-19: Tier 2 Approval Gate</w:t>
      </w:r>
    </w:p>
    <w:tbl>
      <w:tblPr>
        <w:tblStyle w:val="Table"/>
        <w:tblW w:type="pct" w:w="5000"/>
        <w:tblLook w:firstRow="1" w:lastRow="0" w:firstColumn="0" w:lastColumn="0" w:noHBand="0" w:noVBand="0" w:val="0020"/>
      </w:tblPr>
      <w:tblGrid>
        <w:gridCol w:w="1163"/>
        <w:gridCol w:w="6756"/>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POC-19</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Confirm Tier 2 quota-neutral transfer requires approval and does not auto-process. Tier 2 disabled until POC-31/32 pass.</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Engine deployed with approval workflow; POC-31 and POC-32 Pass; feature flag for Tier 2 enabled in test only</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48" w:name="test-steps-22"/>
    <w:p>
      <w:pPr>
        <w:pStyle w:val="Heading4"/>
      </w:pPr>
      <w:r>
        <w:t xml:space="preserve">Test steps</w:t>
      </w:r>
    </w:p>
    <w:p>
      <w:pPr>
        <w:pStyle w:val="FirstParagraph"/>
      </w:pPr>
      <w:r>
        <w:rPr>
          <w:bCs/>
          <w:b/>
        </w:rPr>
        <w:t xml:space="preserve">1.</w:t>
      </w:r>
      <w:r>
        <w:t xml:space="preserve"> </w:t>
      </w:r>
      <w:r>
        <w:t xml:space="preserve">Submit Tier 2 operation through engine API with incident ID and impact preview</w:t>
      </w:r>
    </w:p>
    <w:p>
      <w:pPr>
        <w:pStyle w:val="BodyText"/>
      </w:pPr>
      <w:r>
        <w:rPr>
          <w:bCs/>
          <w:b/>
        </w:rPr>
        <w:t xml:space="preserve">2.</w:t>
      </w:r>
      <w:r>
        <w:t xml:space="preserve"> </w:t>
      </w:r>
      <w:r>
        <w:t xml:space="preserve">Wait 5 minutes; verify operation remains Pending (not auto-processed)</w:t>
      </w:r>
    </w:p>
    <w:p>
      <w:pPr>
        <w:pStyle w:val="BodyText"/>
      </w:pPr>
      <w:r>
        <w:rPr>
          <w:bCs/>
          <w:b/>
        </w:rPr>
        <w:t xml:space="preserve">3.</w:t>
      </w:r>
      <w:r>
        <w:t xml:space="preserve"> </w:t>
      </w:r>
      <w:r>
        <w:t xml:space="preserve">Submit approval through the approval mechanism</w:t>
      </w:r>
    </w:p>
    <w:p>
      <w:pPr>
        <w:pStyle w:val="BodyText"/>
      </w:pPr>
      <w:r>
        <w:rPr>
          <w:bCs/>
          <w:b/>
        </w:rPr>
        <w:t xml:space="preserve">4.</w:t>
      </w:r>
      <w:r>
        <w:t xml:space="preserve"> </w:t>
      </w:r>
      <w:r>
        <w:t xml:space="preserve">Poll operation to completion</w:t>
      </w:r>
    </w:p>
    <w:p>
      <w:pPr>
        <w:pStyle w:val="BodyText"/>
      </w:pPr>
      <w:r>
        <w:rPr>
          <w:bCs/>
          <w:b/>
        </w:rPr>
        <w:t xml:space="preserve">5.</w:t>
      </w:r>
      <w:r>
        <w:t xml:space="preserve"> </w:t>
      </w:r>
      <w:r>
        <w:t xml:space="preserve">Verify NonProd reduction and DR expansion only after authoritative quota headroom visible; no fixed sleep-based assumption</w:t>
      </w:r>
    </w:p>
    <w:bookmarkEnd w:id="148"/>
    <w:bookmarkStart w:id="149" w:name="expected-result-22"/>
    <w:p>
      <w:pPr>
        <w:pStyle w:val="Heading4"/>
      </w:pPr>
      <w:r>
        <w:t xml:space="preserve">Expected result</w:t>
      </w:r>
    </w:p>
    <w:p>
      <w:pPr>
        <w:pStyle w:val="FirstParagraph"/>
      </w:pPr>
      <w:r>
        <w:t xml:space="preserve">Time in pending state recorded; approval required; completion only after approval; NonProd assurance impact recorded.</w:t>
      </w:r>
    </w:p>
    <w:bookmarkEnd w:id="149"/>
    <w:bookmarkStart w:id="150" w:name="result-capture-22"/>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50"/>
    <w:bookmarkStart w:id="151" w:name="step-level-observations-optional-22"/>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51"/>
    <w:bookmarkEnd w:id="152"/>
    <w:bookmarkStart w:id="157" w:name="poc-20-tier-3-rejection-in-phase-1"/>
    <w:p>
      <w:pPr>
        <w:pStyle w:val="Heading3"/>
      </w:pPr>
      <w:r>
        <w:t xml:space="preserve">POC-20: Tier 3 Rejection in Phase 1</w:t>
      </w:r>
    </w:p>
    <w:tbl>
      <w:tblPr>
        <w:tblStyle w:val="Table"/>
        <w:tblW w:type="pct" w:w="5000"/>
        <w:tblLook w:firstRow="1" w:lastRow="0" w:firstColumn="0" w:lastColumn="0" w:noHBand="0" w:noVBand="0" w:val="0020"/>
      </w:tblPr>
      <w:tblGrid>
        <w:gridCol w:w="1155"/>
        <w:gridCol w:w="676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POC-20</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Prove Phase 1 engine rejects Tier 3 destructive VM disassociation requests with no partial Azure mutation (G-14 blocker).</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Engine deployed in Phase 1 mode with Tier 3 disabled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53" w:name="test-steps-23"/>
    <w:p>
      <w:pPr>
        <w:pStyle w:val="Heading4"/>
      </w:pPr>
      <w:r>
        <w:t xml:space="preserve">Test steps</w:t>
      </w:r>
    </w:p>
    <w:p>
      <w:pPr>
        <w:pStyle w:val="FirstParagraph"/>
      </w:pPr>
      <w:r>
        <w:rPr>
          <w:bCs/>
          <w:b/>
        </w:rPr>
        <w:t xml:space="preserve">1.</w:t>
      </w:r>
      <w:r>
        <w:t xml:space="preserve"> </w:t>
      </w:r>
      <w:r>
        <w:t xml:space="preserve">Submit a Tier 3 emergency transfer including a vm_disassociation_list to the engine API</w:t>
      </w:r>
    </w:p>
    <w:p>
      <w:pPr>
        <w:pStyle w:val="BodyText"/>
      </w:pPr>
      <w:r>
        <w:rPr>
          <w:bCs/>
          <w:b/>
        </w:rPr>
        <w:t xml:space="preserve">2.</w:t>
      </w:r>
      <w:r>
        <w:t xml:space="preserve"> </w:t>
      </w:r>
      <w:r>
        <w:t xml:space="preserve">Capture rejection response body and HTTP status</w:t>
      </w:r>
    </w:p>
    <w:p>
      <w:pPr>
        <w:pStyle w:val="BodyText"/>
      </w:pPr>
      <w:r>
        <w:rPr>
          <w:bCs/>
          <w:b/>
        </w:rPr>
        <w:t xml:space="preserve">3.</w:t>
      </w:r>
      <w:r>
        <w:t xml:space="preserve"> </w:t>
      </w:r>
      <w:r>
        <w:t xml:space="preserve">Verify no CR quantity change and no VM association change occurred in Azure</w:t>
      </w:r>
    </w:p>
    <w:p>
      <w:pPr>
        <w:pStyle w:val="BodyText"/>
      </w:pPr>
      <w:r>
        <w:rPr>
          <w:bCs/>
          <w:b/>
        </w:rPr>
        <w:t xml:space="preserve">4.</w:t>
      </w:r>
      <w:r>
        <w:t xml:space="preserve"> </w:t>
      </w:r>
      <w:r>
        <w:t xml:space="preserve">Verify rejection is logged in the audit trail (Tier3AttemptBlocked)</w:t>
      </w:r>
    </w:p>
    <w:p>
      <w:pPr>
        <w:pStyle w:val="BodyText"/>
      </w:pPr>
      <w:r>
        <w:rPr>
          <w:bCs/>
          <w:b/>
        </w:rPr>
        <w:t xml:space="preserve">5.</w:t>
      </w:r>
      <w:r>
        <w:t xml:space="preserve"> </w:t>
      </w:r>
      <w:r>
        <w:t xml:space="preserve">Optionally submit a VMSS target and confirm VMSSEmergencyAttempt rejection</w:t>
      </w:r>
    </w:p>
    <w:bookmarkEnd w:id="153"/>
    <w:bookmarkStart w:id="154" w:name="expected-result-23"/>
    <w:p>
      <w:pPr>
        <w:pStyle w:val="Heading4"/>
      </w:pPr>
      <w:r>
        <w:t xml:space="preserve">Expected result</w:t>
      </w:r>
    </w:p>
    <w:p>
      <w:pPr>
        <w:pStyle w:val="FirstParagraph"/>
      </w:pPr>
      <w:r>
        <w:t xml:space="preserve">Clear rejection requiring manual intervention / future enablement; no capacity or association changes; rejection logged.</w:t>
      </w:r>
    </w:p>
    <w:bookmarkEnd w:id="154"/>
    <w:bookmarkStart w:id="155" w:name="result-capture-23"/>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55"/>
    <w:bookmarkStart w:id="156" w:name="step-level-observations-optional-23"/>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56"/>
    <w:bookmarkEnd w:id="157"/>
    <w:bookmarkStart w:id="158" w:name="g5-group-roll-up-sign-off"/>
    <w:p>
      <w:pPr>
        <w:pStyle w:val="Heading3"/>
      </w:pPr>
      <w:r>
        <w:t xml:space="preserve">G5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158"/>
    <w:bookmarkEnd w:id="159"/>
    <w:bookmarkStart w:id="191" w:name="group-6-aks-and-vmss-behaviour"/>
    <w:p>
      <w:pPr>
        <w:pStyle w:val="Heading2"/>
      </w:pPr>
      <w:r>
        <w:t xml:space="preserve">Group 6: AKS and VMSS Behaviour</w:t>
      </w:r>
    </w:p>
    <w:p>
      <w:pPr>
        <w:pStyle w:val="FirstParagraph"/>
      </w:pPr>
      <w:r>
        <w:t xml:space="preserve">Validates workload integration. AKS existing node-pool CRG change requires recreation (FC-18). VMSS Uniform and Flexible must be tested separately. VMSS reprovisioning via shared CRG during zone outage is a Preview limitation (FC-08, R-42). Tier 3 VMSS is blocked in Phase 1.</w:t>
      </w:r>
    </w:p>
    <w:p>
      <w:pPr>
        <w:pStyle w:val="BodyText"/>
      </w:pPr>
      <w:r>
        <w:rPr>
          <w:iCs/>
          <w:i/>
        </w:rPr>
        <w:t xml:space="preserve">Group contains 6 POC entries. Complete result capture for every entry before signing the group roll-up below.</w:t>
      </w:r>
    </w:p>
    <w:bookmarkStart w:id="164" w:name="Xdf405f43af5b730edfd720e645b9e8b40a90b6b"/>
    <w:p>
      <w:pPr>
        <w:pStyle w:val="Heading3"/>
      </w:pPr>
      <w:r>
        <w:t xml:space="preserve">POC-AKS-01: AKS Node Pool CRG Association at Creation</w:t>
      </w:r>
    </w:p>
    <w:tbl>
      <w:tblPr>
        <w:tblStyle w:val="Table"/>
        <w:tblW w:type="pct" w:w="5000"/>
        <w:tblLook w:firstRow="1" w:lastRow="0" w:firstColumn="0" w:lastColumn="0" w:noHBand="0" w:noVBand="0" w:val="0020"/>
      </w:tblPr>
      <w:tblGrid>
        <w:gridCol w:w="1269"/>
        <w:gridCol w:w="665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POC-AKS-01</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Create an AKS node pool with a CRG reference and confirm capacityReservationGroupId is set.</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POC-08 Pass (cross-sub sharing confirmed if applicable); AKS cluster available; zone/SKU/quota checks passed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60" w:name="test-steps-24"/>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aks nodepool add –resource-group &lt;RG&gt; –cluster-name &lt;CLUSTER_NAME&gt; –name &lt;NODEPOOL_NAME&gt; –node-vm-size &lt;VM_SKU&gt; –capacity-reservation-group &lt;CRG_RESOURCE_ID&gt; –node-count 1</w:t>
      </w:r>
    </w:p>
    <w:p>
      <w:pPr>
        <w:pStyle w:val="BodyText"/>
      </w:pPr>
      <w:r>
        <w:rPr>
          <w:bCs/>
          <w:b/>
        </w:rPr>
        <w:t xml:space="preserve">2.</w:t>
      </w:r>
      <w:r>
        <w:t xml:space="preserve"> </w:t>
      </w:r>
      <w:r>
        <w:t xml:space="preserve">Verify:</w:t>
      </w:r>
    </w:p>
    <w:p>
      <w:pPr>
        <w:pStyle w:val="BodyText"/>
      </w:pPr>
      <w:r>
        <w:t xml:space="preserve">az aks nodepool show –resource-group &lt;RG&gt; –cluster-name &lt;CLUSTER_NAME&gt; –name &lt;NODEPOOL_NAME&gt; –query capacityReservationGroupId -o tsv</w:t>
      </w:r>
    </w:p>
    <w:p>
      <w:pPr>
        <w:pStyle w:val="BodyText"/>
      </w:pPr>
      <w:r>
        <w:rPr>
          <w:bCs/>
          <w:b/>
        </w:rPr>
        <w:t xml:space="preserve">3.</w:t>
      </w:r>
      <w:r>
        <w:t xml:space="preserve"> </w:t>
      </w:r>
      <w:r>
        <w:t xml:space="preserve">Confirm nodes schedule and reservation associations increment as expected</w:t>
      </w:r>
    </w:p>
    <w:bookmarkEnd w:id="160"/>
    <w:bookmarkStart w:id="161" w:name="expected-result-24"/>
    <w:p>
      <w:pPr>
        <w:pStyle w:val="Heading4"/>
      </w:pPr>
      <w:r>
        <w:t xml:space="preserve">Expected result</w:t>
      </w:r>
    </w:p>
    <w:p>
      <w:pPr>
        <w:pStyle w:val="FirstParagraph"/>
      </w:pPr>
      <w:r>
        <w:t xml:space="preserve">Node pool created; capacityReservationGroupId equals CRG resource ID.</w:t>
      </w:r>
    </w:p>
    <w:bookmarkEnd w:id="161"/>
    <w:bookmarkStart w:id="162" w:name="result-capture-24"/>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62"/>
    <w:bookmarkStart w:id="163" w:name="step-level-observations-optional-24"/>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163"/>
    <w:bookmarkEnd w:id="164"/>
    <w:bookmarkStart w:id="169" w:name="Xa19b1e9c1ea5818447afb4b7c635ed5cee1306c"/>
    <w:p>
      <w:pPr>
        <w:pStyle w:val="Heading3"/>
      </w:pPr>
      <w:r>
        <w:t xml:space="preserve">POC-AKS-02: Verify Existing Node Pool Requires Recreation for CRG Change (FC-18)</w:t>
      </w:r>
    </w:p>
    <w:tbl>
      <w:tblPr>
        <w:tblStyle w:val="Table"/>
        <w:tblW w:type="pct" w:w="5000"/>
        <w:tblLook w:firstRow="1" w:lastRow="0" w:firstColumn="0" w:lastColumn="0" w:noHBand="0" w:noVBand="0" w:val="0020"/>
      </w:tblPr>
      <w:tblGrid>
        <w:gridCol w:w="1123"/>
        <w:gridCol w:w="6796"/>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POC-AKS-02</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Document that changing CRG on an existing node pool is not an in-place update of existing nodes (AKS Node Disruption Policy).</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POC-AKS-01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65" w:name="test-steps-25"/>
    <w:p>
      <w:pPr>
        <w:pStyle w:val="Heading4"/>
      </w:pPr>
      <w:r>
        <w:t xml:space="preserve">Test steps</w:t>
      </w:r>
    </w:p>
    <w:p>
      <w:pPr>
        <w:pStyle w:val="FirstParagraph"/>
      </w:pPr>
      <w:r>
        <w:rPr>
          <w:bCs/>
          <w:b/>
        </w:rPr>
        <w:t xml:space="preserve">1.</w:t>
      </w:r>
      <w:r>
        <w:t xml:space="preserve"> </w:t>
      </w:r>
      <w:r>
        <w:t xml:space="preserve">Attempt update:</w:t>
      </w:r>
    </w:p>
    <w:p>
      <w:pPr>
        <w:pStyle w:val="BodyText"/>
      </w:pPr>
      <w:r>
        <w:t xml:space="preserve">az aks nodepool update –resource-group &lt;RG&gt; –cluster-name &lt;CLUSTER_NAME&gt; –name &lt;NODEPOOL_NAME&gt; –capacity-reservation-group &lt;NEW_CRG_RESOURCE_ID&gt;</w:t>
      </w:r>
    </w:p>
    <w:p>
      <w:pPr>
        <w:pStyle w:val="BodyText"/>
      </w:pPr>
      <w:r>
        <w:rPr>
          <w:bCs/>
          <w:b/>
        </w:rPr>
        <w:t xml:space="preserve">2.</w:t>
      </w:r>
      <w:r>
        <w:t xml:space="preserve"> </w:t>
      </w:r>
      <w:r>
        <w:t xml:space="preserve">If CLI rejects the parameter on update, record the error — that is a valid observation</w:t>
      </w:r>
    </w:p>
    <w:p>
      <w:pPr>
        <w:pStyle w:val="BodyText"/>
      </w:pPr>
      <w:r>
        <w:rPr>
          <w:bCs/>
          <w:b/>
        </w:rPr>
        <w:t xml:space="preserve">3.</w:t>
      </w:r>
      <w:r>
        <w:t xml:space="preserve"> </w:t>
      </w:r>
      <w:r>
        <w:t xml:space="preserve">Observe whether API accepts the change; whether existing nodes update in-place or require reimage/recreation</w:t>
      </w:r>
    </w:p>
    <w:p>
      <w:pPr>
        <w:pStyle w:val="BodyText"/>
      </w:pPr>
      <w:r>
        <w:rPr>
          <w:bCs/>
          <w:b/>
        </w:rPr>
        <w:t xml:space="preserve">4.</w:t>
      </w:r>
      <w:r>
        <w:t xml:space="preserve"> </w:t>
      </w:r>
      <w:r>
        <w:t xml:space="preserve">Record impact on running workloads</w:t>
      </w:r>
    </w:p>
    <w:bookmarkEnd w:id="165"/>
    <w:bookmarkStart w:id="166" w:name="expected-result-25"/>
    <w:p>
      <w:pPr>
        <w:pStyle w:val="Heading4"/>
      </w:pPr>
      <w:r>
        <w:t xml:space="preserve">Expected result</w:t>
      </w:r>
    </w:p>
    <w:p>
      <w:pPr>
        <w:pStyle w:val="FirstParagraph"/>
      </w:pPr>
      <w:r>
        <w:t xml:space="preserve">Per documentation: in-place update of existing nodes is not supported; recreation/reimage required. Document exact behaviour observed, API response, and disruption.</w:t>
      </w:r>
    </w:p>
    <w:bookmarkEnd w:id="166"/>
    <w:bookmarkStart w:id="167" w:name="result-capture-25"/>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67"/>
    <w:bookmarkStart w:id="168" w:name="step-level-observations-optional-25"/>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168"/>
    <w:bookmarkEnd w:id="169"/>
    <w:bookmarkStart w:id="174" w:name="poc-vmss-01-vmss-uniform-crg-association"/>
    <w:p>
      <w:pPr>
        <w:pStyle w:val="Heading3"/>
      </w:pPr>
      <w:r>
        <w:t xml:space="preserve">POC-VMSS-01: VMSS Uniform CRG Association</w:t>
      </w:r>
    </w:p>
    <w:tbl>
      <w:tblPr>
        <w:tblStyle w:val="Table"/>
        <w:tblW w:type="pct" w:w="5000"/>
        <w:tblLook w:firstRow="1" w:lastRow="0" w:firstColumn="0" w:lastColumn="0" w:noHBand="0" w:noVBand="0" w:val="0020"/>
      </w:tblPr>
      <w:tblGrid>
        <w:gridCol w:w="1374"/>
        <w:gridCol w:w="654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POC-VMSS-01</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Create a Uniform orchestration VMSS with CRG reference and observe instance association behaviour.</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POC-06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70" w:name="test-steps-26"/>
    <w:p>
      <w:pPr>
        <w:pStyle w:val="Heading4"/>
      </w:pPr>
      <w:r>
        <w:t xml:space="preserve">Test steps</w:t>
      </w:r>
    </w:p>
    <w:p>
      <w:pPr>
        <w:pStyle w:val="FirstParagraph"/>
      </w:pPr>
      <w:r>
        <w:rPr>
          <w:bCs/>
          <w:b/>
        </w:rPr>
        <w:t xml:space="preserve">1.</w:t>
      </w:r>
      <w:r>
        <w:t xml:space="preserve"> </w:t>
      </w:r>
      <w:r>
        <w:t xml:space="preserve">Create Uniform VMSS with capacity reservation group reference via az vmss create (or REST/template) including –capacity-reservation-group &lt;CRG_RESOURCE_ID&gt; and –orchestration-mode Uniform</w:t>
      </w:r>
    </w:p>
    <w:p>
      <w:pPr>
        <w:pStyle w:val="BodyText"/>
      </w:pPr>
      <w:r>
        <w:rPr>
          <w:bCs/>
          <w:b/>
        </w:rPr>
        <w:t xml:space="preserve">2.</w:t>
      </w:r>
      <w:r>
        <w:t xml:space="preserve"> </w:t>
      </w:r>
      <w:r>
        <w:t xml:space="preserve">Verify model shows CRG reference</w:t>
      </w:r>
    </w:p>
    <w:p>
      <w:pPr>
        <w:pStyle w:val="BodyText"/>
      </w:pPr>
      <w:r>
        <w:rPr>
          <w:bCs/>
          <w:b/>
        </w:rPr>
        <w:t xml:space="preserve">3.</w:t>
      </w:r>
      <w:r>
        <w:t xml:space="preserve"> </w:t>
      </w:r>
      <w:r>
        <w:t xml:space="preserve">Scale out one instance if needed; verify instances inherit association</w:t>
      </w:r>
    </w:p>
    <w:p>
      <w:pPr>
        <w:pStyle w:val="BodyText"/>
      </w:pPr>
      <w:r>
        <w:rPr>
          <w:bCs/>
          <w:b/>
        </w:rPr>
        <w:t xml:space="preserve">4.</w:t>
      </w:r>
      <w:r>
        <w:t xml:space="preserve"> </w:t>
      </w:r>
      <w:r>
        <w:t xml:space="preserve">Record whether all instances associate immediately or require upgrade; note upgrade policy</w:t>
      </w:r>
    </w:p>
    <w:bookmarkEnd w:id="170"/>
    <w:bookmarkStart w:id="171" w:name="expected-result-26"/>
    <w:p>
      <w:pPr>
        <w:pStyle w:val="Heading4"/>
      </w:pPr>
      <w:r>
        <w:t xml:space="preserve">Expected result</w:t>
      </w:r>
    </w:p>
    <w:p>
      <w:pPr>
        <w:pStyle w:val="FirstParagraph"/>
      </w:pPr>
      <w:r>
        <w:t xml:space="preserve">Model references CRG; instance association behaviour documented for Uniform mode.</w:t>
      </w:r>
    </w:p>
    <w:bookmarkEnd w:id="171"/>
    <w:bookmarkStart w:id="172" w:name="result-capture-26"/>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72"/>
    <w:bookmarkStart w:id="173" w:name="step-level-observations-optional-26"/>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173"/>
    <w:bookmarkEnd w:id="174"/>
    <w:bookmarkStart w:id="179" w:name="Xb2da2edf50848228dc3c4596d916a39876d7a49"/>
    <w:p>
      <w:pPr>
        <w:pStyle w:val="Heading3"/>
      </w:pPr>
      <w:r>
        <w:t xml:space="preserve">POC-VMSS-02: VMSS Flexible CRG Association</w:t>
      </w:r>
    </w:p>
    <w:tbl>
      <w:tblPr>
        <w:tblStyle w:val="Table"/>
        <w:tblW w:type="pct" w:w="5000"/>
        <w:tblLook w:firstRow="1" w:lastRow="0" w:firstColumn="0" w:lastColumn="0" w:noHBand="0" w:noVBand="0" w:val="0020"/>
      </w:tblPr>
      <w:tblGrid>
        <w:gridCol w:w="1341"/>
        <w:gridCol w:w="657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POC-VMSS-02</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Repeat CRG association validation for Flexible orchestration mode and capture differences vs Uniform.</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POC-VMSS-01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75" w:name="test-steps-27"/>
    <w:p>
      <w:pPr>
        <w:pStyle w:val="Heading4"/>
      </w:pPr>
      <w:r>
        <w:t xml:space="preserve">Test steps</w:t>
      </w:r>
    </w:p>
    <w:p>
      <w:pPr>
        <w:pStyle w:val="FirstParagraph"/>
      </w:pPr>
      <w:r>
        <w:rPr>
          <w:bCs/>
          <w:b/>
        </w:rPr>
        <w:t xml:space="preserve">1.</w:t>
      </w:r>
      <w:r>
        <w:t xml:space="preserve"> </w:t>
      </w:r>
      <w:r>
        <w:t xml:space="preserve">Create Flexible VMSS with CRG reference (–orchestration-mode Flexible)</w:t>
      </w:r>
    </w:p>
    <w:p>
      <w:pPr>
        <w:pStyle w:val="BodyText"/>
      </w:pPr>
      <w:r>
        <w:rPr>
          <w:bCs/>
          <w:b/>
        </w:rPr>
        <w:t xml:space="preserve">2.</w:t>
      </w:r>
      <w:r>
        <w:t xml:space="preserve"> </w:t>
      </w:r>
      <w:r>
        <w:t xml:space="preserve">Verify model and instance-level association semantics</w:t>
      </w:r>
    </w:p>
    <w:p>
      <w:pPr>
        <w:pStyle w:val="BodyText"/>
      </w:pPr>
      <w:r>
        <w:rPr>
          <w:bCs/>
          <w:b/>
        </w:rPr>
        <w:t xml:space="preserve">3.</w:t>
      </w:r>
      <w:r>
        <w:t xml:space="preserve"> </w:t>
      </w:r>
      <w:r>
        <w:t xml:space="preserve">Compare behavioural differences to Uniform results</w:t>
      </w:r>
    </w:p>
    <w:bookmarkEnd w:id="175"/>
    <w:bookmarkStart w:id="176" w:name="expected-result-27"/>
    <w:p>
      <w:pPr>
        <w:pStyle w:val="Heading4"/>
      </w:pPr>
      <w:r>
        <w:t xml:space="preserve">Expected result</w:t>
      </w:r>
    </w:p>
    <w:p>
      <w:pPr>
        <w:pStyle w:val="FirstParagraph"/>
      </w:pPr>
      <w:r>
        <w:t xml:space="preserve">Flexible behaviour documented; differences vs Uniform recorded; no assumption that modes are equivalent.</w:t>
      </w:r>
    </w:p>
    <w:bookmarkEnd w:id="176"/>
    <w:bookmarkStart w:id="177" w:name="result-capture-27"/>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77"/>
    <w:bookmarkStart w:id="178" w:name="step-level-observations-optional-27"/>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178"/>
    <w:bookmarkEnd w:id="179"/>
    <w:bookmarkStart w:id="184" w:name="Xbcf9c02a3ca8a7fa82e3c9523dd9835dfaaf6d0"/>
    <w:p>
      <w:pPr>
        <w:pStyle w:val="Heading3"/>
      </w:pPr>
      <w:r>
        <w:t xml:space="preserve">POC-VMSS-03: VMSS Disassociation Behaviour</w:t>
      </w:r>
    </w:p>
    <w:tbl>
      <w:tblPr>
        <w:tblStyle w:val="Table"/>
        <w:tblW w:type="pct" w:w="5000"/>
        <w:tblLook w:firstRow="1" w:lastRow="0" w:firstColumn="0" w:lastColumn="0" w:noHBand="0" w:noVBand="0" w:val="0020"/>
      </w:tblPr>
      <w:tblGrid>
        <w:gridCol w:w="1131"/>
        <w:gridCol w:w="678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POC-VMSS-03</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Remove CRG reference from VMSS model and observe per-instance association state. Manual only in Phase 1 for emergency paths.</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POC-VMSS-01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80" w:name="test-steps-28"/>
    <w:p>
      <w:pPr>
        <w:pStyle w:val="Heading4"/>
      </w:pPr>
      <w:r>
        <w:t xml:space="preserve">Test steps</w:t>
      </w:r>
    </w:p>
    <w:p>
      <w:pPr>
        <w:pStyle w:val="FirstParagraph"/>
      </w:pPr>
      <w:r>
        <w:rPr>
          <w:bCs/>
          <w:b/>
        </w:rPr>
        <w:t xml:space="preserve">1.</w:t>
      </w:r>
      <w:r>
        <w:t xml:space="preserve"> </w:t>
      </w:r>
      <w:r>
        <w:t xml:space="preserve">Remove CRG reference from VMSS model via update/PATCH</w:t>
      </w:r>
    </w:p>
    <w:p>
      <w:pPr>
        <w:pStyle w:val="BodyText"/>
      </w:pPr>
      <w:r>
        <w:rPr>
          <w:bCs/>
          <w:b/>
        </w:rPr>
        <w:t xml:space="preserve">2.</w:t>
      </w:r>
      <w:r>
        <w:t xml:space="preserve"> </w:t>
      </w:r>
      <w:r>
        <w:t xml:space="preserve">Check each instance association state</w:t>
      </w:r>
    </w:p>
    <w:p>
      <w:pPr>
        <w:pStyle w:val="BodyText"/>
      </w:pPr>
      <w:r>
        <w:rPr>
          <w:bCs/>
          <w:b/>
        </w:rPr>
        <w:t xml:space="preserve">3.</w:t>
      </w:r>
      <w:r>
        <w:t xml:space="preserve"> </w:t>
      </w:r>
      <w:r>
        <w:t xml:space="preserve">Determine whether reimage, redeploy, or rolling upgrade is required</w:t>
      </w:r>
    </w:p>
    <w:p>
      <w:pPr>
        <w:pStyle w:val="BodyText"/>
      </w:pPr>
      <w:r>
        <w:rPr>
          <w:bCs/>
          <w:b/>
        </w:rPr>
        <w:t xml:space="preserve">4.</w:t>
      </w:r>
      <w:r>
        <w:t xml:space="preserve"> </w:t>
      </w:r>
      <w:r>
        <w:t xml:space="preserve">Confirm instances continue running; capture unexpected errors</w:t>
      </w:r>
    </w:p>
    <w:bookmarkEnd w:id="180"/>
    <w:bookmarkStart w:id="181" w:name="expected-result-28"/>
    <w:p>
      <w:pPr>
        <w:pStyle w:val="Heading4"/>
      </w:pPr>
      <w:r>
        <w:t xml:space="preserve">Expected result</w:t>
      </w:r>
    </w:p>
    <w:p>
      <w:pPr>
        <w:pStyle w:val="FirstParagraph"/>
      </w:pPr>
      <w:r>
        <w:t xml:space="preserve">Disassociation behaviour documented per mode. Engine must not claim model change immediately clears all instances without proof.</w:t>
      </w:r>
    </w:p>
    <w:bookmarkEnd w:id="181"/>
    <w:bookmarkStart w:id="182" w:name="result-capture-28"/>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82"/>
    <w:bookmarkStart w:id="183" w:name="step-level-observations-optional-28"/>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183"/>
    <w:bookmarkEnd w:id="184"/>
    <w:bookmarkStart w:id="189" w:name="Xe138934f14c3c9c4c6008577030e56224e80e3c"/>
    <w:p>
      <w:pPr>
        <w:pStyle w:val="Heading3"/>
      </w:pPr>
      <w:r>
        <w:t xml:space="preserve">POC-VMSS-DR: VMSS Zone Outage via Shared CRG (Preview Limitation — FC-08)</w:t>
      </w:r>
    </w:p>
    <w:tbl>
      <w:tblPr>
        <w:tblStyle w:val="Table"/>
        <w:tblW w:type="pct" w:w="5000"/>
        <w:tblLook w:firstRow="1" w:lastRow="0" w:firstColumn="0" w:lastColumn="0" w:noHBand="0" w:noVBand="0" w:val="0020"/>
      </w:tblPr>
      <w:tblGrid>
        <w:gridCol w:w="795"/>
        <w:gridCol w:w="7124"/>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POC-VMSS-DR</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Document shared-CRG VMSS reprovisioning behaviour during a simulated zone constraint. Known Preview limitation — failure is acceptable and must be recorded before Phase 2 VMSS DR design.</w:t>
            </w:r>
          </w:p>
        </w:tc>
      </w:tr>
      <w:tr>
        <w:tc>
          <w:tcPr/>
          <w:p>
            <w:pPr>
              <w:pStyle w:val="Compact"/>
              <w:jc w:val="left"/>
            </w:pPr>
            <w:r>
              <w:t xml:space="preserve">Phase Gate</w:t>
            </w:r>
          </w:p>
        </w:tc>
        <w:tc>
          <w:tcPr/>
          <w:p>
            <w:pPr>
              <w:pStyle w:val="Compact"/>
              <w:jc w:val="left"/>
            </w:pPr>
            <w:r>
              <w:t xml:space="preserve">Phase 2 REQUIRED BEFORE DR FLOWS</w:t>
            </w:r>
          </w:p>
        </w:tc>
      </w:tr>
      <w:tr>
        <w:tc>
          <w:tcPr/>
          <w:p>
            <w:pPr>
              <w:pStyle w:val="Compact"/>
              <w:jc w:val="left"/>
            </w:pPr>
            <w:r>
              <w:t xml:space="preserve">Prerequisites</w:t>
            </w:r>
          </w:p>
        </w:tc>
        <w:tc>
          <w:tcPr/>
          <w:p>
            <w:pPr>
              <w:pStyle w:val="Compact"/>
              <w:jc w:val="left"/>
            </w:pPr>
            <w:r>
              <w:t xml:space="preserve">POC-VMSS-02 Pass; shared CRG configured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85" w:name="test-steps-29"/>
    <w:p>
      <w:pPr>
        <w:pStyle w:val="Heading4"/>
      </w:pPr>
      <w:r>
        <w:t xml:space="preserve">Test steps</w:t>
      </w:r>
    </w:p>
    <w:p>
      <w:pPr>
        <w:pStyle w:val="FirstParagraph"/>
      </w:pPr>
      <w:r>
        <w:rPr>
          <w:bCs/>
          <w:b/>
        </w:rPr>
        <w:t xml:space="preserve">1.</w:t>
      </w:r>
      <w:r>
        <w:t xml:space="preserve"> </w:t>
      </w:r>
      <w:r>
        <w:t xml:space="preserve">Configure VMSS in the primary zone against shared CRG</w:t>
      </w:r>
    </w:p>
    <w:p>
      <w:pPr>
        <w:pStyle w:val="BodyText"/>
      </w:pPr>
      <w:r>
        <w:rPr>
          <w:bCs/>
          <w:b/>
        </w:rPr>
        <w:t xml:space="preserve">2.</w:t>
      </w:r>
      <w:r>
        <w:t xml:space="preserve"> </w:t>
      </w:r>
      <w:r>
        <w:t xml:space="preserve">Simulate zone unavailability constraint (restrict scale/reprovision attempts to DR zone only as test design allows)</w:t>
      </w:r>
    </w:p>
    <w:p>
      <w:pPr>
        <w:pStyle w:val="BodyText"/>
      </w:pPr>
      <w:r>
        <w:rPr>
          <w:bCs/>
          <w:b/>
        </w:rPr>
        <w:t xml:space="preserve">3.</w:t>
      </w:r>
      <w:r>
        <w:t xml:space="preserve"> </w:t>
      </w:r>
      <w:r>
        <w:t xml:space="preserve">Attempt to reprovision VMSS instances in DR zone using the shared CRG path</w:t>
      </w:r>
    </w:p>
    <w:p>
      <w:pPr>
        <w:pStyle w:val="BodyText"/>
      </w:pPr>
      <w:r>
        <w:rPr>
          <w:bCs/>
          <w:b/>
        </w:rPr>
        <w:t xml:space="preserve">4.</w:t>
      </w:r>
      <w:r>
        <w:t xml:space="preserve"> </w:t>
      </w:r>
      <w:r>
        <w:t xml:space="preserve">Record whether reprovisioning succeeds; exact error if it fails; API version; timestamp; region</w:t>
      </w:r>
    </w:p>
    <w:p>
      <w:pPr>
        <w:pStyle w:val="BodyText"/>
      </w:pPr>
      <w:r>
        <w:rPr>
          <w:bCs/>
          <w:b/>
        </w:rPr>
        <w:t xml:space="preserve">5.</w:t>
      </w:r>
      <w:r>
        <w:t xml:space="preserve"> </w:t>
      </w:r>
      <w:r>
        <w:t xml:space="preserve">If failed: document non-shared-CRG fallback requirement for Phase 2</w:t>
      </w:r>
    </w:p>
    <w:bookmarkEnd w:id="185"/>
    <w:bookmarkStart w:id="186" w:name="expected-result-29"/>
    <w:p>
      <w:pPr>
        <w:pStyle w:val="Heading4"/>
      </w:pPr>
      <w:r>
        <w:t xml:space="preserve">Expected result</w:t>
      </w:r>
    </w:p>
    <w:p>
      <w:pPr>
        <w:pStyle w:val="FirstParagraph"/>
      </w:pPr>
      <w:r>
        <w:t xml:space="preserve">Result documented — pass or fail both valid. This test must be run before Phase 2 VMSS DR flows are designed. Pilot customers using VMSS DR must accept the limitation if unresolved.</w:t>
      </w:r>
    </w:p>
    <w:bookmarkEnd w:id="186"/>
    <w:bookmarkStart w:id="187" w:name="result-capture-29"/>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87"/>
    <w:bookmarkStart w:id="188" w:name="step-level-observations-optional-29"/>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88"/>
    <w:bookmarkEnd w:id="189"/>
    <w:bookmarkStart w:id="190" w:name="g6-group-roll-up-sign-off"/>
    <w:p>
      <w:pPr>
        <w:pStyle w:val="Heading3"/>
      </w:pPr>
      <w:r>
        <w:t xml:space="preserve">G6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190"/>
    <w:bookmarkEnd w:id="191"/>
    <w:bookmarkStart w:id="208" w:name="Xdc798e39073b6ea8909d6f55959ea8ef77b5cf1"/>
    <w:p>
      <w:pPr>
        <w:pStyle w:val="Heading2"/>
      </w:pPr>
      <w:r>
        <w:t xml:space="preserve">Group 7: API Rate and Throttle Behaviour (FC-16)</w:t>
      </w:r>
    </w:p>
    <w:p>
      <w:pPr>
        <w:pStyle w:val="FirstParagraph"/>
      </w:pPr>
      <w:r>
        <w:t xml:space="preserve">Documents Compute throttle baselines and observed 429 behaviour. Documented starting baselines: 250 reads / 5 minutes / subscription; 1,200 writes / hour / subscription. Adaptive throttle manager must initialise from these baselines and observed telemetry, not invented universal constants.</w:t>
      </w:r>
    </w:p>
    <w:p>
      <w:pPr>
        <w:pStyle w:val="BodyText"/>
      </w:pPr>
      <w:r>
        <w:rPr>
          <w:iCs/>
          <w:i/>
        </w:rPr>
        <w:t xml:space="preserve">Group contains 3 POC entries. Complete result capture for every entry before signing the group roll-up below.</w:t>
      </w:r>
    </w:p>
    <w:bookmarkStart w:id="196" w:name="Xdc4ac11a589aee1bace1c46750db7d17e6f95ec"/>
    <w:p>
      <w:pPr>
        <w:pStyle w:val="Heading3"/>
      </w:pPr>
      <w:r>
        <w:t xml:space="preserve">POC-THROTTLE-01: Observe Compute Throttle Budget Headers</w:t>
      </w:r>
    </w:p>
    <w:tbl>
      <w:tblPr>
        <w:tblStyle w:val="Table"/>
        <w:tblW w:type="pct" w:w="5000"/>
        <w:tblLook w:firstRow="1" w:lastRow="0" w:firstColumn="0" w:lastColumn="0" w:noHBand="0" w:noVBand="0" w:val="0020"/>
      </w:tblPr>
      <w:tblGrid>
        <w:gridCol w:w="1352"/>
        <w:gridCol w:w="6567"/>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POC-THROTTLE-01</w:t>
            </w:r>
          </w:p>
        </w:tc>
      </w:tr>
      <w:tr>
        <w:tc>
          <w:tcPr/>
          <w:p>
            <w:pPr>
              <w:pStyle w:val="Compact"/>
              <w:jc w:val="left"/>
            </w:pPr>
            <w:r>
              <w:t xml:space="preserve">Group</w:t>
            </w:r>
          </w:p>
        </w:tc>
        <w:tc>
          <w:tcPr/>
          <w:p>
            <w:pPr>
              <w:pStyle w:val="Compact"/>
              <w:jc w:val="left"/>
            </w:pPr>
            <w:r>
              <w:t xml:space="preserve">Group 7: API Rate and Throttle Behaviour (FC-16)</w:t>
            </w:r>
          </w:p>
        </w:tc>
      </w:tr>
      <w:tr>
        <w:tc>
          <w:tcPr/>
          <w:p>
            <w:pPr>
              <w:pStyle w:val="Compact"/>
              <w:jc w:val="left"/>
            </w:pPr>
            <w:r>
              <w:t xml:space="preserve">Objective</w:t>
            </w:r>
          </w:p>
        </w:tc>
        <w:tc>
          <w:tcPr/>
          <w:p>
            <w:pPr>
              <w:pStyle w:val="Compact"/>
              <w:jc w:val="left"/>
            </w:pPr>
            <w:r>
              <w:t xml:space="preserve">Capture x-ms-ratelimit response headers on Compute calls to calibrate the adaptive throttle manager.</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Pre-Flight complete</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92" w:name="test-steps-30"/>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rest –method GET –url</w:t>
      </w:r>
      <w:r>
        <w:t xml:space="preserve"> </w:t>
      </w:r>
      <w:r>
        <w:t xml:space="preserve">‘</w:t>
      </w:r>
      <w:r>
        <w:t xml:space="preserve">https://management.azure.com/subscriptions/&lt;PROVIDER_SUB&gt;/providers/Microsoft.Compute/capacityReservationGroups?api-version=2024-03-01</w:t>
      </w:r>
      <w:r>
        <w:t xml:space="preserve">’</w:t>
      </w:r>
      <w:r>
        <w:t xml:space="preserve"> </w:t>
      </w:r>
      <w:r>
        <w:t xml:space="preserve">–verbose 2&gt;&amp;1 | tee /tmp/throttle_headers.txt</w:t>
      </w:r>
    </w:p>
    <w:p>
      <w:pPr>
        <w:pStyle w:val="BodyText"/>
      </w:pPr>
      <w:r>
        <w:rPr>
          <w:bCs/>
          <w:b/>
        </w:rPr>
        <w:t xml:space="preserve">2.</w:t>
      </w:r>
      <w:r>
        <w:t xml:space="preserve"> </w:t>
      </w:r>
      <w:r>
        <w:t xml:space="preserve">grep -i</w:t>
      </w:r>
      <w:r>
        <w:t xml:space="preserve"> </w:t>
      </w:r>
      <w:r>
        <w:t xml:space="preserve">‘</w:t>
      </w:r>
      <w:r>
        <w:t xml:space="preserve">x-ms-ratelimit</w:t>
      </w:r>
      <w:r>
        <w:t xml:space="preserve">’</w:t>
      </w:r>
      <w:r>
        <w:t xml:space="preserve"> </w:t>
      </w:r>
      <w:r>
        <w:t xml:space="preserve">/tmp/throttle_headers.txt</w:t>
      </w:r>
    </w:p>
    <w:p>
      <w:pPr>
        <w:pStyle w:val="BodyText"/>
      </w:pPr>
      <w:r>
        <w:rPr>
          <w:bCs/>
          <w:b/>
        </w:rPr>
        <w:t xml:space="preserve">3.</w:t>
      </w:r>
      <w:r>
        <w:t xml:space="preserve"> </w:t>
      </w:r>
      <w:r>
        <w:t xml:space="preserve">Record remaining budget header names and values</w:t>
      </w:r>
    </w:p>
    <w:bookmarkEnd w:id="192"/>
    <w:bookmarkStart w:id="193" w:name="expected-result-30"/>
    <w:p>
      <w:pPr>
        <w:pStyle w:val="Heading4"/>
      </w:pPr>
      <w:r>
        <w:t xml:space="preserve">Expected result</w:t>
      </w:r>
    </w:p>
    <w:p>
      <w:pPr>
        <w:pStyle w:val="FirstParagraph"/>
      </w:pPr>
      <w:r>
        <w:t xml:space="preserve">Headers visible such as x-ms-ratelimit-remaining-resource and/or x-ms-ratelimit-remaining-subscription-reads. Record values for initial throttle manager configuration.</w:t>
      </w:r>
    </w:p>
    <w:bookmarkEnd w:id="193"/>
    <w:bookmarkStart w:id="194" w:name="result-capture-30"/>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94"/>
    <w:bookmarkStart w:id="195" w:name="step-level-observations-optional-30"/>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195"/>
    <w:bookmarkEnd w:id="196"/>
    <w:bookmarkStart w:id="201" w:name="X3bce088160feac2774fbe4fb5c4a535ce38e1c8"/>
    <w:p>
      <w:pPr>
        <w:pStyle w:val="Heading3"/>
      </w:pPr>
      <w:r>
        <w:t xml:space="preserve">POC-THROTTLE-02: Observe 429 Response and Retry-After Header</w:t>
      </w:r>
    </w:p>
    <w:tbl>
      <w:tblPr>
        <w:tblStyle w:val="Table"/>
        <w:tblW w:type="pct" w:w="5000"/>
        <w:tblLook w:firstRow="1" w:lastRow="0" w:firstColumn="0" w:lastColumn="0" w:noHBand="0" w:noVBand="0" w:val="0020"/>
      </w:tblPr>
      <w:tblGrid>
        <w:gridCol w:w="1569"/>
        <w:gridCol w:w="635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POC-THROTTLE-02</w:t>
            </w:r>
          </w:p>
        </w:tc>
      </w:tr>
      <w:tr>
        <w:tc>
          <w:tcPr/>
          <w:p>
            <w:pPr>
              <w:pStyle w:val="Compact"/>
              <w:jc w:val="left"/>
            </w:pPr>
            <w:r>
              <w:t xml:space="preserve">Group</w:t>
            </w:r>
          </w:p>
        </w:tc>
        <w:tc>
          <w:tcPr/>
          <w:p>
            <w:pPr>
              <w:pStyle w:val="Compact"/>
              <w:jc w:val="left"/>
            </w:pPr>
            <w:r>
              <w:t xml:space="preserve">Group 7: API Rate and Throttle Behaviour (FC-16)</w:t>
            </w:r>
          </w:p>
        </w:tc>
      </w:tr>
      <w:tr>
        <w:tc>
          <w:tcPr/>
          <w:p>
            <w:pPr>
              <w:pStyle w:val="Compact"/>
              <w:jc w:val="left"/>
            </w:pPr>
            <w:r>
              <w:t xml:space="preserve">Objective</w:t>
            </w:r>
          </w:p>
        </w:tc>
        <w:tc>
          <w:tcPr/>
          <w:p>
            <w:pPr>
              <w:pStyle w:val="Compact"/>
              <w:jc w:val="left"/>
            </w:pPr>
            <w:r>
              <w:t xml:space="preserve">Trigger throttling in an isolated environment and capture 429 body and Retry-After.</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POC-THROTTLE-01 Pass. NOTE: Isolated test environment only.</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97" w:name="test-steps-31"/>
    <w:p>
      <w:pPr>
        <w:pStyle w:val="Heading4"/>
      </w:pPr>
      <w:r>
        <w:t xml:space="preserve">Test steps</w:t>
      </w:r>
    </w:p>
    <w:p>
      <w:pPr>
        <w:pStyle w:val="FirstParagraph"/>
      </w:pPr>
      <w:r>
        <w:rPr>
          <w:bCs/>
          <w:b/>
        </w:rPr>
        <w:t xml:space="preserve">1.</w:t>
      </w:r>
      <w:r>
        <w:t xml:space="preserve"> </w:t>
      </w:r>
      <w:r>
        <w:t xml:space="preserve">Submit rapid repeated Compute GET/PUT calls in a controlled loop until 429 is observed</w:t>
      </w:r>
    </w:p>
    <w:p>
      <w:pPr>
        <w:pStyle w:val="BodyText"/>
      </w:pPr>
      <w:r>
        <w:rPr>
          <w:bCs/>
          <w:b/>
        </w:rPr>
        <w:t xml:space="preserve">2.</w:t>
      </w:r>
      <w:r>
        <w:t xml:space="preserve"> </w:t>
      </w:r>
      <w:r>
        <w:t xml:space="preserve">Capture full response status, body, and Retry-After header</w:t>
      </w:r>
    </w:p>
    <w:p>
      <w:pPr>
        <w:pStyle w:val="BodyText"/>
      </w:pPr>
      <w:r>
        <w:rPr>
          <w:bCs/>
          <w:b/>
        </w:rPr>
        <w:t xml:space="preserve">3.</w:t>
      </w:r>
      <w:r>
        <w:t xml:space="preserve"> </w:t>
      </w:r>
      <w:r>
        <w:t xml:space="preserve">Identify which limit was exhausted (reads, writes, or resource-specific)</w:t>
      </w:r>
    </w:p>
    <w:p>
      <w:pPr>
        <w:pStyle w:val="BodyText"/>
      </w:pPr>
      <w:r>
        <w:rPr>
          <w:bCs/>
          <w:b/>
        </w:rPr>
        <w:t xml:space="preserve">4.</w:t>
      </w:r>
      <w:r>
        <w:t xml:space="preserve"> </w:t>
      </w:r>
      <w:r>
        <w:t xml:space="preserve">Stop the loop immediately after evidence capture</w:t>
      </w:r>
    </w:p>
    <w:bookmarkEnd w:id="197"/>
    <w:bookmarkStart w:id="198" w:name="expected-result-31"/>
    <w:p>
      <w:pPr>
        <w:pStyle w:val="Heading4"/>
      </w:pPr>
      <w:r>
        <w:t xml:space="preserve">Expected result</w:t>
      </w:r>
    </w:p>
    <w:p>
      <w:pPr>
        <w:pStyle w:val="FirstParagraph"/>
      </w:pPr>
      <w:r>
        <w:t xml:space="preserve">429 response body and Retry-After seconds recorded; limit type identified.</w:t>
      </w:r>
    </w:p>
    <w:bookmarkEnd w:id="198"/>
    <w:bookmarkStart w:id="199" w:name="result-capture-31"/>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99"/>
    <w:bookmarkStart w:id="200" w:name="step-level-observations-optional-31"/>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200"/>
    <w:bookmarkEnd w:id="201"/>
    <w:bookmarkStart w:id="206" w:name="Xfdd17a6bad1e2f7223ab8eed4fd72d0c6bc9196"/>
    <w:p>
      <w:pPr>
        <w:pStyle w:val="Heading3"/>
      </w:pPr>
      <w:r>
        <w:t xml:space="preserve">POC-THROTTLE-03: Validate Budget Recovery After Throttle</w:t>
      </w:r>
    </w:p>
    <w:tbl>
      <w:tblPr>
        <w:tblStyle w:val="Table"/>
        <w:tblW w:type="pct" w:w="5000"/>
        <w:tblLook w:firstRow="1" w:lastRow="0" w:firstColumn="0" w:lastColumn="0" w:noHBand="0" w:noVBand="0" w:val="0020"/>
      </w:tblPr>
      <w:tblGrid>
        <w:gridCol w:w="1341"/>
        <w:gridCol w:w="657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POC-THROTTLE-03</w:t>
            </w:r>
          </w:p>
        </w:tc>
      </w:tr>
      <w:tr>
        <w:tc>
          <w:tcPr/>
          <w:p>
            <w:pPr>
              <w:pStyle w:val="Compact"/>
              <w:jc w:val="left"/>
            </w:pPr>
            <w:r>
              <w:t xml:space="preserve">Group</w:t>
            </w:r>
          </w:p>
        </w:tc>
        <w:tc>
          <w:tcPr/>
          <w:p>
            <w:pPr>
              <w:pStyle w:val="Compact"/>
              <w:jc w:val="left"/>
            </w:pPr>
            <w:r>
              <w:t xml:space="preserve">Group 7: API Rate and Throttle Behaviour (FC-16)</w:t>
            </w:r>
          </w:p>
        </w:tc>
      </w:tr>
      <w:tr>
        <w:tc>
          <w:tcPr/>
          <w:p>
            <w:pPr>
              <w:pStyle w:val="Compact"/>
              <w:jc w:val="left"/>
            </w:pPr>
            <w:r>
              <w:t xml:space="preserve">Objective</w:t>
            </w:r>
          </w:p>
        </w:tc>
        <w:tc>
          <w:tcPr/>
          <w:p>
            <w:pPr>
              <w:pStyle w:val="Compact"/>
              <w:jc w:val="left"/>
            </w:pPr>
            <w:r>
              <w:t xml:space="preserve">Confirm that waiting Retry-After allows successful retry and observe remaining budget after recovery.</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POC-THROTTLE-02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202" w:name="test-steps-32"/>
    <w:p>
      <w:pPr>
        <w:pStyle w:val="Heading4"/>
      </w:pPr>
      <w:r>
        <w:t xml:space="preserve">Test steps</w:t>
      </w:r>
    </w:p>
    <w:p>
      <w:pPr>
        <w:pStyle w:val="FirstParagraph"/>
      </w:pPr>
      <w:r>
        <w:rPr>
          <w:bCs/>
          <w:b/>
        </w:rPr>
        <w:t xml:space="preserve">1.</w:t>
      </w:r>
      <w:r>
        <w:t xml:space="preserve"> </w:t>
      </w:r>
      <w:r>
        <w:t xml:space="preserve">After 429, wait for the Retry-After period (do not guess a shorter sleep)</w:t>
      </w:r>
    </w:p>
    <w:p>
      <w:pPr>
        <w:pStyle w:val="BodyText"/>
      </w:pPr>
      <w:r>
        <w:rPr>
          <w:bCs/>
          <w:b/>
        </w:rPr>
        <w:t xml:space="preserve">2.</w:t>
      </w:r>
      <w:r>
        <w:t xml:space="preserve"> </w:t>
      </w:r>
      <w:r>
        <w:t xml:space="preserve">Re-submit the same request</w:t>
      </w:r>
    </w:p>
    <w:p>
      <w:pPr>
        <w:pStyle w:val="BodyText"/>
      </w:pPr>
      <w:r>
        <w:rPr>
          <w:bCs/>
          <w:b/>
        </w:rPr>
        <w:t xml:space="preserve">3.</w:t>
      </w:r>
      <w:r>
        <w:t xml:space="preserve"> </w:t>
      </w:r>
      <w:r>
        <w:t xml:space="preserve">Verify success and capture new rate-limit headers</w:t>
      </w:r>
    </w:p>
    <w:p>
      <w:pPr>
        <w:pStyle w:val="BodyText"/>
      </w:pPr>
      <w:r>
        <w:rPr>
          <w:bCs/>
          <w:b/>
        </w:rPr>
        <w:t xml:space="preserve">4.</w:t>
      </w:r>
      <w:r>
        <w:t xml:space="preserve"> </w:t>
      </w:r>
      <w:r>
        <w:t xml:space="preserve">Note any residual throttling</w:t>
      </w:r>
    </w:p>
    <w:bookmarkEnd w:id="202"/>
    <w:bookmarkStart w:id="203" w:name="expected-result-32"/>
    <w:p>
      <w:pPr>
        <w:pStyle w:val="Heading4"/>
      </w:pPr>
      <w:r>
        <w:t xml:space="preserve">Expected result</w:t>
      </w:r>
    </w:p>
    <w:p>
      <w:pPr>
        <w:pStyle w:val="FirstParagraph"/>
      </w:pPr>
      <w:r>
        <w:t xml:space="preserve">Request succeeds after Retry-After when guidance is honored; new remaining budget recorded.</w:t>
      </w:r>
    </w:p>
    <w:bookmarkEnd w:id="203"/>
    <w:bookmarkStart w:id="204" w:name="result-capture-32"/>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204"/>
    <w:bookmarkStart w:id="205" w:name="step-level-observations-optional-32"/>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205"/>
    <w:bookmarkEnd w:id="206"/>
    <w:bookmarkStart w:id="207" w:name="g7-group-roll-up-sign-off"/>
    <w:p>
      <w:pPr>
        <w:pStyle w:val="Heading3"/>
      </w:pPr>
      <w:r>
        <w:t xml:space="preserve">G7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207"/>
    <w:bookmarkEnd w:id="208"/>
    <w:bookmarkStart w:id="220" w:name="X73b79bf7b353b69c2a405fb3a68e4cf14d4d04f"/>
    <w:p>
      <w:pPr>
        <w:pStyle w:val="Heading2"/>
      </w:pPr>
      <w:r>
        <w:t xml:space="preserve">Group 8: Reserved Instance Discount Scope (FC-09)</w:t>
      </w:r>
    </w:p>
    <w:p>
      <w:pPr>
        <w:pStyle w:val="FirstParagraph"/>
      </w:pPr>
      <w:r>
        <w:t xml:space="preserve">FinOps validation. RI discounts do not automatically flow from provider to consumer in a shared CRG arrangement. Scope must be validated per provider–consumer pair before any customer cost model is presented (R-44).</w:t>
      </w:r>
    </w:p>
    <w:p>
      <w:pPr>
        <w:pStyle w:val="BodyText"/>
      </w:pPr>
      <w:r>
        <w:rPr>
          <w:iCs/>
          <w:i/>
        </w:rPr>
        <w:t xml:space="preserve">Group contains 2 POC entries. Complete result capture for every entry before signing the group roll-up below.</w:t>
      </w:r>
    </w:p>
    <w:bookmarkStart w:id="213" w:name="Xfed0395eb8b12934ffaf41b21215cd3db22f7e3"/>
    <w:p>
      <w:pPr>
        <w:pStyle w:val="Heading3"/>
      </w:pPr>
      <w:r>
        <w:t xml:space="preserve">POC-RI-01: Verify RI Discount Scope for Provider Subscription</w:t>
      </w:r>
    </w:p>
    <w:tbl>
      <w:tblPr>
        <w:tblStyle w:val="Table"/>
        <w:tblW w:type="pct" w:w="5000"/>
        <w:tblLook w:firstRow="1" w:lastRow="0" w:firstColumn="0" w:lastColumn="0" w:noHBand="0" w:noVBand="0" w:val="0020"/>
      </w:tblPr>
      <w:tblGrid>
        <w:gridCol w:w="1352"/>
        <w:gridCol w:w="6567"/>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POC-RI-01</w:t>
            </w:r>
          </w:p>
        </w:tc>
      </w:tr>
      <w:tr>
        <w:tc>
          <w:tcPr/>
          <w:p>
            <w:pPr>
              <w:pStyle w:val="Compact"/>
              <w:jc w:val="left"/>
            </w:pPr>
            <w:r>
              <w:t xml:space="preserve">Group</w:t>
            </w:r>
          </w:p>
        </w:tc>
        <w:tc>
          <w:tcPr/>
          <w:p>
            <w:pPr>
              <w:pStyle w:val="Compact"/>
              <w:jc w:val="left"/>
            </w:pPr>
            <w:r>
              <w:t xml:space="preserve">Group 8: Reserved Instance Discount Scope (FC-09)</w:t>
            </w:r>
          </w:p>
        </w:tc>
      </w:tr>
      <w:tr>
        <w:tc>
          <w:tcPr/>
          <w:p>
            <w:pPr>
              <w:pStyle w:val="Compact"/>
              <w:jc w:val="left"/>
            </w:pPr>
            <w:r>
              <w:t xml:space="preserve">Objective</w:t>
            </w:r>
          </w:p>
        </w:tc>
        <w:tc>
          <w:tcPr/>
          <w:p>
            <w:pPr>
              <w:pStyle w:val="Compact"/>
              <w:jc w:val="left"/>
            </w:pPr>
            <w:r>
              <w:t xml:space="preserve">List reservation orders and document applied scopes relative to provider and consumer subscriptions.</w:t>
            </w:r>
          </w:p>
        </w:tc>
      </w:tr>
      <w:tr>
        <w:tc>
          <w:tcPr/>
          <w:p>
            <w:pPr>
              <w:pStyle w:val="Compact"/>
              <w:jc w:val="left"/>
            </w:pPr>
            <w:r>
              <w:t xml:space="preserve">Phase Gate</w:t>
            </w:r>
          </w:p>
        </w:tc>
        <w:tc>
          <w:tcPr/>
          <w:p>
            <w:pPr>
              <w:pStyle w:val="Compact"/>
              <w:jc w:val="left"/>
            </w:pPr>
            <w:r>
              <w:t xml:space="preserve">Phase 1 Pilot (FinOps validation before any customer cost modelling)</w:t>
            </w:r>
          </w:p>
        </w:tc>
      </w:tr>
      <w:tr>
        <w:tc>
          <w:tcPr/>
          <w:p>
            <w:pPr>
              <w:pStyle w:val="Compact"/>
              <w:jc w:val="left"/>
            </w:pPr>
            <w:r>
              <w:t xml:space="preserve">Prerequisites</w:t>
            </w:r>
          </w:p>
        </w:tc>
        <w:tc>
          <w:tcPr/>
          <w:p>
            <w:pPr>
              <w:pStyle w:val="Compact"/>
              <w:jc w:val="left"/>
            </w:pPr>
            <w:r>
              <w:t xml:space="preserve">FinOps reader access to reservation orders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209" w:name="test-steps-33"/>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reservations reservation-order list –query</w:t>
      </w:r>
      <w:r>
        <w:t xml:space="preserve"> </w:t>
      </w:r>
      <w:r>
        <w:t xml:space="preserve">‘</w:t>
      </w:r>
      <w:r>
        <w:t xml:space="preserve">[].{OrderId:name, DisplayName:displayName}</w:t>
      </w:r>
      <w:r>
        <w:t xml:space="preserve">’</w:t>
      </w:r>
      <w:r>
        <w:t xml:space="preserve"> </w:t>
      </w:r>
      <w:r>
        <w:t xml:space="preserve">-o table</w:t>
      </w:r>
    </w:p>
    <w:p>
      <w:pPr>
        <w:pStyle w:val="BodyText"/>
      </w:pPr>
      <w:r>
        <w:rPr>
          <w:bCs/>
          <w:b/>
        </w:rPr>
        <w:t xml:space="preserve">2.</w:t>
      </w:r>
      <w:r>
        <w:t xml:space="preserve"> </w:t>
      </w:r>
      <w:r>
        <w:t xml:space="preserve">For each relevant order:</w:t>
      </w:r>
    </w:p>
    <w:p>
      <w:pPr>
        <w:pStyle w:val="BodyText"/>
      </w:pPr>
      <w:r>
        <w:t xml:space="preserve">az reservations reservation-order show –reservation-order-id &lt;ORDER_ID&gt; -o json</w:t>
      </w:r>
    </w:p>
    <w:p>
      <w:pPr>
        <w:pStyle w:val="BodyText"/>
      </w:pPr>
      <w:r>
        <w:rPr>
          <w:bCs/>
          <w:b/>
        </w:rPr>
        <w:t xml:space="preserve">3.</w:t>
      </w:r>
      <w:r>
        <w:t xml:space="preserve"> </w:t>
      </w:r>
      <w:r>
        <w:t xml:space="preserve">Inspect applied scope fields (single subscription, shared, management group, billing account)</w:t>
      </w:r>
    </w:p>
    <w:p>
      <w:pPr>
        <w:pStyle w:val="BodyText"/>
      </w:pPr>
      <w:r>
        <w:rPr>
          <w:bCs/>
          <w:b/>
        </w:rPr>
        <w:t xml:space="preserve">4.</w:t>
      </w:r>
      <w:r>
        <w:t xml:space="preserve"> </w:t>
      </w:r>
      <w:r>
        <w:t xml:space="preserve">Determine whether consumer subscription is within applied scope</w:t>
      </w:r>
    </w:p>
    <w:bookmarkEnd w:id="209"/>
    <w:bookmarkStart w:id="210" w:name="expected-result-33"/>
    <w:p>
      <w:pPr>
        <w:pStyle w:val="Heading4"/>
      </w:pPr>
      <w:r>
        <w:t xml:space="preserve">Expected result</w:t>
      </w:r>
    </w:p>
    <w:p>
      <w:pPr>
        <w:pStyle w:val="FirstParagraph"/>
      </w:pPr>
      <w:r>
        <w:t xml:space="preserve">Current scope for each relevant reservation recorded; whether consumer benefits is confirmed or denied; scope type documented.</w:t>
      </w:r>
    </w:p>
    <w:bookmarkEnd w:id="210"/>
    <w:bookmarkStart w:id="211" w:name="result-capture-33"/>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211"/>
    <w:bookmarkStart w:id="212" w:name="step-level-observations-optional-33"/>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212"/>
    <w:bookmarkEnd w:id="213"/>
    <w:bookmarkStart w:id="218" w:name="X7daaf0b492ba26b026c0ddc7cca7b3448570c2d"/>
    <w:p>
      <w:pPr>
        <w:pStyle w:val="Heading3"/>
      </w:pPr>
      <w:r>
        <w:t xml:space="preserve">POC-RI-02: Document Discount Gap per Customer Pair</w:t>
      </w:r>
    </w:p>
    <w:tbl>
      <w:tblPr>
        <w:tblStyle w:val="Table"/>
        <w:tblW w:type="pct" w:w="5000"/>
        <w:tblLook w:firstRow="1" w:lastRow="0" w:firstColumn="0" w:lastColumn="0" w:noHBand="0" w:noVBand="0" w:val="0020"/>
      </w:tblPr>
      <w:tblGrid>
        <w:gridCol w:w="1409"/>
        <w:gridCol w:w="651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POC-RI-02</w:t>
            </w:r>
          </w:p>
        </w:tc>
      </w:tr>
      <w:tr>
        <w:tc>
          <w:tcPr/>
          <w:p>
            <w:pPr>
              <w:pStyle w:val="Compact"/>
              <w:jc w:val="left"/>
            </w:pPr>
            <w:r>
              <w:t xml:space="preserve">Group</w:t>
            </w:r>
          </w:p>
        </w:tc>
        <w:tc>
          <w:tcPr/>
          <w:p>
            <w:pPr>
              <w:pStyle w:val="Compact"/>
              <w:jc w:val="left"/>
            </w:pPr>
            <w:r>
              <w:t xml:space="preserve">Group 8: Reserved Instance Discount Scope (FC-09)</w:t>
            </w:r>
          </w:p>
        </w:tc>
      </w:tr>
      <w:tr>
        <w:tc>
          <w:tcPr/>
          <w:p>
            <w:pPr>
              <w:pStyle w:val="Compact"/>
              <w:jc w:val="left"/>
            </w:pPr>
            <w:r>
              <w:t xml:space="preserve">Objective</w:t>
            </w:r>
          </w:p>
        </w:tc>
        <w:tc>
          <w:tcPr/>
          <w:p>
            <w:pPr>
              <w:pStyle w:val="Compact"/>
              <w:jc w:val="left"/>
            </w:pPr>
            <w:r>
              <w:t xml:space="preserve">For each provider–consumer pair in the pilot set, record whether RI discount flow is confirmed.</w:t>
            </w:r>
          </w:p>
        </w:tc>
      </w:tr>
      <w:tr>
        <w:tc>
          <w:tcPr/>
          <w:p>
            <w:pPr>
              <w:pStyle w:val="Compact"/>
              <w:jc w:val="left"/>
            </w:pPr>
            <w:r>
              <w:t xml:space="preserve">Phase Gate</w:t>
            </w:r>
          </w:p>
        </w:tc>
        <w:tc>
          <w:tcPr/>
          <w:p>
            <w:pPr>
              <w:pStyle w:val="Compact"/>
              <w:jc w:val="left"/>
            </w:pPr>
            <w:r>
              <w:t xml:space="preserve">Phase 1 Pilot (required before cost modelling is presented to any customer)</w:t>
            </w:r>
          </w:p>
        </w:tc>
      </w:tr>
      <w:tr>
        <w:tc>
          <w:tcPr/>
          <w:p>
            <w:pPr>
              <w:pStyle w:val="Compact"/>
              <w:jc w:val="left"/>
            </w:pPr>
            <w:r>
              <w:t xml:space="preserve">Prerequisites</w:t>
            </w:r>
          </w:p>
        </w:tc>
        <w:tc>
          <w:tcPr/>
          <w:p>
            <w:pPr>
              <w:pStyle w:val="Compact"/>
              <w:jc w:val="left"/>
            </w:pPr>
            <w:r>
              <w:t xml:space="preserve">POC-RI-01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214" w:name="test-steps-34"/>
    <w:p>
      <w:pPr>
        <w:pStyle w:val="Heading4"/>
      </w:pPr>
      <w:r>
        <w:t xml:space="preserve">Test steps</w:t>
      </w:r>
    </w:p>
    <w:p>
      <w:pPr>
        <w:pStyle w:val="FirstParagraph"/>
      </w:pPr>
      <w:r>
        <w:rPr>
          <w:bCs/>
          <w:b/>
        </w:rPr>
        <w:t xml:space="preserve">1.</w:t>
      </w:r>
      <w:r>
        <w:t xml:space="preserve"> </w:t>
      </w:r>
      <w:r>
        <w:t xml:space="preserve">For each provider–consumer subscription pair, repeat scope inspection from POC-RI-01</w:t>
      </w:r>
    </w:p>
    <w:p>
      <w:pPr>
        <w:pStyle w:val="BodyText"/>
      </w:pPr>
      <w:r>
        <w:rPr>
          <w:bCs/>
          <w:b/>
        </w:rPr>
        <w:t xml:space="preserve">2.</w:t>
      </w:r>
      <w:r>
        <w:t xml:space="preserve"> </w:t>
      </w:r>
      <w:r>
        <w:t xml:space="preserve">Fill tracking table: Provider Sub | Consumer Sub | RI Discount Confirmed (Y/N) | Scope Type | Notes</w:t>
      </w:r>
    </w:p>
    <w:p>
      <w:pPr>
        <w:pStyle w:val="BodyText"/>
      </w:pPr>
      <w:r>
        <w:rPr>
          <w:bCs/>
          <w:b/>
        </w:rPr>
        <w:t xml:space="preserve">3.</w:t>
      </w:r>
      <w:r>
        <w:t xml:space="preserve"> </w:t>
      </w:r>
      <w:r>
        <w:t xml:space="preserve">Escalate any pair where discount is NOT confirmed before cost models are finalised</w:t>
      </w:r>
    </w:p>
    <w:bookmarkEnd w:id="214"/>
    <w:bookmarkStart w:id="215" w:name="expected-result-34"/>
    <w:p>
      <w:pPr>
        <w:pStyle w:val="Heading4"/>
      </w:pPr>
      <w:r>
        <w:t xml:space="preserve">Expected result</w:t>
      </w:r>
    </w:p>
    <w:p>
      <w:pPr>
        <w:pStyle w:val="FirstParagraph"/>
      </w:pPr>
      <w:r>
        <w:t xml:space="preserve">All pairs have confirmed or denied discount flow documented. Pairs without confirmed discount require scope reconfiguration before customer cost estimates.</w:t>
      </w:r>
    </w:p>
    <w:bookmarkEnd w:id="215"/>
    <w:bookmarkStart w:id="216" w:name="result-capture-34"/>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216"/>
    <w:bookmarkStart w:id="217" w:name="step-level-observations-optional-34"/>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217"/>
    <w:bookmarkEnd w:id="218"/>
    <w:bookmarkStart w:id="219" w:name="g8-group-roll-up-sign-off"/>
    <w:p>
      <w:pPr>
        <w:pStyle w:val="Heading3"/>
      </w:pPr>
      <w:r>
        <w:t xml:space="preserve">G8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219"/>
    <w:bookmarkEnd w:id="220"/>
    <w:bookmarkStart w:id="221" w:name="X26eeedd0144afe50113d1d4a3cafb7973cb9dbe"/>
    <w:p>
      <w:pPr>
        <w:pStyle w:val="Heading2"/>
      </w:pPr>
      <w:r>
        <w:t xml:space="preserve">4.3 POC numbering reconciliation (workbook ↔ suite ↔ research)</w:t>
      </w:r>
    </w:p>
    <w:p>
      <w:pPr>
        <w:pStyle w:val="FirstParagraph"/>
      </w:pPr>
      <w:r>
        <w:t xml:space="preserve">This workbook uses</w:t>
      </w:r>
      <w:r>
        <w:t xml:space="preserve"> </w:t>
      </w:r>
      <w:r>
        <w:rPr>
          <w:bCs/>
          <w:b/>
        </w:rPr>
        <w:t xml:space="preserve">one</w:t>
      </w:r>
      <w:r>
        <w:t xml:space="preserve"> </w:t>
      </w:r>
      <w:r>
        <w:t xml:space="preserve">POC-ID scheme — the executable</w:t>
      </w:r>
      <w:r>
        <w:t xml:space="preserve"> </w:t>
      </w:r>
      <w:r>
        <w:rPr>
          <w:rStyle w:val="VerbatimChar"/>
        </w:rPr>
        <w:t xml:space="preserve">test_suite/</w:t>
      </w:r>
      <w:r>
        <w:t xml:space="preserve"> </w:t>
      </w:r>
      <w:r>
        <w:t xml:space="preserve">IDs — so the spec of record and its implementation never diverge. The earlier</w:t>
      </w:r>
      <w:r>
        <w:t xml:space="preserve"> </w:t>
      </w:r>
      <w:r>
        <w:rPr>
          <w:bCs/>
          <w:b/>
        </w:rPr>
        <w:t xml:space="preserve">research</w:t>
      </w:r>
      <w:r>
        <w:t xml:space="preserve"> </w:t>
      </w:r>
      <w:r>
        <w:t xml:space="preserve">workbook (</w:t>
      </w:r>
      <w:r>
        <w:rPr>
          <w:rStyle w:val="VerbatimChar"/>
        </w:rPr>
        <w:t xml:space="preserve">docs/research/azure_cr_poc_test_workbook.md</w:t>
      </w:r>
      <w:r>
        <w:t xml:space="preserve">) used a broader POC-01…51 exploration scheme; it is retained as historical research, not as a parallel numbering of record.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Asset</w:t>
            </w:r>
          </w:p>
        </w:tc>
        <w:tc>
          <w:tcPr/>
          <w:p>
            <w:pPr>
              <w:pStyle w:val="Compact"/>
              <w:jc w:val="left"/>
            </w:pPr>
            <w:r>
              <w:t xml:space="preserve">Scheme</w:t>
            </w:r>
          </w:p>
        </w:tc>
        <w:tc>
          <w:tcPr/>
          <w:p>
            <w:pPr>
              <w:pStyle w:val="Compact"/>
              <w:jc w:val="left"/>
            </w:pPr>
            <w:r>
              <w:t xml:space="preserve">Status</w:t>
            </w:r>
          </w:p>
        </w:tc>
      </w:tr>
      <w:tr>
        <w:tc>
          <w:tcPr/>
          <w:p>
            <w:pPr>
              <w:pStyle w:val="Compact"/>
              <w:jc w:val="left"/>
            </w:pPr>
            <w:r>
              <w:rPr>
                <w:bCs/>
                <w:b/>
              </w:rPr>
              <w:t xml:space="preserve">This workbook (v2.4)</w:t>
            </w:r>
          </w:p>
        </w:tc>
        <w:tc>
          <w:tcPr/>
          <w:p>
            <w:pPr>
              <w:pStyle w:val="Compact"/>
              <w:jc w:val="left"/>
            </w:pPr>
            <w:r>
              <w:t xml:space="preserve">Suite IDs: POC-01…14, POC-30…32, POC-15…20, POC-AKS/VMSS/THROTTLE/RI-*,</w:t>
            </w:r>
            <w:r>
              <w:t xml:space="preserve"> </w:t>
            </w:r>
            <w:r>
              <w:rPr>
                <w:bCs/>
                <w:b/>
              </w:rPr>
              <w:t xml:space="preserve">POC-CAP-020/021/001a, POC-PLC-010a, POC-PLC-011(+ELIG/LIVE), POC-CAP-022/024, POC-CAP-023, POC-OPS-006</w:t>
            </w:r>
          </w:p>
        </w:tc>
        <w:tc>
          <w:tcPr/>
          <w:p>
            <w:pPr>
              <w:pStyle w:val="Compact"/>
              <w:jc w:val="left"/>
            </w:pPr>
            <w:r>
              <w:rPr>
                <w:bCs/>
                <w:b/>
              </w:rPr>
              <w:t xml:space="preserve">Canonical spec of record</w:t>
            </w:r>
          </w:p>
        </w:tc>
      </w:tr>
      <w:tr>
        <w:tc>
          <w:tcPr/>
          <w:p>
            <w:pPr>
              <w:pStyle w:val="Compact"/>
              <w:jc w:val="left"/>
            </w:pPr>
            <w:r>
              <w:rPr>
                <w:rStyle w:val="VerbatimChar"/>
              </w:rPr>
              <w:t xml:space="preserve">test_suite/</w:t>
            </w:r>
            <w:r>
              <w:t xml:space="preserve"> </w:t>
            </w:r>
            <w:r>
              <w:t xml:space="preserve">(executable)</w:t>
            </w:r>
          </w:p>
        </w:tc>
        <w:tc>
          <w:tcPr/>
          <w:p>
            <w:pPr>
              <w:pStyle w:val="Compact"/>
              <w:jc w:val="left"/>
            </w:pPr>
            <w:r>
              <w:t xml:space="preserve">Same IDs (registry</w:t>
            </w:r>
            <w:r>
              <w:t xml:space="preserve"> </w:t>
            </w:r>
            <w:r>
              <w:rPr>
                <w:rStyle w:val="VerbatimChar"/>
              </w:rPr>
              <w:t xml:space="preserve">poc_id</w:t>
            </w:r>
            <w:r>
              <w:t xml:space="preserve">), 49 cases across G1–G12</w:t>
            </w:r>
          </w:p>
        </w:tc>
        <w:tc>
          <w:tcPr/>
          <w:p>
            <w:pPr>
              <w:pStyle w:val="Compact"/>
              <w:jc w:val="left"/>
            </w:pPr>
            <w:r>
              <w:t xml:space="preserve">Implementation of record</w:t>
            </w:r>
          </w:p>
        </w:tc>
      </w:tr>
      <w:tr>
        <w:tc>
          <w:tcPr/>
          <w:p>
            <w:pPr>
              <w:pStyle w:val="Compact"/>
              <w:jc w:val="left"/>
            </w:pPr>
            <w:r>
              <w:rPr>
                <w:rStyle w:val="VerbatimChar"/>
              </w:rPr>
              <w:t xml:space="preserve">docs/research/azure_cr_poc_test_workbook.md</w:t>
            </w:r>
          </w:p>
        </w:tc>
        <w:tc>
          <w:tcPr/>
          <w:p>
            <w:pPr>
              <w:pStyle w:val="Compact"/>
              <w:jc w:val="left"/>
            </w:pPr>
            <w:r>
              <w:t xml:space="preserve">Research POC-01…51 (exploratory)</w:t>
            </w:r>
          </w:p>
        </w:tc>
        <w:tc>
          <w:tcPr/>
          <w:p>
            <w:pPr>
              <w:pStyle w:val="Compact"/>
              <w:jc w:val="left"/>
            </w:pPr>
            <w:r>
              <w:t xml:space="preserve">Historical research; cross-reference only</w:t>
            </w:r>
          </w:p>
        </w:tc>
      </w:tr>
      <w:tr>
        <w:tc>
          <w:tcPr/>
          <w:p>
            <w:pPr>
              <w:pStyle w:val="Compact"/>
              <w:jc w:val="left"/>
            </w:pPr>
            <w:r>
              <w:rPr>
                <w:rStyle w:val="VerbatimChar"/>
              </w:rPr>
              <w:t xml:space="preserve">acrme_poc_workbook_v2.docx/.pdf</w:t>
            </w:r>
            <w:r>
              <w:t xml:space="preserve"> </w:t>
            </w:r>
            <w:r>
              <w:t xml:space="preserve">(v2.0)</w:t>
            </w:r>
          </w:p>
        </w:tc>
        <w:tc>
          <w:tcPr/>
          <w:p>
            <w:pPr>
              <w:pStyle w:val="Compact"/>
              <w:jc w:val="left"/>
            </w:pPr>
            <w:r>
              <w:t xml:space="preserve">POC-01…32 subset, binary-only</w:t>
            </w:r>
          </w:p>
        </w:tc>
        <w:tc>
          <w:tcPr/>
          <w:p>
            <w:pPr>
              <w:pStyle w:val="Compact"/>
              <w:jc w:val="left"/>
            </w:pPr>
            <w:r>
              <w:rPr>
                <w:bCs/>
                <w:b/>
              </w:rPr>
              <w:t xml:space="preserve">Superseded</w:t>
            </w:r>
            <w:r>
              <w:t xml:space="preserve"> </w:t>
            </w:r>
            <w:r>
              <w:t xml:space="preserve">by this file; archived</w:t>
            </w:r>
          </w:p>
        </w:tc>
      </w:tr>
    </w:tbl>
    <w:p>
      <w:pPr>
        <w:pStyle w:val="BodyText"/>
      </w:pPr>
      <w:r>
        <w:t xml:space="preserve">Where a v2.4 group case has both an</w:t>
      </w:r>
      <w:r>
        <w:t xml:space="preserve"> </w:t>
      </w:r>
      <w:r>
        <w:rPr>
          <w:bCs/>
          <w:b/>
        </w:rPr>
        <w:t xml:space="preserve">offline-logic</w:t>
      </w:r>
      <w:r>
        <w:t xml:space="preserve"> </w:t>
      </w:r>
      <w:r>
        <w:t xml:space="preserve">case and a</w:t>
      </w:r>
      <w:r>
        <w:t xml:space="preserve"> </w:t>
      </w:r>
      <w:r>
        <w:rPr>
          <w:bCs/>
          <w:b/>
        </w:rPr>
        <w:t xml:space="preserve">-LIVE</w:t>
      </w:r>
      <w:r>
        <w:t xml:space="preserve"> </w:t>
      </w:r>
      <w:r>
        <w:t xml:space="preserve">case (G9–G12), the offline case validates the deterministic engine logic without Azure, and the</w:t>
      </w:r>
      <w:r>
        <w:t xml:space="preserve"> </w:t>
      </w:r>
      <w:r>
        <w:rPr>
          <w:rStyle w:val="VerbatimChar"/>
        </w:rPr>
        <w:t xml:space="preserve">-LIVE</w:t>
      </w:r>
      <w:r>
        <w:t xml:space="preserve"> </w:t>
      </w:r>
      <w:r>
        <w:t xml:space="preserve">case is the Azure-executed counterpart (BLOCKED until engine/preview APIs are available).</w:t>
      </w:r>
    </w:p>
    <w:p>
      <w:r>
        <w:pict>
          <v:rect style="width:0;height:1.5pt" o:hralign="center" o:hrstd="t" o:hr="t"/>
        </w:pict>
      </w:r>
    </w:p>
    <w:bookmarkEnd w:id="221"/>
    <w:bookmarkStart w:id="228" w:name="X75625f29b8ef80a9bdbd3c3b8c12fb2a5588141"/>
    <w:p>
      <w:pPr>
        <w:pStyle w:val="Heading2"/>
      </w:pPr>
      <w:r>
        <w:t xml:space="preserve">Group 9: Reservation Eligibility &amp; Two-Region Model (CAP-020 / CAP-021 / CAP-001a / PLC-010a)</w:t>
      </w:r>
    </w:p>
    <w:p>
      <w:pPr>
        <w:pStyle w:val="FirstParagraph"/>
      </w:pPr>
      <w:r>
        <w:t xml:space="preserve">Validates reservation</w:t>
      </w:r>
      <w:r>
        <w:t xml:space="preserve"> </w:t>
      </w:r>
      <w:r>
        <w:rPr>
          <w:bCs/>
          <w:b/>
        </w:rPr>
        <w:t xml:space="preserve">eligibility</w:t>
      </w:r>
      <w:r>
        <w:t xml:space="preserve"> </w:t>
      </w:r>
      <w:r>
        <w:t xml:space="preserve">gating (Availability-Set exclusion and the onboarding placement precondition), the</w:t>
      </w:r>
      <w:r>
        <w:t xml:space="preserve"> </w:t>
      </w:r>
      <w:r>
        <w:rPr>
          <w:bCs/>
          <w:b/>
        </w:rPr>
        <w:t xml:space="preserve">core-subscription = production</w:t>
      </w:r>
      <w:r>
        <w:t xml:space="preserve"> </w:t>
      </w:r>
      <w:r>
        <w:t xml:space="preserve">classification, and the</w:t>
      </w:r>
      <w:r>
        <w:t xml:space="preserve"> </w:t>
      </w:r>
      <w:r>
        <w:rPr>
          <w:bCs/>
          <w:b/>
        </w:rPr>
        <w:t xml:space="preserve">positive</w:t>
      </w:r>
      <w:r>
        <w:t xml:space="preserve"> </w:t>
      </w:r>
      <w:r>
        <w:t xml:space="preserve">two-region CVAL+DR co-location case that the pre-v2.4 pre-flight wrongly blocked. Implemented in</w:t>
      </w:r>
      <w:r>
        <w:t xml:space="preserve"> </w:t>
      </w:r>
      <w:r>
        <w:rPr>
          <w:rStyle w:val="VerbatimChar"/>
        </w:rPr>
        <w:t xml:space="preserve">test_suite/acrme_suite/tests/g9_reservation_eligibility.py</w:t>
      </w:r>
      <w:r>
        <w:t xml:space="preserve">.</w:t>
      </w:r>
    </w:p>
    <w:p>
      <w:pPr>
        <w:pStyle w:val="BlockText"/>
      </w:pPr>
      <w:r>
        <w:rPr>
          <w:bCs/>
          <w:b/>
        </w:rPr>
        <w:t xml:space="preserve">Normative basis (Baseline v2.4).</w:t>
      </w:r>
      <w:r>
        <w:t xml:space="preserve"> </w:t>
      </w:r>
      <w:r>
        <w:t xml:space="preserve">-</w:t>
      </w:r>
      <w:r>
        <w:t xml:space="preserve"> </w:t>
      </w:r>
      <w:r>
        <w:rPr>
          <w:bCs/>
          <w:b/>
        </w:rPr>
        <w:t xml:space="preserve">CAP-020 — Availability-Set VMs are ineligible for reservations.</w:t>
      </w:r>
      <w:r>
        <w:t xml:space="preserve"> </w:t>
      </w:r>
      <w:r>
        <w:t xml:space="preserve">Capacity Reservations cannot be associated with VMs in an Availability Set — the two placement constructs are mutually exclusive. The engine (a)</w:t>
      </w:r>
      <w:r>
        <w:t xml:space="preserve"> </w:t>
      </w:r>
      <w:r>
        <w:rPr>
          <w:bCs/>
          <w:b/>
        </w:rPr>
        <w:t xml:space="preserve">excludes</w:t>
      </w:r>
      <w:r>
        <w:t xml:space="preserve"> </w:t>
      </w:r>
      <w:r>
        <w:t xml:space="preserve">AV-Set VMs from eligibility and from the</w:t>
      </w:r>
      <w:r>
        <w:t xml:space="preserve"> </w:t>
      </w:r>
      <w:r>
        <w:rPr>
          <w:rStyle w:val="VerbatimChar"/>
        </w:rPr>
        <w:t xml:space="preserve">allocated</w:t>
      </w:r>
      <w:r>
        <w:t xml:space="preserve">/</w:t>
      </w:r>
      <w:r>
        <w:rPr>
          <w:rStyle w:val="VerbatimChar"/>
        </w:rPr>
        <w:t xml:space="preserve">associated</w:t>
      </w:r>
      <w:r>
        <w:t xml:space="preserve"> </w:t>
      </w:r>
      <w:r>
        <w:t xml:space="preserve">counts that drive reservation targets (CAP-003); (b) surfaces any managed-scope AV-Set VM as a</w:t>
      </w:r>
      <w:r>
        <w:t xml:space="preserve"> </w:t>
      </w:r>
      <w:r>
        <w:rPr>
          <w:bCs/>
          <w:b/>
        </w:rPr>
        <w:t xml:space="preserve">non-eligible exception</w:t>
      </w:r>
      <w:r>
        <w:t xml:space="preserve"> </w:t>
      </w:r>
      <w:r>
        <w:t xml:space="preserve">carrying the CAP-021 remediation action; and (c) never creates/associates/sizes a reservation for such a VM. Eligibility requires</w:t>
      </w:r>
      <w:r>
        <w:t xml:space="preserve"> </w:t>
      </w:r>
      <w:r>
        <w:rPr>
          <w:bCs/>
          <w:b/>
        </w:rPr>
        <w:t xml:space="preserve">zonal (AZ) placement</w:t>
      </w:r>
      <w:r>
        <w:t xml:space="preserve">, or regional placement only where the SKU lacks zonal reservation support (per the CAP-022 matrix). Maps hard constraint</w:t>
      </w:r>
      <w:r>
        <w:t xml:space="preserve"> </w:t>
      </w:r>
      <w:r>
        <w:rPr>
          <w:bCs/>
          <w:b/>
        </w:rPr>
        <w:t xml:space="preserve">HC-11 (AVAILABILITY_SET_INELIGIBLE)</w:t>
      </w:r>
      <w:r>
        <w:t xml:space="preserve">.</w:t>
      </w:r>
      <w:r>
        <w:t xml:space="preserve"> </w:t>
      </w:r>
      <w:r>
        <w:t xml:space="preserve">-</w:t>
      </w:r>
      <w:r>
        <w:t xml:space="preserve"> </w:t>
      </w:r>
      <w:r>
        <w:rPr>
          <w:bCs/>
          <w:b/>
        </w:rPr>
        <w:t xml:space="preserve">CAP-021 — Deallocate-or-migrate-to-AZ onboarding precondition.</w:t>
      </w:r>
      <w:r>
        <w:t xml:space="preserve"> </w:t>
      </w:r>
      <w:r>
        <w:t xml:space="preserve">Before onboarding, a VM must occupy a reservation-eligible placement (AZ preferred; regional only where the SKU has no zonal support). An AV-Set (or otherwise ineligible) VM must first be</w:t>
      </w:r>
      <w:r>
        <w:t xml:space="preserve"> </w:t>
      </w:r>
      <w:r>
        <w:rPr>
          <w:bCs/>
          <w:b/>
        </w:rPr>
        <w:t xml:space="preserve">deallocated and redeployed into an AZ</w:t>
      </w:r>
      <w:r>
        <w:t xml:space="preserve"> </w:t>
      </w:r>
      <w:r>
        <w:t xml:space="preserve">(or migrated per the approved runbook). The engine</w:t>
      </w:r>
      <w:r>
        <w:t xml:space="preserve"> </w:t>
      </w:r>
      <w:r>
        <w:rPr>
          <w:bCs/>
          <w:b/>
        </w:rPr>
        <w:t xml:space="preserve">records the required remediation</w:t>
      </w:r>
      <w:r>
        <w:t xml:space="preserve"> </w:t>
      </w:r>
      <w:r>
        <w:t xml:space="preserve">and treats the reservation as manageable only once the VM is confirmed eligible; it</w:t>
      </w:r>
      <w:r>
        <w:t xml:space="preserve"> </w:t>
      </w:r>
      <w:r>
        <w:rPr>
          <w:bCs/>
          <w:b/>
        </w:rPr>
        <w:t xml:space="preserve">does not auto-migrate running workloads</w:t>
      </w:r>
      <w:r>
        <w:t xml:space="preserve"> </w:t>
      </w:r>
      <w:r>
        <w:t xml:space="preserve">(redeployment is service-impacting and owned by the workload team).</w:t>
      </w:r>
      <w:r>
        <w:t xml:space="preserve"> </w:t>
      </w:r>
      <w:r>
        <w:t xml:space="preserve">-</w:t>
      </w:r>
      <w:r>
        <w:t xml:space="preserve"> </w:t>
      </w:r>
      <w:r>
        <w:rPr>
          <w:bCs/>
          <w:b/>
        </w:rPr>
        <w:t xml:space="preserve">CAP-001a — Core subscription = all production.</w:t>
      </w:r>
      <w:r>
        <w:t xml:space="preserve"> </w:t>
      </w:r>
      <w:r>
        <w:t xml:space="preserve">VMs in a shared</w:t>
      </w:r>
      <w:r>
        <w:t xml:space="preserve"> </w:t>
      </w:r>
      <w:r>
        <w:rPr>
          <w:bCs/>
          <w:b/>
        </w:rPr>
        <w:t xml:space="preserve">core</w:t>
      </w:r>
      <w:r>
        <w:t xml:space="preserve"> </w:t>
      </w:r>
      <w:r>
        <w:t xml:space="preserve">subscription are classified</w:t>
      </w:r>
      <w:r>
        <w:t xml:space="preserve"> </w:t>
      </w:r>
      <w:r>
        <w:rPr>
          <w:bCs/>
          <w:b/>
        </w:rPr>
        <w:t xml:space="preserve">production</w:t>
      </w:r>
      <w:r>
        <w:t xml:space="preserve"> </w:t>
      </w:r>
      <w:r>
        <w:t xml:space="preserve">for reservation, buffer, and seed-matrix purposes regardless of any per-workload label, because the core subscription underpins production service. Production buffer (C-2) and production reservation coverage (ENV-001) apply to every managed SKU/AZ in a core subscription. Non-production must not run in the core subscription (ENV-003).</w:t>
      </w:r>
      <w:r>
        <w:t xml:space="preserve"> </w:t>
      </w:r>
      <w:r>
        <w:t xml:space="preserve">-</w:t>
      </w:r>
      <w:r>
        <w:t xml:space="preserve"> </w:t>
      </w:r>
      <w:r>
        <w:rPr>
          <w:bCs/>
          <w:b/>
        </w:rPr>
        <w:t xml:space="preserve">PLC-010a — Two-region CVAL/DR co-location (positive).</w:t>
      </w:r>
      <w:r>
        <w:t xml:space="preserve"> </w:t>
      </w:r>
      <w:r>
        <w:t xml:space="preserve">In a two-region geography one region hosts Prod and the other hosts</w:t>
      </w:r>
      <w:r>
        <w:t xml:space="preserve"> </w:t>
      </w:r>
      <w:r>
        <w:rPr>
          <w:bCs/>
          <w:b/>
        </w:rPr>
        <w:t xml:space="preserve">CVAL + DR co-located</w:t>
      </w:r>
      <w:r>
        <w:t xml:space="preserve">; this is a</w:t>
      </w:r>
      <w:r>
        <w:t xml:space="preserve"> </w:t>
      </w:r>
      <w:r>
        <w:rPr>
          <w:bCs/>
          <w:b/>
        </w:rPr>
        <w:t xml:space="preserve">supported, normative</w:t>
      </w:r>
      <w:r>
        <w:t xml:space="preserve"> </w:t>
      </w:r>
      <w:r>
        <w:t xml:space="preserve">configuration, not an error. Co-location accounting (HC-6, HC-7, PLC-010) must ensure co-located CVAL is not double-counted as available DR headroom.</w:t>
      </w:r>
    </w:p>
    <w:p>
      <w:pPr>
        <w:pStyle w:val="FirstParagraph"/>
      </w:pPr>
      <w:r>
        <w:rPr>
          <w:iCs/>
          <w:i/>
        </w:rPr>
        <w:t xml:space="preserve">Group contains 5 POC entries (4 offline-logic + 1 LIVE). Offline-logic cases run via</w:t>
      </w:r>
      <w:r>
        <w:rPr>
          <w:iCs/>
          <w:i/>
        </w:rPr>
        <w:t xml:space="preserve"> </w:t>
      </w:r>
      <w:r>
        <w:rPr>
          <w:rStyle w:val="VerbatimChar"/>
          <w:iCs/>
          <w:i/>
        </w:rPr>
        <w:t xml:space="preserve">python test_v24_reservation_model.py</w:t>
      </w:r>
      <w:r>
        <w:rPr>
          <w:iCs/>
          <w:i/>
        </w:rPr>
        <w:t xml:space="preserve"> </w:t>
      </w:r>
      <w:r>
        <w:rPr>
          <w:iCs/>
          <w:i/>
        </w:rPr>
        <w:t xml:space="preserve">with no Azure. Complete result capture before signing the group roll-up.</w:t>
      </w:r>
    </w:p>
    <w:bookmarkStart w:id="222" w:name="X9310f46b6e08f10616a71da4eb2728b4fcc52bc"/>
    <w:p>
      <w:pPr>
        <w:pStyle w:val="Heading3"/>
      </w:pPr>
      <w:r>
        <w:t xml:space="preserve">POC-CAP-020: Availability-Set VMs ineligible &amp; uncounted (HC-11)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POC-CAP-020 (offline-logic)</w:t>
            </w:r>
          </w:p>
        </w:tc>
      </w:tr>
      <w:tr>
        <w:tc>
          <w:tcPr/>
          <w:p>
            <w:pPr>
              <w:pStyle w:val="Compact"/>
              <w:jc w:val="left"/>
            </w:pPr>
            <w:r>
              <w:t xml:space="preserve">Requirement</w:t>
            </w:r>
          </w:p>
        </w:tc>
        <w:tc>
          <w:tcPr/>
          <w:p>
            <w:pPr>
              <w:pStyle w:val="Compact"/>
              <w:jc w:val="left"/>
            </w:pPr>
            <w:r>
              <w:t xml:space="preserve">CAP-020 / HC-11</w:t>
            </w:r>
          </w:p>
        </w:tc>
      </w:tr>
      <w:tr>
        <w:tc>
          <w:tcPr/>
          <w:p>
            <w:pPr>
              <w:pStyle w:val="Compact"/>
              <w:jc w:val="left"/>
            </w:pPr>
            <w:r>
              <w:t xml:space="preserve">Objective</w:t>
            </w:r>
          </w:p>
        </w:tc>
        <w:tc>
          <w:tcPr/>
          <w:p>
            <w:pPr>
              <w:pStyle w:val="Compact"/>
              <w:jc w:val="left"/>
            </w:pPr>
            <w:r>
              <w:t xml:space="preserve">Assert an Availability-Set VM is</w:t>
            </w:r>
            <w:r>
              <w:t xml:space="preserve"> </w:t>
            </w:r>
            <w:r>
              <w:rPr>
                <w:bCs/>
                <w:b/>
              </w:rPr>
              <w:t xml:space="preserve">not</w:t>
            </w:r>
            <w:r>
              <w:t xml:space="preserve"> </w:t>
            </w:r>
            <w:r>
              <w:t xml:space="preserve">reservation-eligible, is</w:t>
            </w:r>
            <w:r>
              <w:t xml:space="preserve"> </w:t>
            </w:r>
            <w:r>
              <w:rPr>
                <w:bCs/>
                <w:b/>
              </w:rPr>
              <w:t xml:space="preserve">excluded</w:t>
            </w:r>
            <w:r>
              <w:t xml:space="preserve"> </w:t>
            </w:r>
            <w:r>
              <w:t xml:space="preserve">from</w:t>
            </w:r>
            <w:r>
              <w:t xml:space="preserve"> </w:t>
            </w:r>
            <w:r>
              <w:rPr>
                <w:rStyle w:val="VerbatimChar"/>
              </w:rPr>
              <w:t xml:space="preserve">allocated</w:t>
            </w:r>
            <w:r>
              <w:t xml:space="preserve">/</w:t>
            </w:r>
            <w:r>
              <w:rPr>
                <w:rStyle w:val="VerbatimChar"/>
              </w:rPr>
              <w:t xml:space="preserve">associated</w:t>
            </w:r>
            <w:r>
              <w:t xml:space="preserve"> </w:t>
            </w:r>
            <w:r>
              <w:t xml:space="preserve">counts, and is surfaced as a non-eligible exception carrying the CAP-021 remediation action.</w:t>
            </w:r>
          </w:p>
        </w:tc>
      </w:tr>
      <w:tr>
        <w:tc>
          <w:tcPr/>
          <w:p>
            <w:pPr>
              <w:pStyle w:val="Compact"/>
              <w:jc w:val="left"/>
            </w:pPr>
            <w:r>
              <w:t xml:space="preserve">Phase Gate</w:t>
            </w:r>
          </w:p>
        </w:tc>
        <w:tc>
          <w:tcPr/>
          <w:p>
            <w:pPr>
              <w:pStyle w:val="Compact"/>
              <w:jc w:val="left"/>
            </w:pPr>
            <w:r>
              <w:t xml:space="preserve">Phase 1 Pilot (logic); Azure counterpart POC-CAP-020-LIVE</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 Construct VM descriptors: one in an Availability Set, one zonal (AZ), one regional on a SKU without zonal support.</w:t>
      </w:r>
      <w:r>
        <w:t xml:space="preserve"> </w:t>
      </w:r>
      <w:r>
        <w:t xml:space="preserve">2. Call</w:t>
      </w:r>
      <w:r>
        <w:t xml:space="preserve"> </w:t>
      </w:r>
      <w:r>
        <w:rPr>
          <w:rStyle w:val="VerbatimChar"/>
        </w:rPr>
        <w:t xml:space="preserve">is_reservation_eligible()</w:t>
      </w:r>
      <w:r>
        <w:t xml:space="preserve"> </w:t>
      </w:r>
      <w:r>
        <w:t xml:space="preserve">on each; call</w:t>
      </w:r>
      <w:r>
        <w:t xml:space="preserve"> </w:t>
      </w:r>
      <w:r>
        <w:rPr>
          <w:rStyle w:val="VerbatimChar"/>
        </w:rPr>
        <w:t xml:space="preserve">counts_toward_reservation_target()</w:t>
      </w:r>
      <w:r>
        <w:t xml:space="preserve"> </w:t>
      </w:r>
      <w:r>
        <w:t xml:space="preserve">on each; call</w:t>
      </w:r>
      <w:r>
        <w:t xml:space="preserve"> </w:t>
      </w:r>
      <w:r>
        <w:rPr>
          <w:rStyle w:val="VerbatimChar"/>
        </w:rPr>
        <w:t xml:space="preserve">required_remediation()</w:t>
      </w:r>
      <w:r>
        <w:t xml:space="preserve"> </w:t>
      </w:r>
      <w:r>
        <w:t xml:space="preserve">on the AV-Set VM.</w:t>
      </w:r>
    </w:p>
    <w:p>
      <w:pPr>
        <w:pStyle w:val="BodyText"/>
      </w:pPr>
      <w:r>
        <w:rPr>
          <w:bCs/>
          <w:b/>
        </w:rPr>
        <w:t xml:space="preserve">Expected result</w:t>
      </w:r>
      <w:r>
        <w:t xml:space="preserve"> </w:t>
      </w:r>
      <w:r>
        <w:t xml:space="preserve">- AV-Set VM →</w:t>
      </w:r>
      <w:r>
        <w:t xml:space="preserve"> </w:t>
      </w:r>
      <w:r>
        <w:rPr>
          <w:rStyle w:val="VerbatimChar"/>
        </w:rPr>
        <w:t xml:space="preserve">is_reservation_eligible == False</w:t>
      </w:r>
      <w:r>
        <w:t xml:space="preserve">;</w:t>
      </w:r>
      <w:r>
        <w:t xml:space="preserve"> </w:t>
      </w:r>
      <w:r>
        <w:rPr>
          <w:rStyle w:val="VerbatimChar"/>
        </w:rPr>
        <w:t xml:space="preserve">counts_toward_reservation_target == False</w:t>
      </w:r>
      <w:r>
        <w:t xml:space="preserve">;</w:t>
      </w:r>
      <w:r>
        <w:t xml:space="preserve"> </w:t>
      </w:r>
      <w:r>
        <w:rPr>
          <w:rStyle w:val="VerbatimChar"/>
        </w:rPr>
        <w:t xml:space="preserve">required_remediation</w:t>
      </w:r>
      <w:r>
        <w:t xml:space="preserve"> </w:t>
      </w:r>
      <w:r>
        <w:t xml:space="preserve">== the CAP-021 deallocate/redeploy-to-AZ action.</w:t>
      </w:r>
      <w:r>
        <w:t xml:space="preserve"> </w:t>
      </w:r>
      <w:r>
        <w:t xml:space="preserve">- Zonal VM → eligible and counted. Regional VM on a non-zonal SKU → eligible (regional placement) per CAP-022 matrix.</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Eligibility results (AV-Set / zonal / regional)</w:t>
            </w:r>
          </w:p>
        </w:tc>
        <w:tc>
          <w:tcPr/>
          <w:p>
            <w:pPr>
              <w:pStyle w:val="Compact"/>
            </w:pPr>
          </w:p>
        </w:tc>
      </w:tr>
      <w:tr>
        <w:tc>
          <w:tcPr/>
          <w:p>
            <w:pPr>
              <w:pStyle w:val="Compact"/>
              <w:jc w:val="left"/>
            </w:pPr>
            <w:r>
              <w:t xml:space="preserve">Remediation string recorded</w:t>
            </w:r>
          </w:p>
        </w:tc>
        <w:tc>
          <w:tcPr/>
          <w:p>
            <w:pPr>
              <w:pStyle w:val="Compact"/>
            </w:pPr>
          </w:p>
        </w:tc>
      </w:tr>
      <w:tr>
        <w:tc>
          <w:tcPr/>
          <w:p>
            <w:pPr>
              <w:pStyle w:val="Compact"/>
              <w:jc w:val="left"/>
            </w:pPr>
            <w:r>
              <w:t xml:space="preserve">Status (Pass/Fail/Blocked)</w:t>
            </w:r>
          </w:p>
        </w:tc>
        <w:tc>
          <w:tcPr/>
          <w:p>
            <w:pPr>
              <w:pStyle w:val="Compact"/>
            </w:pPr>
          </w:p>
        </w:tc>
      </w:tr>
    </w:tbl>
    <w:bookmarkEnd w:id="222"/>
    <w:bookmarkStart w:id="223" w:name="Xe90209c0a05bac1653c9c1fb7786e04b3d7ae5b"/>
    <w:p>
      <w:pPr>
        <w:pStyle w:val="Heading3"/>
      </w:pPr>
      <w:r>
        <w:t xml:space="preserve">POC-CAP-021: Deallocate/redeploy-to-AZ onboarding precondition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POC-CAP-021 (offline-logic)</w:t>
            </w:r>
          </w:p>
        </w:tc>
      </w:tr>
      <w:tr>
        <w:tc>
          <w:tcPr/>
          <w:p>
            <w:pPr>
              <w:pStyle w:val="Compact"/>
              <w:jc w:val="left"/>
            </w:pPr>
            <w:r>
              <w:t xml:space="preserve">Requirement</w:t>
            </w:r>
          </w:p>
        </w:tc>
        <w:tc>
          <w:tcPr/>
          <w:p>
            <w:pPr>
              <w:pStyle w:val="Compact"/>
              <w:jc w:val="left"/>
            </w:pPr>
            <w:r>
              <w:t xml:space="preserve">CAP-021</w:t>
            </w:r>
          </w:p>
        </w:tc>
      </w:tr>
      <w:tr>
        <w:tc>
          <w:tcPr/>
          <w:p>
            <w:pPr>
              <w:pStyle w:val="Compact"/>
              <w:jc w:val="left"/>
            </w:pPr>
            <w:r>
              <w:t xml:space="preserve">Objective</w:t>
            </w:r>
          </w:p>
        </w:tc>
        <w:tc>
          <w:tcPr/>
          <w:p>
            <w:pPr>
              <w:pStyle w:val="Compact"/>
              <w:jc w:val="left"/>
            </w:pPr>
            <w:r>
              <w:t xml:space="preserve">Assert an ineligible VM is treated as</w:t>
            </w:r>
            <w:r>
              <w:t xml:space="preserve"> </w:t>
            </w:r>
            <w:r>
              <w:rPr>
                <w:bCs/>
                <w:b/>
              </w:rPr>
              <w:t xml:space="preserve">not manageable</w:t>
            </w:r>
            <w:r>
              <w:t xml:space="preserve"> </w:t>
            </w:r>
            <w:r>
              <w:t xml:space="preserve">until confirmed in an eligible placement, and that the engine records the remediation without auto-migrating.</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 For an AV-Set VM, call</w:t>
      </w:r>
      <w:r>
        <w:t xml:space="preserve"> </w:t>
      </w:r>
      <w:r>
        <w:rPr>
          <w:rStyle w:val="VerbatimChar"/>
        </w:rPr>
        <w:t xml:space="preserve">is_manageable()</w:t>
      </w:r>
      <w:r>
        <w:t xml:space="preserve"> </w:t>
      </w:r>
      <w:r>
        <w:t xml:space="preserve">(expect False) and</w:t>
      </w:r>
      <w:r>
        <w:t xml:space="preserve"> </w:t>
      </w:r>
      <w:r>
        <w:rPr>
          <w:rStyle w:val="VerbatimChar"/>
        </w:rPr>
        <w:t xml:space="preserve">required_remediation()</w:t>
      </w:r>
      <w:r>
        <w:t xml:space="preserve">.</w:t>
      </w:r>
      <w:r>
        <w:t xml:space="preserve"> </w:t>
      </w:r>
      <w:r>
        <w:t xml:space="preserve">2. Redeploy (simulate) into an AZ; re-evaluate</w:t>
      </w:r>
      <w:r>
        <w:t xml:space="preserve"> </w:t>
      </w:r>
      <w:r>
        <w:rPr>
          <w:rStyle w:val="VerbatimChar"/>
        </w:rPr>
        <w:t xml:space="preserve">is_manageable()</w:t>
      </w:r>
      <w:r>
        <w:t xml:space="preserve"> </w:t>
      </w:r>
      <w:r>
        <w:t xml:space="preserve">(expect True).</w:t>
      </w:r>
    </w:p>
    <w:p>
      <w:pPr>
        <w:pStyle w:val="BodyText"/>
      </w:pPr>
      <w:r>
        <w:rPr>
          <w:bCs/>
          <w:b/>
        </w:rPr>
        <w:t xml:space="preserve">Expected result</w:t>
      </w:r>
      <w:r>
        <w:t xml:space="preserve"> </w:t>
      </w:r>
      <w:r>
        <w:t xml:space="preserve">— Manageable flips False → True only after eligible placement; remediation action recorded on the ineligible state; no auto-migration is performed by the engine.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Manageable before / after</w:t>
            </w:r>
          </w:p>
        </w:tc>
        <w:tc>
          <w:tcPr/>
          <w:p>
            <w:pPr>
              <w:pStyle w:val="Compact"/>
            </w:pPr>
          </w:p>
        </w:tc>
      </w:tr>
      <w:tr>
        <w:tc>
          <w:tcPr/>
          <w:p>
            <w:pPr>
              <w:pStyle w:val="Compact"/>
              <w:jc w:val="left"/>
            </w:pPr>
            <w:r>
              <w:t xml:space="preserve">Status (Pass/Fail/Blocked)</w:t>
            </w:r>
          </w:p>
        </w:tc>
        <w:tc>
          <w:tcPr/>
          <w:p>
            <w:pPr>
              <w:pStyle w:val="Compact"/>
            </w:pPr>
          </w:p>
        </w:tc>
      </w:tr>
    </w:tbl>
    <w:bookmarkEnd w:id="223"/>
    <w:bookmarkStart w:id="224" w:name="X32ad8eb9b4742a2718c35aa18e64957dbdc4fba"/>
    <w:p>
      <w:pPr>
        <w:pStyle w:val="Heading3"/>
      </w:pPr>
      <w:r>
        <w:t xml:space="preserve">POC-PLC-010a: Two-region CVAL/DR co-location is valid (positive)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POC-PLC-010a (offline-logic)</w:t>
            </w:r>
          </w:p>
        </w:tc>
      </w:tr>
      <w:tr>
        <w:tc>
          <w:tcPr/>
          <w:p>
            <w:pPr>
              <w:pStyle w:val="Compact"/>
              <w:jc w:val="left"/>
            </w:pPr>
            <w:r>
              <w:t xml:space="preserve">Requirement</w:t>
            </w:r>
          </w:p>
        </w:tc>
        <w:tc>
          <w:tcPr/>
          <w:p>
            <w:pPr>
              <w:pStyle w:val="Compact"/>
              <w:jc w:val="left"/>
            </w:pPr>
            <w:r>
              <w:t xml:space="preserve">PLC-010a / ENV-003 / REG-003</w:t>
            </w:r>
          </w:p>
        </w:tc>
      </w:tr>
      <w:tr>
        <w:tc>
          <w:tcPr/>
          <w:p>
            <w:pPr>
              <w:pStyle w:val="Compact"/>
              <w:jc w:val="left"/>
            </w:pPr>
            <w:r>
              <w:t xml:space="preserve">Objective</w:t>
            </w:r>
          </w:p>
        </w:tc>
        <w:tc>
          <w:tcPr/>
          <w:p>
            <w:pPr>
              <w:pStyle w:val="Compact"/>
              <w:jc w:val="left"/>
            </w:pPr>
            <w:r>
              <w:t xml:space="preserve">Assert a two-region geography config (Prod in region A; CVAL+DR co-located in region B)</w:t>
            </w:r>
            <w:r>
              <w:t xml:space="preserve"> </w:t>
            </w:r>
            <w:r>
              <w:rPr>
                <w:bCs/>
                <w:b/>
              </w:rPr>
              <w:t xml:space="preserve">passes</w:t>
            </w:r>
            <w:r>
              <w:t xml:space="preserve"> </w:t>
            </w:r>
            <w:r>
              <w:t xml:space="preserve">validation — the positive case the pre-v2.4 PF-09/PF-10 wrongly blocked.</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 builds an in-memory two-region</w:t>
            </w:r>
            <w:r>
              <w:t xml:space="preserve"> </w:t>
            </w:r>
            <w:r>
              <w:rPr>
                <w:rStyle w:val="VerbatimChar"/>
              </w:rPr>
              <w:t xml:space="preserve">Config</w:t>
            </w:r>
            <w:r>
              <w:t xml:space="preserve">)</w:t>
            </w:r>
          </w:p>
        </w:tc>
      </w:tr>
    </w:tbl>
    <w:p>
      <w:pPr>
        <w:pStyle w:val="BodyText"/>
      </w:pPr>
      <w:r>
        <w:rPr>
          <w:bCs/>
          <w:b/>
        </w:rPr>
        <w:t xml:space="preserve">Test steps</w:t>
      </w:r>
      <w:r>
        <w:t xml:space="preserve"> </w:t>
      </w:r>
      <w:r>
        <w:t xml:space="preserve">1. Build a two-region</w:t>
      </w:r>
      <w:r>
        <w:t xml:space="preserve"> </w:t>
      </w:r>
      <w:r>
        <w:rPr>
          <w:rStyle w:val="VerbatimChar"/>
        </w:rPr>
        <w:t xml:space="preserve">Config</w:t>
      </w:r>
      <w:r>
        <w:t xml:space="preserve"> </w:t>
      </w:r>
      <w:r>
        <w:t xml:space="preserve">(Prod=region A, NonProd/CVAL=region B, DR=region B) and run</w:t>
      </w:r>
      <w:r>
        <w:t xml:space="preserve"> </w:t>
      </w:r>
      <w:r>
        <w:rPr>
          <w:rStyle w:val="VerbatimChar"/>
        </w:rPr>
        <w:t xml:space="preserve">_populate()</w:t>
      </w:r>
      <w:r>
        <w:t xml:space="preserve">/</w:t>
      </w:r>
      <w:r>
        <w:rPr>
          <w:rStyle w:val="VerbatimChar"/>
        </w:rPr>
        <w:t xml:space="preserve">validate()</w:t>
      </w:r>
      <w:r>
        <w:t xml:space="preserve">.</w:t>
      </w:r>
      <w:r>
        <w:t xml:space="preserve"> </w:t>
      </w:r>
      <w:r>
        <w:t xml:space="preserve">2. Assert validation succeeds and DR==NonProd region is</w:t>
      </w:r>
      <w:r>
        <w:t xml:space="preserve"> </w:t>
      </w:r>
      <w:r>
        <w:rPr>
          <w:bCs/>
          <w:b/>
        </w:rPr>
        <w:t xml:space="preserve">not</w:t>
      </w:r>
      <w:r>
        <w:t xml:space="preserve"> </w:t>
      </w:r>
      <w:r>
        <w:t xml:space="preserve">flagged as a violation.</w:t>
      </w:r>
      <w:r>
        <w:t xml:space="preserve"> </w:t>
      </w:r>
      <w:r>
        <w:t xml:space="preserve">3. Negative control: a single-region config (Prod==NonProd) must still fail.</w:t>
      </w:r>
    </w:p>
    <w:p>
      <w:pPr>
        <w:pStyle w:val="BodyText"/>
      </w:pPr>
      <w:r>
        <w:rPr>
          <w:bCs/>
          <w:b/>
        </w:rPr>
        <w:t xml:space="preserve">Expected result</w:t>
      </w:r>
      <w:r>
        <w:t xml:space="preserve"> </w:t>
      </w:r>
      <w:r>
        <w:t xml:space="preserve">— Two-region co-location config validates cleanly; Prod≠NonProd enforced; DR==NonProd accepted under</w:t>
      </w:r>
      <w:r>
        <w:t xml:space="preserve"> </w:t>
      </w:r>
      <w:r>
        <w:rPr>
          <w:rStyle w:val="VerbatimChar"/>
        </w:rPr>
        <w:t xml:space="preserve">distribution_model = two-region</w:t>
      </w:r>
      <w:r>
        <w:t xml:space="preserve">. Middle East geography remains</w:t>
      </w:r>
      <w:r>
        <w:t xml:space="preserve"> </w:t>
      </w:r>
      <w:r>
        <w:rPr>
          <w:rStyle w:val="VerbatimChar"/>
        </w:rPr>
        <w:t xml:space="preserve">DR_NOT_OFFERED</w:t>
      </w:r>
      <w:r>
        <w:t xml:space="preserve"> </w:t>
      </w:r>
      <w:r>
        <w:t xml:space="preserve">(DEC-001) and is asserted separately as not-a-general-outcome.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Two-region validation result</w:t>
            </w:r>
          </w:p>
        </w:tc>
        <w:tc>
          <w:tcPr/>
          <w:p>
            <w:pPr>
              <w:pStyle w:val="Compact"/>
            </w:pPr>
          </w:p>
        </w:tc>
      </w:tr>
      <w:tr>
        <w:tc>
          <w:tcPr/>
          <w:p>
            <w:pPr>
              <w:pStyle w:val="Compact"/>
              <w:jc w:val="left"/>
            </w:pPr>
            <w:r>
              <w:t xml:space="preserve">Negative control result</w:t>
            </w:r>
          </w:p>
        </w:tc>
        <w:tc>
          <w:tcPr/>
          <w:p>
            <w:pPr>
              <w:pStyle w:val="Compact"/>
            </w:pPr>
          </w:p>
        </w:tc>
      </w:tr>
      <w:tr>
        <w:tc>
          <w:tcPr/>
          <w:p>
            <w:pPr>
              <w:pStyle w:val="Compact"/>
              <w:jc w:val="left"/>
            </w:pPr>
            <w:r>
              <w:t xml:space="preserve">Status (Pass/Fail/Blocked)</w:t>
            </w:r>
          </w:p>
        </w:tc>
        <w:tc>
          <w:tcPr/>
          <w:p>
            <w:pPr>
              <w:pStyle w:val="Compact"/>
            </w:pPr>
          </w:p>
        </w:tc>
      </w:tr>
    </w:tbl>
    <w:bookmarkEnd w:id="224"/>
    <w:bookmarkStart w:id="225" w:name="X4ff074b287ee510daddb18abc56c7ddea2e1b77"/>
    <w:p>
      <w:pPr>
        <w:pStyle w:val="Heading3"/>
      </w:pPr>
      <w:r>
        <w:t xml:space="preserve">POC-CAP-001a: Core subscription classified all-production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POC-CAP-001a (offline-logic)</w:t>
            </w:r>
          </w:p>
        </w:tc>
      </w:tr>
      <w:tr>
        <w:tc>
          <w:tcPr/>
          <w:p>
            <w:pPr>
              <w:pStyle w:val="Compact"/>
              <w:jc w:val="left"/>
            </w:pPr>
            <w:r>
              <w:t xml:space="preserve">Requirement</w:t>
            </w:r>
          </w:p>
        </w:tc>
        <w:tc>
          <w:tcPr/>
          <w:p>
            <w:pPr>
              <w:pStyle w:val="Compact"/>
              <w:jc w:val="left"/>
            </w:pPr>
            <w:r>
              <w:t xml:space="preserve">CAP-001a</w:t>
            </w:r>
          </w:p>
        </w:tc>
      </w:tr>
      <w:tr>
        <w:tc>
          <w:tcPr/>
          <w:p>
            <w:pPr>
              <w:pStyle w:val="Compact"/>
              <w:jc w:val="left"/>
            </w:pPr>
            <w:r>
              <w:t xml:space="preserve">Objective</w:t>
            </w:r>
          </w:p>
        </w:tc>
        <w:tc>
          <w:tcPr/>
          <w:p>
            <w:pPr>
              <w:pStyle w:val="Compact"/>
              <w:jc w:val="left"/>
            </w:pPr>
            <w:r>
              <w:t xml:space="preserve">Assert every VM in a core subscription is classified</w:t>
            </w:r>
            <w:r>
              <w:t xml:space="preserve"> </w:t>
            </w:r>
            <w:r>
              <w:rPr>
                <w:bCs/>
                <w:b/>
              </w:rPr>
              <w:t xml:space="preserve">production</w:t>
            </w:r>
            <w:r>
              <w:t xml:space="preserve"> </w:t>
            </w:r>
            <w:r>
              <w:t xml:space="preserve">for buffer/reservation/seed-matrix regardless of per-workload label.</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 Classify VMs in a core subscription carrying mixed workload labels via</w:t>
      </w:r>
      <w:r>
        <w:t xml:space="preserve"> </w:t>
      </w:r>
      <w:r>
        <w:rPr>
          <w:rStyle w:val="VerbatimChar"/>
        </w:rPr>
        <w:t xml:space="preserve">classify_for_buffer()</w:t>
      </w:r>
      <w:r>
        <w:t xml:space="preserve">.</w:t>
      </w:r>
      <w:r>
        <w:t xml:space="preserve"> </w:t>
      </w:r>
      <w:r>
        <w:t xml:space="preserve">2. Assert all resolve to production buffer policy (C-2) and production reservation coverage (ENV-001).</w:t>
      </w:r>
    </w:p>
    <w:p>
      <w:pPr>
        <w:pStyle w:val="BodyText"/>
      </w:pPr>
      <w:r>
        <w:rPr>
          <w:bCs/>
          <w:b/>
        </w:rPr>
        <w:t xml:space="preserve">Expected result</w:t>
      </w:r>
      <w:r>
        <w:t xml:space="preserve"> </w:t>
      </w:r>
      <w:r>
        <w:t xml:space="preserve">— All core-subscription VMs classified production irrespective of label; non-production placement in the core subscription is rejected (ENV-003).</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Classification results</w:t>
            </w:r>
          </w:p>
        </w:tc>
        <w:tc>
          <w:tcPr/>
          <w:p>
            <w:pPr>
              <w:pStyle w:val="Compact"/>
            </w:pPr>
          </w:p>
        </w:tc>
      </w:tr>
      <w:tr>
        <w:tc>
          <w:tcPr/>
          <w:p>
            <w:pPr>
              <w:pStyle w:val="Compact"/>
              <w:jc w:val="left"/>
            </w:pPr>
            <w:r>
              <w:t xml:space="preserve">Status (Pass/Fail/Blocked)</w:t>
            </w:r>
          </w:p>
        </w:tc>
        <w:tc>
          <w:tcPr/>
          <w:p>
            <w:pPr>
              <w:pStyle w:val="Compact"/>
            </w:pPr>
          </w:p>
        </w:tc>
      </w:tr>
    </w:tbl>
    <w:bookmarkEnd w:id="225"/>
    <w:bookmarkStart w:id="226" w:name="Xb896d55d613f8eef2a7744568109527254f638f"/>
    <w:p>
      <w:pPr>
        <w:pStyle w:val="Heading3"/>
      </w:pPr>
      <w:r>
        <w:t xml:space="preserve">POC-CAP-020-LIVE: Azure rejects AV-Set VM reservation association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POC-CAP-020-LIVE (Azure-executed)</w:t>
            </w:r>
          </w:p>
        </w:tc>
      </w:tr>
      <w:tr>
        <w:tc>
          <w:tcPr/>
          <w:p>
            <w:pPr>
              <w:pStyle w:val="Compact"/>
              <w:jc w:val="left"/>
            </w:pPr>
            <w:r>
              <w:t xml:space="preserve">Requirement</w:t>
            </w:r>
          </w:p>
        </w:tc>
        <w:tc>
          <w:tcPr/>
          <w:p>
            <w:pPr>
              <w:pStyle w:val="Compact"/>
              <w:jc w:val="left"/>
            </w:pPr>
            <w:r>
              <w:t xml:space="preserve">CAP-020 / HC-11</w:t>
            </w:r>
          </w:p>
        </w:tc>
      </w:tr>
      <w:tr>
        <w:tc>
          <w:tcPr/>
          <w:p>
            <w:pPr>
              <w:pStyle w:val="Compact"/>
              <w:jc w:val="left"/>
            </w:pPr>
            <w:r>
              <w:t xml:space="preserve">Objective</w:t>
            </w:r>
          </w:p>
        </w:tc>
        <w:tc>
          <w:tcPr/>
          <w:p>
            <w:pPr>
              <w:pStyle w:val="Compact"/>
              <w:jc w:val="left"/>
            </w:pPr>
            <w:r>
              <w:t xml:space="preserve">Confirm Azure itself rejects associating an Availability-Set VM with a Capacity Reservation, corroborating the offline eligibility gate.</w:t>
            </w:r>
          </w:p>
        </w:tc>
      </w:tr>
      <w:tr>
        <w:tc>
          <w:tcPr/>
          <w:p>
            <w:pPr>
              <w:pStyle w:val="Compact"/>
              <w:jc w:val="left"/>
            </w:pPr>
            <w:r>
              <w:t xml:space="preserve">Phase Gate</w:t>
            </w:r>
          </w:p>
        </w:tc>
        <w:tc>
          <w:tcPr/>
          <w:p>
            <w:pPr>
              <w:pStyle w:val="Compact"/>
              <w:jc w:val="left"/>
            </w:pPr>
            <w:r>
              <w:t xml:space="preserve">Phase 2 (requires engine / live Azure)</w:t>
            </w:r>
          </w:p>
        </w:tc>
      </w:tr>
      <w:tr>
        <w:tc>
          <w:tcPr/>
          <w:p>
            <w:pPr>
              <w:pStyle w:val="Compact"/>
              <w:jc w:val="left"/>
            </w:pPr>
            <w:r>
              <w:t xml:space="preserve">Prerequisites</w:t>
            </w:r>
          </w:p>
        </w:tc>
        <w:tc>
          <w:tcPr/>
          <w:p>
            <w:pPr>
              <w:pStyle w:val="Compact"/>
              <w:jc w:val="left"/>
            </w:pPr>
            <w:r>
              <w:t xml:space="preserve">Provider CRG + reservation (POC-01/02); an AV-Set test VM</w:t>
            </w:r>
          </w:p>
        </w:tc>
      </w:tr>
    </w:tbl>
    <w:p>
      <w:pPr>
        <w:pStyle w:val="BodyText"/>
      </w:pPr>
      <w:r>
        <w:rPr>
          <w:bCs/>
          <w:b/>
        </w:rPr>
        <w:t xml:space="preserve">Test steps</w:t>
      </w:r>
      <w:r>
        <w:t xml:space="preserve"> </w:t>
      </w:r>
      <w:r>
        <w:t xml:space="preserve">1. Create a VM in an Availability Set.</w:t>
      </w:r>
      <w:r>
        <w:t xml:space="preserve"> </w:t>
      </w:r>
      <w:r>
        <w:t xml:space="preserve">2. Attempt to associate it with a Capacity Reservation (</w:t>
      </w:r>
      <w:r>
        <w:rPr>
          <w:rStyle w:val="VerbatimChar"/>
        </w:rPr>
        <w:t xml:space="preserve">az vm update --capacity-reservation-group …</w:t>
      </w:r>
      <w:r>
        <w:t xml:space="preserve">).</w:t>
      </w:r>
    </w:p>
    <w:p>
      <w:pPr>
        <w:pStyle w:val="BodyText"/>
      </w:pPr>
      <w:r>
        <w:rPr>
          <w:bCs/>
          <w:b/>
        </w:rPr>
        <w:t xml:space="preserve">Expected result</w:t>
      </w:r>
      <w:r>
        <w:t xml:space="preserve"> </w:t>
      </w:r>
      <w:r>
        <w:t xml:space="preserve">— Azure returns an error (AV-Set/CR mutual exclusivity); the engine surfaces it as a CAP-020 non-eligible exception with CAP-021 remediation.</w:t>
      </w:r>
    </w:p>
    <w:p>
      <w:pPr>
        <w:pStyle w:val="BodyText"/>
      </w:pPr>
      <w:r>
        <w:rPr>
          <w:bCs/>
          <w:b/>
        </w:rPr>
        <w:t xml:space="preserve">Status:</w:t>
      </w:r>
      <w:r>
        <w:t xml:space="preserve"> </w:t>
      </w:r>
      <w:r>
        <w:rPr>
          <w:bCs/>
          <w:b/>
        </w:rPr>
        <w:t xml:space="preserve">BLOCKED</w:t>
      </w:r>
      <w:r>
        <w:t xml:space="preserve"> </w:t>
      </w:r>
      <w:r>
        <w:t xml:space="preserve">until engine / live Azure available (returns</w:t>
      </w:r>
      <w:r>
        <w:t xml:space="preserve"> </w:t>
      </w:r>
      <w:r>
        <w:rPr>
          <w:rStyle w:val="VerbatimChar"/>
        </w:rPr>
        <w:t xml:space="preserve">blocked</w:t>
      </w:r>
      <w:r>
        <w:t xml:space="preserve">, consistent with POC-18/19/20).</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Azure error code/message</w:t>
            </w:r>
          </w:p>
        </w:tc>
        <w:tc>
          <w:tcPr/>
          <w:p>
            <w:pPr>
              <w:pStyle w:val="Compact"/>
            </w:pPr>
          </w:p>
        </w:tc>
      </w:tr>
      <w:tr>
        <w:tc>
          <w:tcPr/>
          <w:p>
            <w:pPr>
              <w:pStyle w:val="Compact"/>
              <w:jc w:val="left"/>
            </w:pPr>
            <w:r>
              <w:t xml:space="preserve">Status (Pass/Fail/Blocked)</w:t>
            </w:r>
          </w:p>
        </w:tc>
        <w:tc>
          <w:tcPr/>
          <w:p>
            <w:pPr>
              <w:pStyle w:val="Compact"/>
            </w:pPr>
          </w:p>
        </w:tc>
      </w:tr>
    </w:tbl>
    <w:bookmarkEnd w:id="226"/>
    <w:bookmarkStart w:id="227" w:name="g9-group-roll-up-sign-off"/>
    <w:p>
      <w:pPr>
        <w:pStyle w:val="Heading3"/>
      </w:pPr>
      <w:r>
        <w:t xml:space="preserve">G9 group roll-up sign-off</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All G9 offline-logic cases Pass? (POC-CAP-020/021/001a, POC-PLC-010a)</w:t>
            </w:r>
          </w:p>
        </w:tc>
        <w:tc>
          <w:tcPr/>
          <w:p>
            <w:pPr>
              <w:pStyle w:val="Compact"/>
            </w:pPr>
          </w:p>
        </w:tc>
      </w:tr>
      <w:tr>
        <w:tc>
          <w:tcPr/>
          <w:p>
            <w:pPr>
              <w:pStyle w:val="Compact"/>
              <w:jc w:val="left"/>
            </w:pPr>
            <w:r>
              <w:t xml:space="preserve">LIVE case status (POC-CAP-020-LIVE)</w:t>
            </w:r>
          </w:p>
        </w:tc>
        <w:tc>
          <w:tcPr/>
          <w:p>
            <w:pPr>
              <w:pStyle w:val="Compact"/>
            </w:pPr>
          </w:p>
        </w:tc>
      </w:tr>
      <w:tr>
        <w:tc>
          <w:tcPr/>
          <w:p>
            <w:pPr>
              <w:pStyle w:val="Compact"/>
              <w:jc w:val="left"/>
            </w:pPr>
            <w:r>
              <w:t xml:space="preserve">Reviewer / date</w:t>
            </w:r>
          </w:p>
        </w:tc>
        <w:tc>
          <w:tcPr/>
          <w:p>
            <w:pPr>
              <w:pStyle w:val="Compact"/>
            </w:pPr>
          </w:p>
        </w:tc>
      </w:tr>
    </w:tbl>
    <w:p>
      <w:r>
        <w:pict>
          <v:rect style="width:0;height:1.5pt" o:hralign="center" o:hrstd="t" o:hr="t"/>
        </w:pict>
      </w:r>
    </w:p>
    <w:bookmarkEnd w:id="227"/>
    <w:bookmarkEnd w:id="228"/>
    <w:bookmarkStart w:id="233" w:name="X0d390067a8033b13292d0acbb5b1b7b2af2b365"/>
    <w:p>
      <w:pPr>
        <w:pStyle w:val="Heading2"/>
      </w:pPr>
      <w:r>
        <w:t xml:space="preserve">Group 10: Even Zone Distribution &amp; Rebalance (PLC-011, A.9, C-13)</w:t>
      </w:r>
    </w:p>
    <w:p>
      <w:pPr>
        <w:pStyle w:val="FirstParagraph"/>
      </w:pPr>
      <w:r>
        <w:t xml:space="preserve">Validates the</w:t>
      </w:r>
      <w:r>
        <w:t xml:space="preserve"> </w:t>
      </w:r>
      <w:r>
        <w:rPr>
          <w:bCs/>
          <w:b/>
        </w:rPr>
        <w:t xml:space="preserve">even ≈1/zone_count</w:t>
      </w:r>
      <w:r>
        <w:t xml:space="preserve"> </w:t>
      </w:r>
      <w:r>
        <w:t xml:space="preserve">zone-distribution target, drift/tolerance arithmetic, greatest-deficit placement preference, and the rebalancing trigger. Reproduces the Calculation-Logic Reference</w:t>
      </w:r>
      <w:r>
        <w:t xml:space="preserve"> </w:t>
      </w:r>
      <w:r>
        <w:rPr>
          <w:bCs/>
          <w:b/>
        </w:rPr>
        <w:t xml:space="preserve">Scenario 21</w:t>
      </w:r>
      <w:r>
        <w:t xml:space="preserve"> </w:t>
      </w:r>
      <w:r>
        <w:t xml:space="preserve">worked example exactly. Implemented in</w:t>
      </w:r>
      <w:r>
        <w:t xml:space="preserve"> </w:t>
      </w:r>
      <w:r>
        <w:rPr>
          <w:rStyle w:val="VerbatimChar"/>
        </w:rPr>
        <w:t xml:space="preserve">test_suite/acrme_suite/tests/g10_zone_distribution.py</w:t>
      </w:r>
      <w:r>
        <w:t xml:space="preserve">.</w:t>
      </w:r>
    </w:p>
    <w:p>
      <w:pPr>
        <w:pStyle w:val="BlockText"/>
      </w:pPr>
      <w:r>
        <w:rPr>
          <w:bCs/>
          <w:b/>
        </w:rPr>
        <w:t xml:space="preserve">Normative basis (Baseline v2.4).</w:t>
      </w:r>
      <w:r>
        <w:t xml:space="preserve"> </w:t>
      </w:r>
      <w:r>
        <w:t xml:space="preserve">-</w:t>
      </w:r>
      <w:r>
        <w:t xml:space="preserve"> </w:t>
      </w:r>
      <w:r>
        <w:rPr>
          <w:bCs/>
          <w:b/>
        </w:rPr>
        <w:t xml:space="preserve">PLC-011 — Even zone-distribution target &amp; rebalancing.</w:t>
      </w:r>
      <w:r>
        <w:t xml:space="preserve"> </w:t>
      </w:r>
      <w:r>
        <w:t xml:space="preserve">Placement targets an even spread of a workload’s VMs across a region’s AZs — approximately</w:t>
      </w:r>
      <w:r>
        <w:t xml:space="preserve"> </w:t>
      </w:r>
      <w:r>
        <w:rPr>
          <w:rStyle w:val="VerbatimChar"/>
        </w:rPr>
        <w:t xml:space="preserve">1 / zone_count</w:t>
      </w:r>
      <w:r>
        <w:t xml:space="preserve"> </w:t>
      </w:r>
      <w:r>
        <w:t xml:space="preserve">per zone (≈33% each in a three-zone region). This is a placement</w:t>
      </w:r>
      <w:r>
        <w:t xml:space="preserve"> </w:t>
      </w:r>
      <w:r>
        <w:rPr>
          <w:bCs/>
          <w:b/>
        </w:rPr>
        <w:t xml:space="preserve">target</w:t>
      </w:r>
      <w:r>
        <w:t xml:space="preserve">, not merely the PLC-007 ε zone-diversity scoring signal. When a new deployment or growth event would skew a workload’s zone distribution beyond a</w:t>
      </w:r>
      <w:r>
        <w:t xml:space="preserve"> </w:t>
      </w:r>
      <w:r>
        <w:rPr>
          <w:bCs/>
          <w:b/>
        </w:rPr>
        <w:t xml:space="preserve">configurable tolerance</w:t>
      </w:r>
      <w:r>
        <w:t xml:space="preserve"> </w:t>
      </w:r>
      <w:r>
        <w:t xml:space="preserve">from even, the engine must (a)</w:t>
      </w:r>
      <w:r>
        <w:t xml:space="preserve"> </w:t>
      </w:r>
      <w:r>
        <w:rPr>
          <w:bCs/>
          <w:b/>
        </w:rPr>
        <w:t xml:space="preserve">prefer the under-represented zone(s)</w:t>
      </w:r>
      <w:r>
        <w:t xml:space="preserve"> </w:t>
      </w:r>
      <w:r>
        <w:t xml:space="preserve">for new placement, and (b) raise a</w:t>
      </w:r>
      <w:r>
        <w:t xml:space="preserve"> </w:t>
      </w:r>
      <w:r>
        <w:rPr>
          <w:bCs/>
          <w:b/>
        </w:rPr>
        <w:t xml:space="preserve">rebalancing recommendation/action</w:t>
      </w:r>
      <w:r>
        <w:t xml:space="preserve"> </w:t>
      </w:r>
      <w:r>
        <w:t xml:space="preserve">(subject to approval and Azure feasibility). Target ratio and tolerance are configuration-driven (</w:t>
      </w:r>
      <w:r>
        <w:rPr>
          <w:rStyle w:val="VerbatimChar"/>
        </w:rPr>
        <w:t xml:space="preserve">PlacementPolicy</w:t>
      </w:r>
      <w:r>
        <w:t xml:space="preserve">).</w:t>
      </w:r>
      <w:r>
        <w:t xml:space="preserve"> </w:t>
      </w:r>
      <w:r>
        <w:t xml:space="preserve">-</w:t>
      </w:r>
      <w:r>
        <w:t xml:space="preserve"> </w:t>
      </w:r>
      <w:r>
        <w:rPr>
          <w:bCs/>
          <w:b/>
        </w:rPr>
        <w:t xml:space="preserve">C-13 — Zone-distribution target &amp; tolerance</w:t>
      </w:r>
      <w:r>
        <w:t xml:space="preserve"> </w:t>
      </w:r>
      <w:r>
        <w:t xml:space="preserve">(configurable): even ≈</w:t>
      </w:r>
      <w:r>
        <w:rPr>
          <w:rStyle w:val="VerbatimChar"/>
        </w:rPr>
        <w:t xml:space="preserve">1/zone_count</w:t>
      </w:r>
      <w:r>
        <w:t xml:space="preserve"> </w:t>
      </w:r>
      <w:r>
        <w:t xml:space="preserve">per zone with a configurable skew tolerance before rebalancing.</w:t>
      </w:r>
      <w:r>
        <w:t xml:space="preserve"> </w:t>
      </w:r>
      <w:r>
        <w:t xml:space="preserve">-</w:t>
      </w:r>
      <w:r>
        <w:t xml:space="preserve"> </w:t>
      </w:r>
      <w:r>
        <w:rPr>
          <w:bCs/>
          <w:b/>
        </w:rPr>
        <w:t xml:space="preserve">Appendix A.9 (count/skew variant).</w:t>
      </w:r>
      <w:r>
        <w:t xml:space="preserve"> </w:t>
      </w:r>
      <w:r>
        <w:rPr>
          <w:rStyle w:val="VerbatimChar"/>
        </w:rPr>
        <w:t xml:space="preserve">Target VMs per zone = round(total_vms / zone_count)</w:t>
      </w:r>
      <w:r>
        <w:t xml:space="preserve">;</w:t>
      </w:r>
      <w:r>
        <w:t xml:space="preserve"> </w:t>
      </w:r>
      <w:r>
        <w:rPr>
          <w:rStyle w:val="VerbatimChar"/>
        </w:rPr>
        <w:t xml:space="preserve">Skew(z) = count(z) − target</w:t>
      </w:r>
      <w:r>
        <w:t xml:space="preserve">;</w:t>
      </w:r>
      <w:r>
        <w:t xml:space="preserve"> </w:t>
      </w:r>
      <w:r>
        <w:rPr>
          <w:rStyle w:val="VerbatimChar"/>
        </w:rPr>
        <w:t xml:space="preserve">Max Skew = max_z |Skew(z)|</w:t>
      </w:r>
      <w:r>
        <w:t xml:space="preserve">;</w:t>
      </w:r>
      <w:r>
        <w:t xml:space="preserve"> </w:t>
      </w:r>
      <w:r>
        <w:rPr>
          <w:rStyle w:val="VerbatimChar"/>
        </w:rPr>
        <w:t xml:space="preserve">Rebalance Trigger = Max Skew &gt; Configured Skew Tolerance (C-13)</w:t>
      </w:r>
      <w:r>
        <w:t xml:space="preserve">;</w:t>
      </w:r>
      <w:r>
        <w:t xml:space="preserve"> </w:t>
      </w:r>
      <w:r>
        <w:rPr>
          <w:rStyle w:val="VerbatimChar"/>
        </w:rPr>
        <w:t xml:space="preserve">Preferred Placement Zone = argmin_z count(z)</w:t>
      </w:r>
      <w:r>
        <w:t xml:space="preserve"> </w:t>
      </w:r>
      <w:r>
        <w:t xml:space="preserve">(fill the most under-represented zone first).</w:t>
      </w:r>
    </w:p>
    <w:p>
      <w:pPr>
        <w:pStyle w:val="FirstParagraph"/>
      </w:pPr>
      <w:r>
        <w:rPr>
          <w:iCs/>
          <w:i/>
        </w:rPr>
        <w:t xml:space="preserve">Group contains 3 POC entries (2 offline-logic + 1 LIVE).</w:t>
      </w:r>
    </w:p>
    <w:bookmarkStart w:id="229" w:name="Xdca268b30bac2f356523aa1e93baf8ce166eb4d"/>
    <w:p>
      <w:pPr>
        <w:pStyle w:val="Heading3"/>
      </w:pPr>
      <w:r>
        <w:t xml:space="preserve">POC-PLC-011: Even distribution + rebalance — reproduce Scenario 21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POC-PLC-011 (offline-logic)</w:t>
            </w:r>
          </w:p>
        </w:tc>
      </w:tr>
      <w:tr>
        <w:tc>
          <w:tcPr/>
          <w:p>
            <w:pPr>
              <w:pStyle w:val="Compact"/>
              <w:jc w:val="left"/>
            </w:pPr>
            <w:r>
              <w:t xml:space="preserve">Requirement</w:t>
            </w:r>
          </w:p>
        </w:tc>
        <w:tc>
          <w:tcPr/>
          <w:p>
            <w:pPr>
              <w:pStyle w:val="Compact"/>
              <w:jc w:val="left"/>
            </w:pPr>
            <w:r>
              <w:t xml:space="preserve">PLC-011 / C-13 / A.9</w:t>
            </w:r>
          </w:p>
        </w:tc>
      </w:tr>
      <w:tr>
        <w:tc>
          <w:tcPr/>
          <w:p>
            <w:pPr>
              <w:pStyle w:val="Compact"/>
              <w:jc w:val="left"/>
            </w:pPr>
            <w:r>
              <w:t xml:space="preserve">Objective</w:t>
            </w:r>
          </w:p>
        </w:tc>
        <w:tc>
          <w:tcPr/>
          <w:p>
            <w:pPr>
              <w:pStyle w:val="Compact"/>
              <w:jc w:val="left"/>
            </w:pPr>
            <w:r>
              <w:t xml:space="preserve">Reproduce Calc-Logic</w:t>
            </w:r>
            <w:r>
              <w:t xml:space="preserve"> </w:t>
            </w:r>
            <w:r>
              <w:rPr>
                <w:bCs/>
                <w:b/>
              </w:rPr>
              <w:t xml:space="preserve">Scenario 21</w:t>
            </w:r>
            <w:r>
              <w:t xml:space="preserve"> </w:t>
            </w:r>
            <w:r>
              <w:t xml:space="preserve">exactly and assert drift, rebalance trigger, chosen zone, and the A.9 count-variant skew.</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Scenario 21 worked example (share variant,</w:t>
      </w:r>
      <w:r>
        <w:rPr>
          <w:bCs/>
          <w:b/>
        </w:rPr>
        <w:t xml:space="preserve"> </w:t>
      </w:r>
      <w:r>
        <w:rPr>
          <w:rStyle w:val="VerbatimChar"/>
          <w:bCs/>
          <w:b/>
        </w:rPr>
        <w:t xml:space="preserve">tolerance = 0.10</w:t>
      </w:r>
      <w:r>
        <w:rPr>
          <w:bCs/>
          <w:b/>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VMs</w:t>
            </w:r>
          </w:p>
        </w:tc>
        <w:tc>
          <w:tcPr/>
          <w:p>
            <w:pPr>
              <w:pStyle w:val="Compact"/>
              <w:jc w:val="left"/>
            </w:pPr>
            <w:r>
              <w:t xml:space="preserve">Share</w:t>
            </w:r>
          </w:p>
        </w:tc>
        <w:tc>
          <w:tcPr/>
          <w:p>
            <w:pPr>
              <w:pStyle w:val="Compact"/>
              <w:jc w:val="left"/>
            </w:pPr>
            <w:r>
              <w:t xml:space="preserve">Target share</w:t>
            </w:r>
          </w:p>
        </w:tc>
        <w:tc>
          <w:tcPr/>
          <w:p>
            <w:pPr>
              <w:pStyle w:val="Compact"/>
              <w:jc w:val="left"/>
            </w:pPr>
            <w:r>
              <w:t xml:space="preserve">Deficit (target − share)</w:t>
            </w:r>
          </w:p>
        </w:tc>
      </w:tr>
      <w:tr>
        <w:tc>
          <w:tcPr/>
          <w:p>
            <w:pPr>
              <w:pStyle w:val="Compact"/>
              <w:jc w:val="left"/>
            </w:pPr>
            <w:r>
              <w:t xml:space="preserve">az1</w:t>
            </w:r>
          </w:p>
        </w:tc>
        <w:tc>
          <w:tcPr/>
          <w:p>
            <w:pPr>
              <w:pStyle w:val="Compact"/>
              <w:jc w:val="left"/>
            </w:pPr>
            <w:r>
              <w:t xml:space="preserve">14</w:t>
            </w:r>
          </w:p>
        </w:tc>
        <w:tc>
          <w:tcPr/>
          <w:p>
            <w:pPr>
              <w:pStyle w:val="Compact"/>
              <w:jc w:val="left"/>
            </w:pPr>
            <w:r>
              <w:t xml:space="preserve">0.467</w:t>
            </w:r>
          </w:p>
        </w:tc>
        <w:tc>
          <w:tcPr/>
          <w:p>
            <w:pPr>
              <w:pStyle w:val="Compact"/>
              <w:jc w:val="left"/>
            </w:pPr>
            <w:r>
              <w:t xml:space="preserve">0.3333</w:t>
            </w:r>
          </w:p>
        </w:tc>
        <w:tc>
          <w:tcPr/>
          <w:p>
            <w:pPr>
              <w:pStyle w:val="Compact"/>
              <w:jc w:val="left"/>
            </w:pPr>
            <w:r>
              <w:t xml:space="preserve">−0.133</w:t>
            </w:r>
          </w:p>
        </w:tc>
      </w:tr>
      <w:tr>
        <w:tc>
          <w:tcPr/>
          <w:p>
            <w:pPr>
              <w:pStyle w:val="Compact"/>
              <w:jc w:val="left"/>
            </w:pPr>
            <w:r>
              <w:t xml:space="preserve">az2</w:t>
            </w:r>
          </w:p>
        </w:tc>
        <w:tc>
          <w:tcPr/>
          <w:p>
            <w:pPr>
              <w:pStyle w:val="Compact"/>
              <w:jc w:val="left"/>
            </w:pPr>
            <w:r>
              <w:t xml:space="preserve">9</w:t>
            </w:r>
          </w:p>
        </w:tc>
        <w:tc>
          <w:tcPr/>
          <w:p>
            <w:pPr>
              <w:pStyle w:val="Compact"/>
              <w:jc w:val="left"/>
            </w:pPr>
            <w:r>
              <w:t xml:space="preserve">0.300</w:t>
            </w:r>
          </w:p>
        </w:tc>
        <w:tc>
          <w:tcPr/>
          <w:p>
            <w:pPr>
              <w:pStyle w:val="Compact"/>
              <w:jc w:val="left"/>
            </w:pPr>
            <w:r>
              <w:t xml:space="preserve">0.3333</w:t>
            </w:r>
          </w:p>
        </w:tc>
        <w:tc>
          <w:tcPr/>
          <w:p>
            <w:pPr>
              <w:pStyle w:val="Compact"/>
              <w:jc w:val="left"/>
            </w:pPr>
            <w:r>
              <w:t xml:space="preserve">+0.033</w:t>
            </w:r>
          </w:p>
        </w:tc>
      </w:tr>
      <w:tr>
        <w:tc>
          <w:tcPr/>
          <w:p>
            <w:pPr>
              <w:pStyle w:val="Compact"/>
              <w:jc w:val="left"/>
            </w:pPr>
            <w:r>
              <w:t xml:space="preserve">az3</w:t>
            </w:r>
          </w:p>
        </w:tc>
        <w:tc>
          <w:tcPr/>
          <w:p>
            <w:pPr>
              <w:pStyle w:val="Compact"/>
              <w:jc w:val="left"/>
            </w:pPr>
            <w:r>
              <w:t xml:space="preserve">7</w:t>
            </w:r>
          </w:p>
        </w:tc>
        <w:tc>
          <w:tcPr/>
          <w:p>
            <w:pPr>
              <w:pStyle w:val="Compact"/>
              <w:jc w:val="left"/>
            </w:pPr>
            <w:r>
              <w:t xml:space="preserve">0.233</w:t>
            </w:r>
          </w:p>
        </w:tc>
        <w:tc>
          <w:tcPr/>
          <w:p>
            <w:pPr>
              <w:pStyle w:val="Compact"/>
              <w:jc w:val="left"/>
            </w:pPr>
            <w:r>
              <w:t xml:space="preserve">0.3333</w:t>
            </w:r>
          </w:p>
        </w:tc>
        <w:tc>
          <w:tcPr/>
          <w:p>
            <w:pPr>
              <w:pStyle w:val="Compact"/>
              <w:jc w:val="left"/>
            </w:pPr>
            <w:r>
              <w:t xml:space="preserve">+0.100</w:t>
            </w:r>
          </w:p>
        </w:tc>
      </w:tr>
      <w:tr>
        <w:tc>
          <w:tcPr/>
          <w:p>
            <w:pPr>
              <w:pStyle w:val="Compact"/>
              <w:jc w:val="left"/>
            </w:pPr>
            <w:r>
              <w:rPr>
                <w:bCs/>
                <w:b/>
              </w:rPr>
              <w:t xml:space="preserve">Total</w:t>
            </w:r>
          </w:p>
        </w:tc>
        <w:tc>
          <w:tcPr/>
          <w:p>
            <w:pPr>
              <w:pStyle w:val="Compact"/>
              <w:jc w:val="left"/>
            </w:pPr>
            <w:r>
              <w:rPr>
                <w:bCs/>
                <w:b/>
              </w:rPr>
              <w:t xml:space="preserve">30</w:t>
            </w:r>
          </w:p>
        </w:tc>
        <w:tc>
          <w:tcPr/>
          <w:p>
            <w:pPr>
              <w:pStyle w:val="Compact"/>
              <w:jc w:val="left"/>
            </w:pPr>
            <w:r>
              <w:t xml:space="preserve">1.000</w:t>
            </w:r>
          </w:p>
        </w:tc>
        <w:tc>
          <w:tcPr/>
          <w:p>
            <w:pPr>
              <w:pStyle w:val="Compact"/>
              <w:jc w:val="left"/>
            </w:pPr>
            <w:r>
              <w:t xml:space="preserve">—</w:t>
            </w:r>
          </w:p>
        </w:tc>
        <w:tc>
          <w:tcPr/>
          <w:p>
            <w:pPr>
              <w:pStyle w:val="Compact"/>
              <w:jc w:val="left"/>
            </w:pPr>
            <w:r>
              <w:t xml:space="preserve">—</w:t>
            </w:r>
          </w:p>
        </w:tc>
      </w:tr>
    </w:tbl>
    <w:p>
      <w:pPr>
        <w:numPr>
          <w:ilvl w:val="0"/>
          <w:numId w:val="1004"/>
        </w:numPr>
        <w:pStyle w:val="Compact"/>
      </w:pPr>
      <w:r>
        <w:rPr>
          <w:rStyle w:val="VerbatimChar"/>
        </w:rPr>
        <w:t xml:space="preserve">max_drift = 0.134</w:t>
      </w:r>
      <w:r>
        <w:t xml:space="preserve"> </w:t>
      </w:r>
      <w:r>
        <w:t xml:space="preserve">(az1, |0.467 − 0.3333|)</w:t>
      </w:r>
      <w:r>
        <w:t xml:space="preserve"> </w:t>
      </w:r>
      <w:r>
        <w:rPr>
          <w:bCs/>
          <w:b/>
        </w:rPr>
        <w:t xml:space="preserve">&gt; 0.10 tolerance ⇒ rebalance = TRUE</w:t>
      </w:r>
      <w:r>
        <w:t xml:space="preserve">.</w:t>
      </w:r>
    </w:p>
    <w:p>
      <w:pPr>
        <w:numPr>
          <w:ilvl w:val="0"/>
          <w:numId w:val="1004"/>
        </w:numPr>
        <w:pStyle w:val="Compact"/>
      </w:pPr>
      <w:r>
        <w:rPr>
          <w:rStyle w:val="VerbatimChar"/>
        </w:rPr>
        <w:t xml:space="preserve">chosen_zone = argmax(deficit) = az3</w:t>
      </w:r>
      <w:r>
        <w:t xml:space="preserve"> </w:t>
      </w:r>
      <w:r>
        <w:t xml:space="preserve">(most under-represented).</w:t>
      </w:r>
    </w:p>
    <w:p>
      <w:pPr>
        <w:numPr>
          <w:ilvl w:val="0"/>
          <w:numId w:val="1004"/>
        </w:numPr>
        <w:pStyle w:val="Compact"/>
      </w:pPr>
      <w:r>
        <w:t xml:space="preserve">After rebalancing to 10/10/10 → every share = 0.3333, drift = 0.</w:t>
      </w:r>
    </w:p>
    <w:p>
      <w:pPr>
        <w:pStyle w:val="FirstParagraph"/>
      </w:pPr>
      <w:r>
        <w:rPr>
          <w:bCs/>
          <w:b/>
        </w:rPr>
        <w:t xml:space="preserve">A.9 count variant</w:t>
      </w:r>
      <w:r>
        <w:t xml:space="preserve"> </w:t>
      </w:r>
      <w:r>
        <w:t xml:space="preserve">—</w:t>
      </w:r>
      <w:r>
        <w:t xml:space="preserve"> </w:t>
      </w:r>
      <w:r>
        <w:rPr>
          <w:rStyle w:val="VerbatimChar"/>
        </w:rPr>
        <w:t xml:space="preserve">Target VMs/zone = round(30/3) = 10</w:t>
      </w:r>
      <w:r>
        <w:t xml:space="preserve">; Skew az1/az2/az3 =</w:t>
      </w:r>
      <w:r>
        <w:t xml:space="preserve"> </w:t>
      </w:r>
      <w:r>
        <w:rPr>
          <w:bCs/>
          <w:b/>
        </w:rPr>
        <w:t xml:space="preserve">+4 / −1 / −3</w:t>
      </w:r>
      <w:r>
        <w:t xml:space="preserve">;</w:t>
      </w:r>
      <w:r>
        <w:t xml:space="preserve"> </w:t>
      </w:r>
      <w:r>
        <w:rPr>
          <w:rStyle w:val="VerbatimChar"/>
        </w:rPr>
        <w:t xml:space="preserve">Max Skew = 4</w:t>
      </w:r>
      <w:r>
        <w:t xml:space="preserve">;</w:t>
      </w:r>
      <w:r>
        <w:t xml:space="preserve"> </w:t>
      </w:r>
      <w:r>
        <w:rPr>
          <w:rStyle w:val="VerbatimChar"/>
        </w:rPr>
        <w:t xml:space="preserve">Preferred Placement Zone = argmin(count) = az3</w:t>
      </w:r>
      <w:r>
        <w:t xml:space="preserve">.</w:t>
      </w:r>
    </w:p>
    <w:p>
      <w:pPr>
        <w:pStyle w:val="BodyText"/>
      </w:pPr>
      <w:r>
        <w:rPr>
          <w:bCs/>
          <w:b/>
        </w:rPr>
        <w:t xml:space="preserve">Test steps</w:t>
      </w:r>
      <w:r>
        <w:t xml:space="preserve"> </w:t>
      </w:r>
      <w:r>
        <w:t xml:space="preserve">— Call</w:t>
      </w:r>
      <w:r>
        <w:t xml:space="preserve"> </w:t>
      </w:r>
      <w:r>
        <w:rPr>
          <w:rStyle w:val="VerbatimChar"/>
        </w:rPr>
        <w:t xml:space="preserve">zone_target_share</w:t>
      </w:r>
      <w:r>
        <w:t xml:space="preserve">,</w:t>
      </w:r>
      <w:r>
        <w:t xml:space="preserve"> </w:t>
      </w:r>
      <w:r>
        <w:rPr>
          <w:rStyle w:val="VerbatimChar"/>
        </w:rPr>
        <w:t xml:space="preserve">zone_shares</w:t>
      </w:r>
      <w:r>
        <w:t xml:space="preserve">,</w:t>
      </w:r>
      <w:r>
        <w:t xml:space="preserve"> </w:t>
      </w:r>
      <w:r>
        <w:rPr>
          <w:rStyle w:val="VerbatimChar"/>
        </w:rPr>
        <w:t xml:space="preserve">zone_deficits</w:t>
      </w:r>
      <w:r>
        <w:t xml:space="preserve">,</w:t>
      </w:r>
      <w:r>
        <w:t xml:space="preserve"> </w:t>
      </w:r>
      <w:r>
        <w:rPr>
          <w:rStyle w:val="VerbatimChar"/>
        </w:rPr>
        <w:t xml:space="preserve">max_drift</w:t>
      </w:r>
      <w:r>
        <w:t xml:space="preserve">,</w:t>
      </w:r>
      <w:r>
        <w:t xml:space="preserve"> </w:t>
      </w:r>
      <w:r>
        <w:rPr>
          <w:rStyle w:val="VerbatimChar"/>
        </w:rPr>
        <w:t xml:space="preserve">rebalance_needed</w:t>
      </w:r>
      <w:r>
        <w:t xml:space="preserve">,</w:t>
      </w:r>
      <w:r>
        <w:t xml:space="preserve"> </w:t>
      </w:r>
      <w:r>
        <w:rPr>
          <w:rStyle w:val="VerbatimChar"/>
        </w:rPr>
        <w:t xml:space="preserve">chosen_zone</w:t>
      </w:r>
      <w:r>
        <w:t xml:space="preserve">, then the A.9 helpers</w:t>
      </w:r>
      <w:r>
        <w:t xml:space="preserve"> </w:t>
      </w:r>
      <w:r>
        <w:rPr>
          <w:rStyle w:val="VerbatimChar"/>
        </w:rPr>
        <w:t xml:space="preserve">target_vms_per_zone</w:t>
      </w:r>
      <w:r>
        <w:t xml:space="preserve">,</w:t>
      </w:r>
      <w:r>
        <w:t xml:space="preserve"> </w:t>
      </w:r>
      <w:r>
        <w:rPr>
          <w:rStyle w:val="VerbatimChar"/>
        </w:rPr>
        <w:t xml:space="preserve">zone_skew</w:t>
      </w:r>
      <w:r>
        <w:t xml:space="preserve">,</w:t>
      </w:r>
      <w:r>
        <w:t xml:space="preserve"> </w:t>
      </w:r>
      <w:r>
        <w:rPr>
          <w:rStyle w:val="VerbatimChar"/>
        </w:rPr>
        <w:t xml:space="preserve">max_skew</w:t>
      </w:r>
      <w:r>
        <w:t xml:space="preserve">,</w:t>
      </w:r>
      <w:r>
        <w:t xml:space="preserve"> </w:t>
      </w:r>
      <w:r>
        <w:rPr>
          <w:rStyle w:val="VerbatimChar"/>
        </w:rPr>
        <w:t xml:space="preserve">preferred_placement_zone</w:t>
      </w:r>
      <w:r>
        <w:t xml:space="preserve"> </w:t>
      </w:r>
      <w:r>
        <w:t xml:space="preserve">on the 14/9/7 input.</w:t>
      </w:r>
    </w:p>
    <w:p>
      <w:pPr>
        <w:pStyle w:val="BodyText"/>
      </w:pPr>
      <w:r>
        <w:rPr>
          <w:bCs/>
          <w:b/>
        </w:rPr>
        <w:t xml:space="preserve">Expected result</w:t>
      </w:r>
      <w:r>
        <w:t xml:space="preserve"> </w:t>
      </w:r>
      <w:r>
        <w:t xml:space="preserve">— All values match the table above exactly (target_share 0.3333; deficits −0.133/+0.033/+0.100; max_drift 0.134; rebalance TRUE; chosen_zone az3; skew +4/−1/−3; max_skew 4; preferred zone az3).</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max_drift / rebalance / chosen_zone</w:t>
            </w:r>
          </w:p>
        </w:tc>
        <w:tc>
          <w:tcPr/>
          <w:p>
            <w:pPr>
              <w:pStyle w:val="Compact"/>
            </w:pPr>
          </w:p>
        </w:tc>
      </w:tr>
      <w:tr>
        <w:tc>
          <w:tcPr/>
          <w:p>
            <w:pPr>
              <w:pStyle w:val="Compact"/>
              <w:jc w:val="left"/>
            </w:pPr>
            <w:r>
              <w:t xml:space="preserve">A.9 max_skew / preferred zone</w:t>
            </w:r>
          </w:p>
        </w:tc>
        <w:tc>
          <w:tcPr/>
          <w:p>
            <w:pPr>
              <w:pStyle w:val="Compact"/>
            </w:pPr>
          </w:p>
        </w:tc>
      </w:tr>
      <w:tr>
        <w:tc>
          <w:tcPr/>
          <w:p>
            <w:pPr>
              <w:pStyle w:val="Compact"/>
              <w:jc w:val="left"/>
            </w:pPr>
            <w:r>
              <w:t xml:space="preserve">Status (Pass/Fail/Blocked)</w:t>
            </w:r>
          </w:p>
        </w:tc>
        <w:tc>
          <w:tcPr/>
          <w:p>
            <w:pPr>
              <w:pStyle w:val="Compact"/>
            </w:pPr>
          </w:p>
        </w:tc>
      </w:tr>
    </w:tbl>
    <w:bookmarkEnd w:id="229"/>
    <w:bookmarkStart w:id="230" w:name="X4a388a346f6be962d774ba4d945c433fd4aaa61"/>
    <w:p>
      <w:pPr>
        <w:pStyle w:val="Heading3"/>
      </w:pPr>
      <w:r>
        <w:t xml:space="preserve">POC-PLC-011-ELIG: Greatest-deficit eligibility fallback</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POC-PLC-011-ELIG (offline-logic)</w:t>
            </w:r>
          </w:p>
        </w:tc>
      </w:tr>
      <w:tr>
        <w:tc>
          <w:tcPr/>
          <w:p>
            <w:pPr>
              <w:pStyle w:val="Compact"/>
              <w:jc w:val="left"/>
            </w:pPr>
            <w:r>
              <w:t xml:space="preserve">Requirement</w:t>
            </w:r>
          </w:p>
        </w:tc>
        <w:tc>
          <w:tcPr/>
          <w:p>
            <w:pPr>
              <w:pStyle w:val="Compact"/>
              <w:jc w:val="left"/>
            </w:pPr>
            <w:r>
              <w:t xml:space="preserve">PLC-011</w:t>
            </w:r>
          </w:p>
        </w:tc>
      </w:tr>
      <w:tr>
        <w:tc>
          <w:tcPr/>
          <w:p>
            <w:pPr>
              <w:pStyle w:val="Compact"/>
              <w:jc w:val="left"/>
            </w:pPr>
            <w:r>
              <w:t xml:space="preserve">Objective</w:t>
            </w:r>
          </w:p>
        </w:tc>
        <w:tc>
          <w:tcPr/>
          <w:p>
            <w:pPr>
              <w:pStyle w:val="Compact"/>
              <w:jc w:val="left"/>
            </w:pPr>
            <w:r>
              <w:t xml:space="preserve">Assert that when the greatest-deficit zone is ineligible, placement falls back to the next-greatest-deficit</w:t>
            </w:r>
            <w:r>
              <w:t xml:space="preserve"> </w:t>
            </w:r>
            <w:r>
              <w:rPr>
                <w:bCs/>
                <w:b/>
              </w:rPr>
              <w:t xml:space="preserve">eligible</w:t>
            </w:r>
            <w:r>
              <w:t xml:space="preserve"> </w:t>
            </w:r>
            <w:r>
              <w:t xml:space="preserve">zone.</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 With the Scenario-21 deficits, mark</w:t>
      </w:r>
      <w:r>
        <w:t xml:space="preserve"> </w:t>
      </w:r>
      <w:r>
        <w:rPr>
          <w:rStyle w:val="VerbatimChar"/>
        </w:rPr>
        <w:t xml:space="preserve">az3</w:t>
      </w:r>
      <w:r>
        <w:t xml:space="preserve"> </w:t>
      </w:r>
      <w:r>
        <w:t xml:space="preserve">ineligible and call</w:t>
      </w:r>
      <w:r>
        <w:t xml:space="preserve"> </w:t>
      </w:r>
      <w:r>
        <w:rPr>
          <w:rStyle w:val="VerbatimChar"/>
        </w:rPr>
        <w:t xml:space="preserve">preferred_placement_zone(eligible=...)</w:t>
      </w:r>
      <w:r>
        <w:t xml:space="preserve">.</w:t>
      </w:r>
    </w:p>
    <w:p>
      <w:pPr>
        <w:pStyle w:val="BodyText"/>
      </w:pPr>
      <w:r>
        <w:rPr>
          <w:bCs/>
          <w:b/>
        </w:rPr>
        <w:t xml:space="preserve">Expected result</w:t>
      </w:r>
      <w:r>
        <w:t xml:space="preserve"> </w:t>
      </w:r>
      <w:r>
        <w:t xml:space="preserve">— Chosen zone becomes the next-greatest-deficit eligible zone (az2); no placement into an over-represented zone.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Chosen eligible zone</w:t>
            </w:r>
          </w:p>
        </w:tc>
        <w:tc>
          <w:tcPr/>
          <w:p>
            <w:pPr>
              <w:pStyle w:val="Compact"/>
            </w:pPr>
          </w:p>
        </w:tc>
      </w:tr>
      <w:tr>
        <w:tc>
          <w:tcPr/>
          <w:p>
            <w:pPr>
              <w:pStyle w:val="Compact"/>
              <w:jc w:val="left"/>
            </w:pPr>
            <w:r>
              <w:t xml:space="preserve">Status (Pass/Fail/Blocked)</w:t>
            </w:r>
          </w:p>
        </w:tc>
        <w:tc>
          <w:tcPr/>
          <w:p>
            <w:pPr>
              <w:pStyle w:val="Compact"/>
            </w:pPr>
          </w:p>
        </w:tc>
      </w:tr>
    </w:tbl>
    <w:bookmarkEnd w:id="230"/>
    <w:bookmarkStart w:id="231" w:name="X78d95012adebda017062d4da245f98add6f5aab"/>
    <w:p>
      <w:pPr>
        <w:pStyle w:val="Heading3"/>
      </w:pPr>
      <w:r>
        <w:t xml:space="preserve">POC-PLC-011-LIVE: Engine steers placement &amp; raises rebalance action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POC-PLC-011-LIVE (Azure/engine-executed)</w:t>
            </w:r>
          </w:p>
        </w:tc>
      </w:tr>
      <w:tr>
        <w:tc>
          <w:tcPr/>
          <w:p>
            <w:pPr>
              <w:pStyle w:val="Compact"/>
              <w:jc w:val="left"/>
            </w:pPr>
            <w:r>
              <w:t xml:space="preserve">Requirement</w:t>
            </w:r>
          </w:p>
        </w:tc>
        <w:tc>
          <w:tcPr/>
          <w:p>
            <w:pPr>
              <w:pStyle w:val="Compact"/>
              <w:jc w:val="left"/>
            </w:pPr>
            <w:r>
              <w:t xml:space="preserve">PLC-011</w:t>
            </w:r>
          </w:p>
        </w:tc>
      </w:tr>
      <w:tr>
        <w:tc>
          <w:tcPr/>
          <w:p>
            <w:pPr>
              <w:pStyle w:val="Compact"/>
              <w:jc w:val="left"/>
            </w:pPr>
            <w:r>
              <w:t xml:space="preserve">Objective</w:t>
            </w:r>
          </w:p>
        </w:tc>
        <w:tc>
          <w:tcPr/>
          <w:p>
            <w:pPr>
              <w:pStyle w:val="Compact"/>
              <w:jc w:val="left"/>
            </w:pPr>
            <w:r>
              <w:t xml:space="preserve">Confirm the live engine places new VMs toward the even target and raises a rebalancing action when skew exceeds tolerance.</w:t>
            </w:r>
          </w:p>
        </w:tc>
      </w:tr>
      <w:tr>
        <w:tc>
          <w:tcPr/>
          <w:p>
            <w:pPr>
              <w:pStyle w:val="Compact"/>
              <w:jc w:val="left"/>
            </w:pPr>
            <w:r>
              <w:t xml:space="preserve">Phase Gate</w:t>
            </w:r>
          </w:p>
        </w:tc>
        <w:tc>
          <w:tcPr/>
          <w:p>
            <w:pPr>
              <w:pStyle w:val="Compact"/>
              <w:jc w:val="left"/>
            </w:pPr>
            <w:r>
              <w:t xml:space="preserve">Phase 2 (requires engine / preview APIs)</w:t>
            </w:r>
          </w:p>
        </w:tc>
      </w:tr>
      <w:tr>
        <w:tc>
          <w:tcPr/>
          <w:p>
            <w:pPr>
              <w:pStyle w:val="Compact"/>
              <w:jc w:val="left"/>
            </w:pPr>
            <w:r>
              <w:t xml:space="preserve">Prerequisites</w:t>
            </w:r>
          </w:p>
        </w:tc>
        <w:tc>
          <w:tcPr/>
          <w:p>
            <w:pPr>
              <w:pStyle w:val="Compact"/>
              <w:jc w:val="left"/>
            </w:pPr>
            <w:r>
              <w:t xml:space="preserve">Engine reconciliation loop; a region with ≥3 AZs</w:t>
            </w:r>
          </w:p>
        </w:tc>
      </w:tr>
    </w:tbl>
    <w:p>
      <w:pPr>
        <w:pStyle w:val="BodyText"/>
      </w:pPr>
      <w:r>
        <w:rPr>
          <w:bCs/>
          <w:b/>
        </w:rPr>
        <w:t xml:space="preserve">Expected result</w:t>
      </w:r>
      <w:r>
        <w:t xml:space="preserve"> </w:t>
      </w:r>
      <w:r>
        <w:t xml:space="preserve">— New placements prefer the under-represented zone; a skew beyond C-13 tolerance produces a rebalancing recommendation/action.</w:t>
      </w:r>
    </w:p>
    <w:p>
      <w:pPr>
        <w:pStyle w:val="BodyText"/>
      </w:pPr>
      <w:r>
        <w:rPr>
          <w:bCs/>
          <w:b/>
        </w:rPr>
        <w:t xml:space="preserve">Status:</w:t>
      </w:r>
      <w:r>
        <w:t xml:space="preserve"> </w:t>
      </w:r>
      <w:r>
        <w:rPr>
          <w:bCs/>
          <w:b/>
        </w:rPr>
        <w:t xml:space="preserve">BLOCKED</w:t>
      </w:r>
      <w:r>
        <w:t xml:space="preserve"> </w:t>
      </w:r>
      <w:r>
        <w:t xml:space="preserve">until engine/preview APIs available.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Placement/rebalance observed</w:t>
            </w:r>
          </w:p>
        </w:tc>
        <w:tc>
          <w:tcPr/>
          <w:p>
            <w:pPr>
              <w:pStyle w:val="Compact"/>
            </w:pPr>
          </w:p>
        </w:tc>
      </w:tr>
      <w:tr>
        <w:tc>
          <w:tcPr/>
          <w:p>
            <w:pPr>
              <w:pStyle w:val="Compact"/>
              <w:jc w:val="left"/>
            </w:pPr>
            <w:r>
              <w:t xml:space="preserve">Status (Pass/Fail/Blocked)</w:t>
            </w:r>
          </w:p>
        </w:tc>
        <w:tc>
          <w:tcPr/>
          <w:p>
            <w:pPr>
              <w:pStyle w:val="Compact"/>
            </w:pPr>
          </w:p>
        </w:tc>
      </w:tr>
    </w:tbl>
    <w:bookmarkEnd w:id="231"/>
    <w:bookmarkStart w:id="232" w:name="g10-group-roll-up-sign-off"/>
    <w:p>
      <w:pPr>
        <w:pStyle w:val="Heading3"/>
      </w:pPr>
      <w:r>
        <w:t xml:space="preserve">G10 group roll-up sign-off</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POC-PLC-011 reproduces Scenario 21 exactly?</w:t>
            </w:r>
          </w:p>
        </w:tc>
        <w:tc>
          <w:tcPr/>
          <w:p>
            <w:pPr>
              <w:pStyle w:val="Compact"/>
            </w:pPr>
          </w:p>
        </w:tc>
      </w:tr>
      <w:tr>
        <w:tc>
          <w:tcPr/>
          <w:p>
            <w:pPr>
              <w:pStyle w:val="Compact"/>
              <w:jc w:val="left"/>
            </w:pPr>
            <w:r>
              <w:t xml:space="preserve">POC-PLC-011-ELIG Pass?</w:t>
            </w:r>
          </w:p>
        </w:tc>
        <w:tc>
          <w:tcPr/>
          <w:p>
            <w:pPr>
              <w:pStyle w:val="Compact"/>
            </w:pPr>
          </w:p>
        </w:tc>
      </w:tr>
      <w:tr>
        <w:tc>
          <w:tcPr/>
          <w:p>
            <w:pPr>
              <w:pStyle w:val="Compact"/>
              <w:jc w:val="left"/>
            </w:pPr>
            <w:r>
              <w:t xml:space="preserve">LIVE case status</w:t>
            </w:r>
          </w:p>
        </w:tc>
        <w:tc>
          <w:tcPr/>
          <w:p>
            <w:pPr>
              <w:pStyle w:val="Compact"/>
            </w:pPr>
          </w:p>
        </w:tc>
      </w:tr>
      <w:tr>
        <w:tc>
          <w:tcPr/>
          <w:p>
            <w:pPr>
              <w:pStyle w:val="Compact"/>
              <w:jc w:val="left"/>
            </w:pPr>
            <w:r>
              <w:t xml:space="preserve">Reviewer / date</w:t>
            </w:r>
          </w:p>
        </w:tc>
        <w:tc>
          <w:tcPr/>
          <w:p>
            <w:pPr>
              <w:pStyle w:val="Compact"/>
            </w:pPr>
          </w:p>
        </w:tc>
      </w:tr>
    </w:tbl>
    <w:p>
      <w:r>
        <w:pict>
          <v:rect style="width:0;height:1.5pt" o:hralign="center" o:hrstd="t" o:hr="t"/>
        </w:pict>
      </w:r>
    </w:p>
    <w:bookmarkEnd w:id="232"/>
    <w:bookmarkEnd w:id="233"/>
    <w:bookmarkStart w:id="238" w:name="Xeabf1989d1dea9f8cf9c4a5eca35a7bb9c6e5b0"/>
    <w:p>
      <w:pPr>
        <w:pStyle w:val="Heading2"/>
      </w:pPr>
      <w:r>
        <w:t xml:space="preserve">Group 11: Seed Matrix &amp; Reactive Discovery (CAP-022 / CAP-024)</w:t>
      </w:r>
    </w:p>
    <w:p>
      <w:pPr>
        <w:pStyle w:val="FirstParagraph"/>
      </w:pPr>
      <w:r>
        <w:t xml:space="preserve">Validates the</w:t>
      </w:r>
      <w:r>
        <w:t xml:space="preserve"> </w:t>
      </w:r>
      <w:r>
        <w:rPr>
          <w:bCs/>
          <w:b/>
        </w:rPr>
        <w:t xml:space="preserve">seed-at-0</w:t>
      </w:r>
      <w:r>
        <w:t xml:space="preserve"> </w:t>
      </w:r>
      <w:r>
        <w:t xml:space="preserve">SKU/AZ matrix generation under</w:t>
      </w:r>
      <w:r>
        <w:t xml:space="preserve"> </w:t>
      </w:r>
      <w:r>
        <w:rPr>
          <w:bCs/>
          <w:b/>
        </w:rPr>
        <w:t xml:space="preserve">product-team budget governance</w:t>
      </w:r>
      <w:r>
        <w:t xml:space="preserve">, and the</w:t>
      </w:r>
      <w:r>
        <w:t xml:space="preserve"> </w:t>
      </w:r>
      <w:r>
        <w:rPr>
          <w:bCs/>
          <w:b/>
        </w:rPr>
        <w:t xml:space="preserve">reactive discovery</w:t>
      </w:r>
      <w:r>
        <w:t xml:space="preserve"> </w:t>
      </w:r>
      <w:r>
        <w:t xml:space="preserve">auto-create + scope-file governance reconciliation. Implemented in</w:t>
      </w:r>
      <w:r>
        <w:t xml:space="preserve"> </w:t>
      </w:r>
      <w:r>
        <w:rPr>
          <w:rStyle w:val="VerbatimChar"/>
        </w:rPr>
        <w:t xml:space="preserve">test_suite/acrme_suite/tests/g11_seed_matrix.py</w:t>
      </w:r>
      <w:r>
        <w:t xml:space="preserve">.</w:t>
      </w:r>
    </w:p>
    <w:p>
      <w:pPr>
        <w:pStyle w:val="BlockText"/>
      </w:pPr>
      <w:r>
        <w:rPr>
          <w:bCs/>
          <w:b/>
        </w:rPr>
        <w:t xml:space="preserve">Normative basis (Baseline v2.4).</w:t>
      </w:r>
      <w:r>
        <w:t xml:space="preserve"> </w:t>
      </w:r>
      <w:r>
        <w:t xml:space="preserve">-</w:t>
      </w:r>
      <w:r>
        <w:t xml:space="preserve"> </w:t>
      </w:r>
      <w:r>
        <w:rPr>
          <w:bCs/>
          <w:b/>
        </w:rPr>
        <w:t xml:space="preserve">CAP-022 — Seed-at-0 eligible-SKU/AZ matrix &amp; budget governance</w:t>
      </w:r>
      <w:r>
        <w:t xml:space="preserve"> </w:t>
      </w:r>
      <w:r>
        <w:rPr>
          <w:iCs/>
          <w:i/>
        </w:rPr>
        <w:t xml:space="preserve">(extends CAP-009).</w:t>
      </w:r>
      <w:r>
        <w:t xml:space="preserve"> </w:t>
      </w:r>
      <w:r>
        <w:t xml:space="preserve">The managed set of SKU/VM-family × region × AZ combinations is initialised as a</w:t>
      </w:r>
      <w:r>
        <w:t xml:space="preserve"> </w:t>
      </w:r>
      <w:r>
        <w:rPr>
          <w:bCs/>
          <w:b/>
        </w:rPr>
        <w:t xml:space="preserve">seed matrix of count-0 reservations</w:t>
      </w:r>
      <w:r>
        <w:t xml:space="preserve"> </w:t>
      </w:r>
      <w:r>
        <w:t xml:space="preserve">(</w:t>
      </w:r>
      <w:r>
        <w:t xml:space="preserve">“</w:t>
      </w:r>
      <w:r>
        <w:t xml:space="preserve">seed reservations</w:t>
      </w:r>
      <w:r>
        <w:t xml:space="preserve">”</w:t>
      </w:r>
      <w:r>
        <w:t xml:space="preserve">): every eligible combination in the scope file is created in Azure at reserved quantity</w:t>
      </w:r>
      <w:r>
        <w:t xml:space="preserve"> </w:t>
      </w:r>
      <w:r>
        <w:rPr>
          <w:bCs/>
          <w:b/>
        </w:rPr>
        <w:t xml:space="preserve">0</w:t>
      </w:r>
      <w:r>
        <w:t xml:space="preserve"> </w:t>
      </w:r>
      <w:r>
        <w:t xml:space="preserve">inside the correct regional or per-AZ CRG (CAP-023), so reconciliation can scale each up from a known baseline the instant allocated demand appears (CAP-007). A combination enters the matrix</w:t>
      </w:r>
      <w:r>
        <w:t xml:space="preserve"> </w:t>
      </w:r>
      <w:r>
        <w:rPr>
          <w:bCs/>
          <w:b/>
        </w:rPr>
        <w:t xml:space="preserve">only</w:t>
      </w:r>
      <w:r>
        <w:t xml:space="preserve"> </w:t>
      </w:r>
      <w:r>
        <w:t xml:space="preserve">with a named owning</w:t>
      </w:r>
      <w:r>
        <w:t xml:space="preserve"> </w:t>
      </w:r>
      <w:r>
        <w:rPr>
          <w:bCs/>
          <w:b/>
        </w:rPr>
        <w:t xml:space="preserve">product team</w:t>
      </w:r>
      <w:r>
        <w:t xml:space="preserve"> </w:t>
      </w:r>
      <w:r>
        <w:t xml:space="preserve">and an approved</w:t>
      </w:r>
      <w:r>
        <w:t xml:space="preserve"> </w:t>
      </w:r>
      <w:r>
        <w:rPr>
          <w:bCs/>
          <w:b/>
        </w:rPr>
        <w:t xml:space="preserve">budget line</w:t>
      </w:r>
      <w:r>
        <w:t xml:space="preserve"> </w:t>
      </w:r>
      <w:r>
        <w:t xml:space="preserve">(any reservation scaled above 0 incurs cost). The matrix, eligibility rules, and budget owners are configuration-driven (scope file, CAP-019) and versioned.</w:t>
      </w:r>
      <w:r>
        <w:t xml:space="preserve"> </w:t>
      </w:r>
      <w:r>
        <w:rPr>
          <w:iCs/>
          <w:i/>
        </w:rPr>
        <w:t xml:space="preserve">(A</w:t>
      </w:r>
      <w:r>
        <w:rPr>
          <w:iCs/>
          <w:i/>
        </w:rPr>
        <w:t xml:space="preserve"> </w:t>
      </w:r>
      <w:r>
        <w:rPr>
          <w:iCs/>
          <w:i/>
        </w:rPr>
        <w:t xml:space="preserve">“</w:t>
      </w:r>
      <w:r>
        <w:rPr>
          <w:iCs/>
          <w:i/>
        </w:rPr>
        <w:t xml:space="preserve">seed reservation</w:t>
      </w:r>
      <w:r>
        <w:rPr>
          <w:iCs/>
          <w:i/>
        </w:rPr>
        <w:t xml:space="preserve">”</w:t>
      </w:r>
      <w:r>
        <w:rPr>
          <w:iCs/>
          <w:i/>
        </w:rPr>
        <w:t xml:space="preserve"> </w:t>
      </w:r>
      <w:r>
        <w:rPr>
          <w:iCs/>
          <w:i/>
        </w:rPr>
        <w:t xml:space="preserve">is a zero-count reservation — not the PLC-003 placement seed record.)</w:t>
      </w:r>
      <w:r>
        <w:t xml:space="preserve"> </w:t>
      </w:r>
      <w:r>
        <w:t xml:space="preserve">-</w:t>
      </w:r>
      <w:r>
        <w:t xml:space="preserve"> </w:t>
      </w:r>
      <w:r>
        <w:rPr>
          <w:bCs/>
          <w:b/>
        </w:rPr>
        <w:t xml:space="preserve">CAP-024 — Reactive SKU/AZ discovery reconciled with governance</w:t>
      </w:r>
      <w:r>
        <w:t xml:space="preserve"> </w:t>
      </w:r>
      <w:r>
        <w:rPr>
          <w:iCs/>
          <w:i/>
        </w:rPr>
        <w:t xml:space="preserve">(reconciles CAP-019).</w:t>
      </w:r>
      <w:r>
        <w:t xml:space="preserve"> </w:t>
      </w:r>
      <w:r>
        <w:t xml:space="preserve">When reconciliation/deployment detects an</w:t>
      </w:r>
      <w:r>
        <w:t xml:space="preserve"> </w:t>
      </w:r>
      <w:r>
        <w:rPr>
          <w:bCs/>
          <w:b/>
        </w:rPr>
        <w:t xml:space="preserve">allocated VM of a SKU/AZ not yet in the seed matrix</w:t>
      </w:r>
      <w:r>
        <w:t xml:space="preserve">, the engine</w:t>
      </w:r>
      <w:r>
        <w:t xml:space="preserve"> </w:t>
      </w:r>
      <w:r>
        <w:rPr>
          <w:bCs/>
          <w:b/>
        </w:rPr>
        <w:t xml:space="preserve">auto-creates</w:t>
      </w:r>
      <w:r>
        <w:t xml:space="preserve"> </w:t>
      </w:r>
      <w:r>
        <w:t xml:space="preserve">the reservation — CRG (if absent) + reservation sized at</w:t>
      </w:r>
      <w:r>
        <w:t xml:space="preserve"> </w:t>
      </w:r>
      <w:r>
        <w:rPr>
          <w:rStyle w:val="VerbatimChar"/>
        </w:rPr>
        <w:t xml:space="preserve">allocated + buffer</w:t>
      </w:r>
      <w:r>
        <w:t xml:space="preserve"> </w:t>
      </w:r>
      <w:r>
        <w:t xml:space="preserve">(CAP-003) in the correct per-AZ/regional CRG (CAP-023) — so production is protected immediately,</w:t>
      </w:r>
      <w:r>
        <w:t xml:space="preserve"> </w:t>
      </w:r>
      <w:r>
        <w:rPr>
          <w:bCs/>
          <w:b/>
        </w:rPr>
        <w:t xml:space="preserve">and simultaneously raises a scope-file governance item</w:t>
      </w:r>
      <w:r>
        <w:t xml:space="preserve"> </w:t>
      </w:r>
      <w:r>
        <w:t xml:space="preserve">(CAP-019) so the discovered SKU/AZ is ratified with an owning team and budget (CAP-022). Auto-creation protects capacity first; governance then makes it authoritative (or triggers approved decommissioning rollback, CAP-010, if rejected). Preserves CAP-002 (Azure resource precedes config activation); scope file reconciled</w:t>
      </w:r>
      <w:r>
        <w:t xml:space="preserve"> </w:t>
      </w:r>
      <w:r>
        <w:rPr>
          <w:bCs/>
          <w:b/>
        </w:rPr>
        <w:t xml:space="preserve">within the governance SLA</w:t>
      </w:r>
      <w:r>
        <w:t xml:space="preserve">, not as a precondition of protecting live production.</w:t>
      </w:r>
    </w:p>
    <w:p>
      <w:pPr>
        <w:pStyle w:val="FirstParagraph"/>
      </w:pPr>
      <w:r>
        <w:rPr>
          <w:iCs/>
          <w:i/>
        </w:rPr>
        <w:t xml:space="preserve">Group contains 3 POC entries (2 offline-logic + 1 LIVE).</w:t>
      </w:r>
    </w:p>
    <w:bookmarkStart w:id="234" w:name="Xcba8ca28cca6590d17b0b05fbe439c47c37f87a"/>
    <w:p>
      <w:pPr>
        <w:pStyle w:val="Heading3"/>
      </w:pPr>
      <w:r>
        <w:t xml:space="preserve">POC-CAP-022: Seed-at-0 SKU/AZ matrix + product-team budget gate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POC-CAP-022 (offline-logic)</w:t>
            </w:r>
          </w:p>
        </w:tc>
      </w:tr>
      <w:tr>
        <w:tc>
          <w:tcPr/>
          <w:p>
            <w:pPr>
              <w:pStyle w:val="Compact"/>
              <w:jc w:val="left"/>
            </w:pPr>
            <w:r>
              <w:t xml:space="preserve">Requirement</w:t>
            </w:r>
          </w:p>
        </w:tc>
        <w:tc>
          <w:tcPr/>
          <w:p>
            <w:pPr>
              <w:pStyle w:val="Compact"/>
              <w:jc w:val="left"/>
            </w:pPr>
            <w:r>
              <w:t xml:space="preserve">CAP-022 (extends CAP-009)</w:t>
            </w:r>
          </w:p>
        </w:tc>
      </w:tr>
      <w:tr>
        <w:tc>
          <w:tcPr/>
          <w:p>
            <w:pPr>
              <w:pStyle w:val="Compact"/>
              <w:jc w:val="left"/>
            </w:pPr>
            <w:r>
              <w:t xml:space="preserve">Objective</w:t>
            </w:r>
          </w:p>
        </w:tc>
        <w:tc>
          <w:tcPr/>
          <w:p>
            <w:pPr>
              <w:pStyle w:val="Compact"/>
              <w:jc w:val="left"/>
            </w:pPr>
            <w:r>
              <w:t xml:space="preserve">Generate a count-0 seed matrix across eligible SKU×region×AZ and enforce that only combinations with a named product team + approved budget line are admitted.</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w:t>
      </w:r>
      <w:r>
        <w:t xml:space="preserve"> </w:t>
      </w:r>
      <w:r>
        <w:rPr>
          <w:rStyle w:val="VerbatimChar"/>
        </w:rPr>
        <w:t xml:space="preserve">build_seed_matrix()</w:t>
      </w:r>
      <w:r>
        <w:t xml:space="preserve"> </w:t>
      </w:r>
      <w:r>
        <w:t xml:space="preserve">over a scope-file fixture (eligible SKU/AZ set) → assert every entry is</w:t>
      </w:r>
      <w:r>
        <w:t xml:space="preserve"> </w:t>
      </w:r>
      <w:r>
        <w:rPr>
          <w:rStyle w:val="VerbatimChar"/>
        </w:rPr>
        <w:t xml:space="preserve">count == 0</w:t>
      </w:r>
      <w:r>
        <w:t xml:space="preserve"> </w:t>
      </w:r>
      <w:r>
        <w:t xml:space="preserve">and mapped to the correct regional/per-AZ CRG (CAP-023).</w:t>
      </w:r>
      <w:r>
        <w:t xml:space="preserve"> </w:t>
      </w:r>
      <w:r>
        <w:t xml:space="preserve">2.</w:t>
      </w:r>
      <w:r>
        <w:t xml:space="preserve"> </w:t>
      </w:r>
      <w:r>
        <w:rPr>
          <w:rStyle w:val="VerbatimChar"/>
        </w:rPr>
        <w:t xml:space="preserve">budget_gate()</w:t>
      </w:r>
      <w:r>
        <w:t xml:space="preserve"> </w:t>
      </w:r>
      <w:r>
        <w:t xml:space="preserve">/</w:t>
      </w:r>
      <w:r>
        <w:t xml:space="preserve"> </w:t>
      </w:r>
      <w:r>
        <w:rPr>
          <w:rStyle w:val="VerbatimChar"/>
        </w:rPr>
        <w:t xml:space="preserve">approved_seed_matrix()</w:t>
      </w:r>
      <w:r>
        <w:t xml:space="preserve"> </w:t>
      </w:r>
      <w:r>
        <w:t xml:space="preserve">→ assert combinations lacking an owning team or approved budget are</w:t>
      </w:r>
      <w:r>
        <w:t xml:space="preserve"> </w:t>
      </w:r>
      <w:r>
        <w:rPr>
          <w:bCs/>
          <w:b/>
        </w:rPr>
        <w:t xml:space="preserve">excluded</w:t>
      </w:r>
      <w:r>
        <w:t xml:space="preserve"> </w:t>
      </w:r>
      <w:r>
        <w:t xml:space="preserve">as governance exceptions.</w:t>
      </w:r>
    </w:p>
    <w:p>
      <w:pPr>
        <w:pStyle w:val="BodyText"/>
      </w:pPr>
      <w:r>
        <w:rPr>
          <w:bCs/>
          <w:b/>
        </w:rPr>
        <w:t xml:space="preserve">Expected result</w:t>
      </w:r>
      <w:r>
        <w:t xml:space="preserve"> </w:t>
      </w:r>
      <w:r>
        <w:t xml:space="preserve">— All admitted seed reservations are count-0 and CRG-correct; unbudgeted/unowned combinations are rejected; matrix is deterministic and versionable.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Matrix size / all count-0?</w:t>
            </w:r>
          </w:p>
        </w:tc>
        <w:tc>
          <w:tcPr/>
          <w:p>
            <w:pPr>
              <w:pStyle w:val="Compact"/>
            </w:pPr>
          </w:p>
        </w:tc>
      </w:tr>
      <w:tr>
        <w:tc>
          <w:tcPr/>
          <w:p>
            <w:pPr>
              <w:pStyle w:val="Compact"/>
              <w:jc w:val="left"/>
            </w:pPr>
            <w:r>
              <w:t xml:space="preserve">Rejected (unbudgeted) entries</w:t>
            </w:r>
          </w:p>
        </w:tc>
        <w:tc>
          <w:tcPr/>
          <w:p>
            <w:pPr>
              <w:pStyle w:val="Compact"/>
            </w:pPr>
          </w:p>
        </w:tc>
      </w:tr>
      <w:tr>
        <w:tc>
          <w:tcPr/>
          <w:p>
            <w:pPr>
              <w:pStyle w:val="Compact"/>
              <w:jc w:val="left"/>
            </w:pPr>
            <w:r>
              <w:t xml:space="preserve">Status (Pass/Fail/Blocked)</w:t>
            </w:r>
          </w:p>
        </w:tc>
        <w:tc>
          <w:tcPr/>
          <w:p>
            <w:pPr>
              <w:pStyle w:val="Compact"/>
            </w:pPr>
          </w:p>
        </w:tc>
      </w:tr>
    </w:tbl>
    <w:bookmarkEnd w:id="234"/>
    <w:bookmarkStart w:id="235" w:name="Xf53340f9ff28437b3b881d8e5b9c5e57cd97833"/>
    <w:p>
      <w:pPr>
        <w:pStyle w:val="Heading3"/>
      </w:pPr>
      <w:r>
        <w:t xml:space="preserve">POC-CAP-024: Reactive SKU/AZ discovery auto-create + governance item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POC-CAP-024 (offline-logic)</w:t>
            </w:r>
          </w:p>
        </w:tc>
      </w:tr>
      <w:tr>
        <w:tc>
          <w:tcPr/>
          <w:p>
            <w:pPr>
              <w:pStyle w:val="Compact"/>
              <w:jc w:val="left"/>
            </w:pPr>
            <w:r>
              <w:t xml:space="preserve">Requirement</w:t>
            </w:r>
          </w:p>
        </w:tc>
        <w:tc>
          <w:tcPr/>
          <w:p>
            <w:pPr>
              <w:pStyle w:val="Compact"/>
              <w:jc w:val="left"/>
            </w:pPr>
            <w:r>
              <w:t xml:space="preserve">CAP-024 (reconciles CAP-019)</w:t>
            </w:r>
          </w:p>
        </w:tc>
      </w:tr>
      <w:tr>
        <w:tc>
          <w:tcPr/>
          <w:p>
            <w:pPr>
              <w:pStyle w:val="Compact"/>
              <w:jc w:val="left"/>
            </w:pPr>
            <w:r>
              <w:t xml:space="preserve">Objective</w:t>
            </w:r>
          </w:p>
        </w:tc>
        <w:tc>
          <w:tcPr/>
          <w:p>
            <w:pPr>
              <w:pStyle w:val="Compact"/>
              <w:jc w:val="left"/>
            </w:pPr>
            <w:r>
              <w:t xml:space="preserve">On discovery of an allocated SKU/AZ not in the matrix, assert auto-create (sized</w:t>
            </w:r>
            <w:r>
              <w:t xml:space="preserve"> </w:t>
            </w:r>
            <w:r>
              <w:rPr>
                <w:rStyle w:val="VerbatimChar"/>
              </w:rPr>
              <w:t xml:space="preserve">allocated + buffer</w:t>
            </w:r>
            <w:r>
              <w:t xml:space="preserve">, correct CRG)</w:t>
            </w:r>
            <w:r>
              <w:t xml:space="preserve"> </w:t>
            </w:r>
            <w:r>
              <w:rPr>
                <w:bCs/>
                <w:b/>
              </w:rPr>
              <w:t xml:space="preserve">and</w:t>
            </w:r>
            <w:r>
              <w:t xml:space="preserve"> </w:t>
            </w:r>
            <w:r>
              <w:t xml:space="preserve">a raised scope-file governance item.</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 Feed</w:t>
      </w:r>
      <w:r>
        <w:t xml:space="preserve"> </w:t>
      </w:r>
      <w:r>
        <w:rPr>
          <w:rStyle w:val="VerbatimChar"/>
        </w:rPr>
        <w:t xml:space="preserve">reactive_discovery()</w:t>
      </w:r>
      <w:r>
        <w:t xml:space="preserve"> </w:t>
      </w:r>
      <w:r>
        <w:t xml:space="preserve">an allocated SKU/AZ absent from the seed matrix; inspect the returned action set.</w:t>
      </w:r>
    </w:p>
    <w:p>
      <w:pPr>
        <w:pStyle w:val="BodyText"/>
      </w:pPr>
      <w:r>
        <w:rPr>
          <w:bCs/>
          <w:b/>
        </w:rPr>
        <w:t xml:space="preserve">Expected result</w:t>
      </w:r>
      <w:r>
        <w:t xml:space="preserve"> </w:t>
      </w:r>
      <w:r>
        <w:t xml:space="preserve">— Returns (a) an auto-create action: CRG-if-absent + reservation sized</w:t>
      </w:r>
      <w:r>
        <w:t xml:space="preserve"> </w:t>
      </w:r>
      <w:r>
        <w:rPr>
          <w:rStyle w:val="VerbatimChar"/>
        </w:rPr>
        <w:t xml:space="preserve">allocated + buffer</w:t>
      </w:r>
      <w:r>
        <w:t xml:space="preserve"> </w:t>
      </w:r>
      <w:r>
        <w:t xml:space="preserve">(CAP-003) in the correct per-AZ/regional CRG;</w:t>
      </w:r>
      <w:r>
        <w:t xml:space="preserve"> </w:t>
      </w:r>
      <w:r>
        <w:rPr>
          <w:bCs/>
          <w:b/>
        </w:rPr>
        <w:t xml:space="preserve">and</w:t>
      </w:r>
      <w:r>
        <w:t xml:space="preserve"> </w:t>
      </w:r>
      <w:r>
        <w:t xml:space="preserve">(b) a scope-file governance item (CAP-019) naming the SKU/AZ for ratification with owning team + budget (CAP-022). Production protected first; governance reconciled within SLA.</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Auto-create action (size/CRG)</w:t>
            </w:r>
          </w:p>
        </w:tc>
        <w:tc>
          <w:tcPr/>
          <w:p>
            <w:pPr>
              <w:pStyle w:val="Compact"/>
            </w:pPr>
          </w:p>
        </w:tc>
      </w:tr>
      <w:tr>
        <w:tc>
          <w:tcPr/>
          <w:p>
            <w:pPr>
              <w:pStyle w:val="Compact"/>
              <w:jc w:val="left"/>
            </w:pPr>
            <w:r>
              <w:t xml:space="preserve">Governance item raised?</w:t>
            </w:r>
          </w:p>
        </w:tc>
        <w:tc>
          <w:tcPr/>
          <w:p>
            <w:pPr>
              <w:pStyle w:val="Compact"/>
            </w:pPr>
          </w:p>
        </w:tc>
      </w:tr>
      <w:tr>
        <w:tc>
          <w:tcPr/>
          <w:p>
            <w:pPr>
              <w:pStyle w:val="Compact"/>
              <w:jc w:val="left"/>
            </w:pPr>
            <w:r>
              <w:t xml:space="preserve">Status (Pass/Fail/Blocked)</w:t>
            </w:r>
          </w:p>
        </w:tc>
        <w:tc>
          <w:tcPr/>
          <w:p>
            <w:pPr>
              <w:pStyle w:val="Compact"/>
            </w:pPr>
          </w:p>
        </w:tc>
      </w:tr>
    </w:tbl>
    <w:bookmarkEnd w:id="235"/>
    <w:bookmarkStart w:id="236" w:name="Xa54b5d88585281b77a6effe495940a29a8a63c1"/>
    <w:p>
      <w:pPr>
        <w:pStyle w:val="Heading3"/>
      </w:pPr>
      <w:r>
        <w:t xml:space="preserve">POC-CAP-024-LIVE: Azure auto-create + scope-file governance item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POC-CAP-024-LIVE (Azure/engine-executed)</w:t>
            </w:r>
          </w:p>
        </w:tc>
      </w:tr>
      <w:tr>
        <w:tc>
          <w:tcPr/>
          <w:p>
            <w:pPr>
              <w:pStyle w:val="Compact"/>
              <w:jc w:val="left"/>
            </w:pPr>
            <w:r>
              <w:t xml:space="preserve">Requirement</w:t>
            </w:r>
          </w:p>
        </w:tc>
        <w:tc>
          <w:tcPr/>
          <w:p>
            <w:pPr>
              <w:pStyle w:val="Compact"/>
              <w:jc w:val="left"/>
            </w:pPr>
            <w:r>
              <w:t xml:space="preserve">CAP-024</w:t>
            </w:r>
          </w:p>
        </w:tc>
      </w:tr>
      <w:tr>
        <w:tc>
          <w:tcPr/>
          <w:p>
            <w:pPr>
              <w:pStyle w:val="Compact"/>
              <w:jc w:val="left"/>
            </w:pPr>
            <w:r>
              <w:t xml:space="preserve">Objective</w:t>
            </w:r>
          </w:p>
        </w:tc>
        <w:tc>
          <w:tcPr/>
          <w:p>
            <w:pPr>
              <w:pStyle w:val="Compact"/>
              <w:jc w:val="left"/>
            </w:pPr>
            <w:r>
              <w:t xml:space="preserve">Confirm the live engine auto-creates the reservation in Azure and files the scope-file governance item on reactive discovery.</w:t>
            </w:r>
          </w:p>
        </w:tc>
      </w:tr>
      <w:tr>
        <w:tc>
          <w:tcPr/>
          <w:p>
            <w:pPr>
              <w:pStyle w:val="Compact"/>
              <w:jc w:val="left"/>
            </w:pPr>
            <w:r>
              <w:t xml:space="preserve">Phase Gate</w:t>
            </w:r>
          </w:p>
        </w:tc>
        <w:tc>
          <w:tcPr/>
          <w:p>
            <w:pPr>
              <w:pStyle w:val="Compact"/>
              <w:jc w:val="left"/>
            </w:pPr>
            <w:r>
              <w:t xml:space="preserve">Phase 2 (requires engine / live Azure)</w:t>
            </w:r>
          </w:p>
        </w:tc>
      </w:tr>
      <w:tr>
        <w:tc>
          <w:tcPr/>
          <w:p>
            <w:pPr>
              <w:pStyle w:val="Compact"/>
              <w:jc w:val="left"/>
            </w:pPr>
            <w:r>
              <w:t xml:space="preserve">Prerequisites</w:t>
            </w:r>
          </w:p>
        </w:tc>
        <w:tc>
          <w:tcPr/>
          <w:p>
            <w:pPr>
              <w:pStyle w:val="Compact"/>
              <w:jc w:val="left"/>
            </w:pPr>
            <w:r>
              <w:t xml:space="preserve">Engine reconciliation loop; scope file; deploy an unmanaged SKU/AZ</w:t>
            </w:r>
          </w:p>
        </w:tc>
      </w:tr>
    </w:tbl>
    <w:p>
      <w:pPr>
        <w:pStyle w:val="BodyText"/>
      </w:pPr>
      <w:r>
        <w:rPr>
          <w:bCs/>
          <w:b/>
        </w:rPr>
        <w:t xml:space="preserve">Expected result</w:t>
      </w:r>
      <w:r>
        <w:t xml:space="preserve"> </w:t>
      </w:r>
      <w:r>
        <w:t xml:space="preserve">— Azure reservation auto-created (sized allocated+buffer, correct CRG); governance item raised for ratification.</w:t>
      </w:r>
    </w:p>
    <w:p>
      <w:pPr>
        <w:pStyle w:val="BodyText"/>
      </w:pPr>
      <w:r>
        <w:rPr>
          <w:bCs/>
          <w:b/>
        </w:rPr>
        <w:t xml:space="preserve">Status:</w:t>
      </w:r>
      <w:r>
        <w:t xml:space="preserve"> </w:t>
      </w:r>
      <w:r>
        <w:rPr>
          <w:bCs/>
          <w:b/>
        </w:rPr>
        <w:t xml:space="preserve">BLOCKED</w:t>
      </w:r>
      <w:r>
        <w:t xml:space="preserve"> </w:t>
      </w:r>
      <w:r>
        <w:t xml:space="preserve">until engine / live Azure available.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Azure resource created</w:t>
            </w:r>
          </w:p>
        </w:tc>
        <w:tc>
          <w:tcPr/>
          <w:p>
            <w:pPr>
              <w:pStyle w:val="Compact"/>
            </w:pPr>
          </w:p>
        </w:tc>
      </w:tr>
      <w:tr>
        <w:tc>
          <w:tcPr/>
          <w:p>
            <w:pPr>
              <w:pStyle w:val="Compact"/>
              <w:jc w:val="left"/>
            </w:pPr>
            <w:r>
              <w:t xml:space="preserve">Governance item ref</w:t>
            </w:r>
          </w:p>
        </w:tc>
        <w:tc>
          <w:tcPr/>
          <w:p>
            <w:pPr>
              <w:pStyle w:val="Compact"/>
            </w:pPr>
          </w:p>
        </w:tc>
      </w:tr>
      <w:tr>
        <w:tc>
          <w:tcPr/>
          <w:p>
            <w:pPr>
              <w:pStyle w:val="Compact"/>
              <w:jc w:val="left"/>
            </w:pPr>
            <w:r>
              <w:t xml:space="preserve">Status (Pass/Fail/Blocked)</w:t>
            </w:r>
          </w:p>
        </w:tc>
        <w:tc>
          <w:tcPr/>
          <w:p>
            <w:pPr>
              <w:pStyle w:val="Compact"/>
            </w:pPr>
          </w:p>
        </w:tc>
      </w:tr>
    </w:tbl>
    <w:bookmarkEnd w:id="236"/>
    <w:bookmarkStart w:id="237" w:name="g11-group-roll-up-sign-off"/>
    <w:p>
      <w:pPr>
        <w:pStyle w:val="Heading3"/>
      </w:pPr>
      <w:r>
        <w:t xml:space="preserve">G11 group roll-up sign-off</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POC-CAP-022 / POC-CAP-024 offline Pass?</w:t>
            </w:r>
          </w:p>
        </w:tc>
        <w:tc>
          <w:tcPr/>
          <w:p>
            <w:pPr>
              <w:pStyle w:val="Compact"/>
            </w:pPr>
          </w:p>
        </w:tc>
      </w:tr>
      <w:tr>
        <w:tc>
          <w:tcPr/>
          <w:p>
            <w:pPr>
              <w:pStyle w:val="Compact"/>
              <w:jc w:val="left"/>
            </w:pPr>
            <w:r>
              <w:t xml:space="preserve">LIVE case status</w:t>
            </w:r>
          </w:p>
        </w:tc>
        <w:tc>
          <w:tcPr/>
          <w:p>
            <w:pPr>
              <w:pStyle w:val="Compact"/>
            </w:pPr>
          </w:p>
        </w:tc>
      </w:tr>
      <w:tr>
        <w:tc>
          <w:tcPr/>
          <w:p>
            <w:pPr>
              <w:pStyle w:val="Compact"/>
              <w:jc w:val="left"/>
            </w:pPr>
            <w:r>
              <w:t xml:space="preserve">Reviewer / date</w:t>
            </w:r>
          </w:p>
        </w:tc>
        <w:tc>
          <w:tcPr/>
          <w:p>
            <w:pPr>
              <w:pStyle w:val="Compact"/>
            </w:pPr>
          </w:p>
        </w:tc>
      </w:tr>
    </w:tbl>
    <w:p>
      <w:r>
        <w:pict>
          <v:rect style="width:0;height:1.5pt" o:hralign="center" o:hrstd="t" o:hr="t"/>
        </w:pict>
      </w:r>
    </w:p>
    <w:bookmarkEnd w:id="237"/>
    <w:bookmarkEnd w:id="238"/>
    <w:bookmarkStart w:id="243" w:name="X778e71c6e34009c8ac67b3d5c4e511efd5421da"/>
    <w:p>
      <w:pPr>
        <w:pStyle w:val="Heading2"/>
      </w:pPr>
      <w:r>
        <w:t xml:space="preserve">Group 12: Regional + Per-AZ CRG &amp; Deterministic Naming (CAP-023, OPS-006 / C-12)</w:t>
      </w:r>
    </w:p>
    <w:p>
      <w:pPr>
        <w:pStyle w:val="FirstParagraph"/>
      </w:pPr>
      <w:r>
        <w:t xml:space="preserve">Validates the per-environment</w:t>
      </w:r>
      <w:r>
        <w:t xml:space="preserve"> </w:t>
      </w:r>
      <w:r>
        <w:rPr>
          <w:bCs/>
          <w:b/>
        </w:rPr>
        <w:t xml:space="preserve">regional + per-AZ CRG structure</w:t>
      </w:r>
      <w:r>
        <w:t xml:space="preserve"> </w:t>
      </w:r>
      <w:r>
        <w:t xml:space="preserve">and the</w:t>
      </w:r>
      <w:r>
        <w:t xml:space="preserve"> </w:t>
      </w:r>
      <w:r>
        <w:rPr>
          <w:bCs/>
          <w:b/>
        </w:rPr>
        <w:t xml:space="preserve">deterministic naming convention + counter</w:t>
      </w:r>
      <w:r>
        <w:t xml:space="preserve"> </w:t>
      </w:r>
      <w:r>
        <w:t xml:space="preserve">(RG/CRG/subscription). Implemented in</w:t>
      </w:r>
      <w:r>
        <w:t xml:space="preserve"> </w:t>
      </w:r>
      <w:r>
        <w:rPr>
          <w:rStyle w:val="VerbatimChar"/>
        </w:rPr>
        <w:t xml:space="preserve">test_suite/acrme_suite/tests/g12_naming_convention.py</w:t>
      </w:r>
      <w:r>
        <w:t xml:space="preserve">.</w:t>
      </w:r>
    </w:p>
    <w:p>
      <w:pPr>
        <w:pStyle w:val="BlockText"/>
      </w:pPr>
      <w:r>
        <w:rPr>
          <w:bCs/>
          <w:b/>
        </w:rPr>
        <w:t xml:space="preserve">Normative basis (Baseline v2.4).</w:t>
      </w:r>
      <w:r>
        <w:t xml:space="preserve"> </w:t>
      </w:r>
      <w:r>
        <w:t xml:space="preserve">-</w:t>
      </w:r>
      <w:r>
        <w:t xml:space="preserve"> </w:t>
      </w:r>
      <w:r>
        <w:rPr>
          <w:bCs/>
          <w:b/>
        </w:rPr>
        <w:t xml:space="preserve">CAP-023 — Regional and per-AZ CRG structure</w:t>
      </w:r>
      <w:r>
        <w:t xml:space="preserve"> </w:t>
      </w:r>
      <w:r>
        <w:rPr>
          <w:iCs/>
          <w:i/>
        </w:rPr>
        <w:t xml:space="preserve">(extends CAP-011).</w:t>
      </w:r>
      <w:r>
        <w:t xml:space="preserve"> </w:t>
      </w:r>
      <w:r>
        <w:t xml:space="preserve">For each</w:t>
      </w:r>
      <w:r>
        <w:t xml:space="preserve"> </w:t>
      </w:r>
      <w:r>
        <w:rPr>
          <w:bCs/>
          <w:b/>
        </w:rPr>
        <w:t xml:space="preserve">environment</w:t>
      </w:r>
      <w:r>
        <w:t xml:space="preserve"> </w:t>
      </w:r>
      <w:r>
        <w:t xml:space="preserve">(Prod, CVAL/NonProd, DR) within a subscription and region, reservations are organised as</w:t>
      </w:r>
      <w:r>
        <w:t xml:space="preserve"> </w:t>
      </w:r>
      <w:r>
        <w:rPr>
          <w:bCs/>
          <w:b/>
        </w:rPr>
        <w:t xml:space="preserve">one regional (non-zonal) CRG plus one CRG per availability zone</w:t>
      </w:r>
      <w:r>
        <w:t xml:space="preserve">. Example (Prod in East US 2, 3 zones):</w:t>
      </w:r>
      <w:r>
        <w:t xml:space="preserve"> </w:t>
      </w:r>
      <w:r>
        <w:rPr>
          <w:rStyle w:val="VerbatimChar"/>
        </w:rPr>
        <w:t xml:space="preserve">crg-pr-eus2-reg</w:t>
      </w:r>
      <w:r>
        <w:t xml:space="preserve"> </w:t>
      </w:r>
      <w:r>
        <w:t xml:space="preserve">(regional, SKUs without zonal support),</w:t>
      </w:r>
      <w:r>
        <w:t xml:space="preserve"> </w:t>
      </w:r>
      <w:r>
        <w:rPr>
          <w:rStyle w:val="VerbatimChar"/>
        </w:rPr>
        <w:t xml:space="preserve">crg-pr-eus2-az1</w:t>
      </w:r>
      <w:r>
        <w:t xml:space="preserve">,</w:t>
      </w:r>
      <w:r>
        <w:t xml:space="preserve"> </w:t>
      </w:r>
      <w:r>
        <w:rPr>
          <w:rStyle w:val="VerbatimChar"/>
        </w:rPr>
        <w:t xml:space="preserve">crg-pr-eus2-az2</w:t>
      </w:r>
      <w:r>
        <w:t xml:space="preserve">,</w:t>
      </w:r>
      <w:r>
        <w:t xml:space="preserve"> </w:t>
      </w:r>
      <w:r>
        <w:rPr>
          <w:rStyle w:val="VerbatimChar"/>
        </w:rPr>
        <w:t xml:space="preserve">crg-pr-eus2-az3</w:t>
      </w:r>
      <w:r>
        <w:t xml:space="preserve">. Per-AZ CRGs hold zone-bound reservations and enforce CAP-011 zone isolation</w:t>
      </w:r>
      <w:r>
        <w:t xml:space="preserve"> </w:t>
      </w:r>
      <w:r>
        <w:rPr>
          <w:bCs/>
          <w:b/>
        </w:rPr>
        <w:t xml:space="preserve">structurally</w:t>
      </w:r>
      <w:r>
        <w:t xml:space="preserve"> </w:t>
      </w:r>
      <w:r>
        <w:t xml:space="preserve">(zone-1 capacity can never be counted as available in another zone); the regional CRG holds only non-zonal-support SKUs. Environments are</w:t>
      </w:r>
      <w:r>
        <w:t xml:space="preserve"> </w:t>
      </w:r>
      <w:r>
        <w:rPr>
          <w:bCs/>
          <w:b/>
        </w:rPr>
        <w:t xml:space="preserve">never</w:t>
      </w:r>
      <w:r>
        <w:t xml:space="preserve"> </w:t>
      </w:r>
      <w:r>
        <w:t xml:space="preserve">mixed within a CRG (ENV-003). Names follow OPS-006 / C-12.</w:t>
      </w:r>
      <w:r>
        <w:t xml:space="preserve"> </w:t>
      </w:r>
      <w:r>
        <w:t xml:space="preserve">-</w:t>
      </w:r>
      <w:r>
        <w:t xml:space="preserve"> </w:t>
      </w:r>
      <w:r>
        <w:rPr>
          <w:bCs/>
          <w:b/>
        </w:rPr>
        <w:t xml:space="preserve">OPS-006 / C-12 — Naming convention &amp; counter.</w:t>
      </w:r>
      <w:r>
        <w:t xml:space="preserve"> </w:t>
      </w:r>
      <w:r>
        <w:t xml:space="preserve">All managed</w:t>
      </w:r>
      <w:r>
        <w:t xml:space="preserve"> </w:t>
      </w:r>
      <w:r>
        <w:rPr>
          <w:bCs/>
          <w:b/>
        </w:rPr>
        <w:t xml:space="preserve">RGs, CRGs, and subscriptions</w:t>
      </w:r>
      <w:r>
        <w:t xml:space="preserve"> </w:t>
      </w:r>
      <w:r>
        <w:t xml:space="preserve">follow a deterministic, parseable convention carrying environment, geography/region, purpose/scope tokens, and a zero-padded instance</w:t>
      </w:r>
      <w:r>
        <w:t xml:space="preserve"> </w:t>
      </w:r>
      <w:r>
        <w:rPr>
          <w:bCs/>
          <w:b/>
        </w:rPr>
        <w:t xml:space="preserve">counter</w:t>
      </w:r>
      <w:r>
        <w:t xml:space="preserve">. Reference patterns:</w:t>
      </w:r>
      <w:r>
        <w:t xml:space="preserve"> </w:t>
      </w:r>
      <w:r>
        <w:rPr>
          <w:bCs/>
          <w:b/>
        </w:rPr>
        <w:t xml:space="preserve">RG</w:t>
      </w:r>
      <w:r>
        <w:t xml:space="preserve"> </w:t>
      </w:r>
      <w:r>
        <w:rPr>
          <w:rStyle w:val="VerbatimChar"/>
        </w:rPr>
        <w:t xml:space="preserve">rg-odcr-&lt;env&gt;-&lt;region&gt;-&lt;NN&gt;</w:t>
      </w:r>
      <w:r>
        <w:t xml:space="preserve"> </w:t>
      </w:r>
      <w:r>
        <w:t xml:space="preserve">(e.g. </w:t>
      </w:r>
      <w:r>
        <w:rPr>
          <w:rStyle w:val="VerbatimChar"/>
        </w:rPr>
        <w:t xml:space="preserve">rg-odcr-prod-eus2-01</w:t>
      </w:r>
      <w:r>
        <w:t xml:space="preserve">);</w:t>
      </w:r>
      <w:r>
        <w:t xml:space="preserve"> </w:t>
      </w:r>
      <w:r>
        <w:rPr>
          <w:bCs/>
          <w:b/>
        </w:rPr>
        <w:t xml:space="preserve">CRG</w:t>
      </w:r>
      <w:r>
        <w:t xml:space="preserve"> </w:t>
      </w:r>
      <w:r>
        <w:rPr>
          <w:rStyle w:val="VerbatimChar"/>
        </w:rPr>
        <w:t xml:space="preserve">crg-&lt;env&gt;-&lt;region&gt;-&lt;scope&gt;</w:t>
      </w:r>
      <w:r>
        <w:t xml:space="preserve"> </w:t>
      </w:r>
      <w:r>
        <w:t xml:space="preserve">where</w:t>
      </w:r>
      <w:r>
        <w:t xml:space="preserve"> </w:t>
      </w:r>
      <w:r>
        <w:rPr>
          <w:rStyle w:val="VerbatimChar"/>
        </w:rPr>
        <w:t xml:space="preserve">scope ∈ {reg, az1, az2, az3}</w:t>
      </w:r>
      <w:r>
        <w:t xml:space="preserve"> </w:t>
      </w:r>
      <w:r>
        <w:t xml:space="preserve">(e.g. </w:t>
      </w:r>
      <w:r>
        <w:rPr>
          <w:rStyle w:val="VerbatimChar"/>
        </w:rPr>
        <w:t xml:space="preserve">crg-pr-eus2-reg</w:t>
      </w:r>
      <w:r>
        <w:t xml:space="preserve">,</w:t>
      </w:r>
      <w:r>
        <w:t xml:space="preserve"> </w:t>
      </w:r>
      <w:r>
        <w:rPr>
          <w:rStyle w:val="VerbatimChar"/>
        </w:rPr>
        <w:t xml:space="preserve">crg-pr-eus2-az1/az2/az3</w:t>
      </w:r>
      <w:r>
        <w:t xml:space="preserve">);</w:t>
      </w:r>
      <w:r>
        <w:t xml:space="preserve"> </w:t>
      </w:r>
      <w:r>
        <w:rPr>
          <w:bCs/>
          <w:b/>
        </w:rPr>
        <w:t xml:space="preserve">subscription</w:t>
      </w:r>
      <w:r>
        <w:t xml:space="preserve"> </w:t>
      </w:r>
      <w:r>
        <w:rPr>
          <w:rStyle w:val="VerbatimChar"/>
        </w:rPr>
        <w:t xml:space="preserve">sub-&lt;org&gt;-&lt;domain&gt;-&lt;purpose&gt;-&lt;NN&gt;</w:t>
      </w:r>
      <w:r>
        <w:t xml:space="preserve"> </w:t>
      </w:r>
      <w:r>
        <w:t xml:space="preserve">(e.g. </w:t>
      </w:r>
      <w:r>
        <w:rPr>
          <w:rStyle w:val="VerbatimChar"/>
        </w:rPr>
        <w:t xml:space="preserve">sub-jda-cld-core-01</w:t>
      </w:r>
      <w:r>
        <w:t xml:space="preserve">). Convention, tokens, and counter width are configuration-driven (C-12); the engine validates managed resources and flags non-conforming names as governance exceptions. CRG scope tokens map directly to the CAP-023 structure.</w:t>
      </w:r>
    </w:p>
    <w:p>
      <w:pPr>
        <w:pStyle w:val="FirstParagraph"/>
      </w:pPr>
      <w:r>
        <w:rPr>
          <w:iCs/>
          <w:i/>
        </w:rPr>
        <w:t xml:space="preserve">Group contains 3 POC entries (2 offline-logic + 1 LIVE).</w:t>
      </w:r>
    </w:p>
    <w:bookmarkStart w:id="239" w:name="X6c469b5230e06e4570244cf1a2001844764d80e"/>
    <w:p>
      <w:pPr>
        <w:pStyle w:val="Heading3"/>
      </w:pPr>
      <w:r>
        <w:t xml:space="preserve">POC-CAP-023: Regional + per-AZ CRG structure per environment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POC-CAP-023 (offline-logic)</w:t>
            </w:r>
          </w:p>
        </w:tc>
      </w:tr>
      <w:tr>
        <w:tc>
          <w:tcPr/>
          <w:p>
            <w:pPr>
              <w:pStyle w:val="Compact"/>
              <w:jc w:val="left"/>
            </w:pPr>
            <w:r>
              <w:t xml:space="preserve">Requirement</w:t>
            </w:r>
          </w:p>
        </w:tc>
        <w:tc>
          <w:tcPr/>
          <w:p>
            <w:pPr>
              <w:pStyle w:val="Compact"/>
              <w:jc w:val="left"/>
            </w:pPr>
            <w:r>
              <w:t xml:space="preserve">CAP-023 (extends CAP-011)</w:t>
            </w:r>
          </w:p>
        </w:tc>
      </w:tr>
      <w:tr>
        <w:tc>
          <w:tcPr/>
          <w:p>
            <w:pPr>
              <w:pStyle w:val="Compact"/>
              <w:jc w:val="left"/>
            </w:pPr>
            <w:r>
              <w:t xml:space="preserve">Objective</w:t>
            </w:r>
          </w:p>
        </w:tc>
        <w:tc>
          <w:tcPr/>
          <w:p>
            <w:pPr>
              <w:pStyle w:val="Compact"/>
              <w:jc w:val="left"/>
            </w:pPr>
            <w:r>
              <w:t xml:space="preserve">Assert that for each environment/region the expected CRG set is exactly one regional CRG + one CRG per AZ, with no environment mixing.</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w:t>
      </w:r>
      <w:r>
        <w:t xml:space="preserve"> </w:t>
      </w:r>
      <w:r>
        <w:rPr>
          <w:rStyle w:val="VerbatimChar"/>
        </w:rPr>
        <w:t xml:space="preserve">expected_crg_set(env, region, zone_count)</w:t>
      </w:r>
      <w:r>
        <w:t xml:space="preserve"> </w:t>
      </w:r>
      <w:r>
        <w:t xml:space="preserve">for Prod/East US 2/3 zones → assert</w:t>
      </w:r>
      <w:r>
        <w:t xml:space="preserve"> </w:t>
      </w:r>
      <w:r>
        <w:rPr>
          <w:rStyle w:val="VerbatimChar"/>
        </w:rPr>
        <w:t xml:space="preserve">{crg-pr-eus2-reg, crg-pr-eus2-az1, crg-pr-eus2-az2, crg-pr-eus2-az3}</w:t>
      </w:r>
      <w:r>
        <w:t xml:space="preserve">.</w:t>
      </w:r>
      <w:r>
        <w:t xml:space="preserve"> </w:t>
      </w:r>
      <w:r>
        <w:t xml:space="preserve">2. Assert environments are never mixed within a CRG (ENV-003); per-AZ CRGs are zone-bound.</w:t>
      </w:r>
    </w:p>
    <w:p>
      <w:pPr>
        <w:pStyle w:val="BodyText"/>
      </w:pPr>
      <w:r>
        <w:rPr>
          <w:bCs/>
          <w:b/>
        </w:rPr>
        <w:t xml:space="preserve">Expected result</w:t>
      </w:r>
      <w:r>
        <w:t xml:space="preserve"> </w:t>
      </w:r>
      <w:r>
        <w:t xml:space="preserve">— Exact regional + per-AZ CRG set per environment; structure enforces zone isolation; scope tokens match OPS-006.</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Expected CRG set produced</w:t>
            </w:r>
          </w:p>
        </w:tc>
        <w:tc>
          <w:tcPr/>
          <w:p>
            <w:pPr>
              <w:pStyle w:val="Compact"/>
            </w:pPr>
          </w:p>
        </w:tc>
      </w:tr>
      <w:tr>
        <w:tc>
          <w:tcPr/>
          <w:p>
            <w:pPr>
              <w:pStyle w:val="Compact"/>
              <w:jc w:val="left"/>
            </w:pPr>
            <w:r>
              <w:t xml:space="preserve">Status (Pass/Fail/Blocked)</w:t>
            </w:r>
          </w:p>
        </w:tc>
        <w:tc>
          <w:tcPr/>
          <w:p>
            <w:pPr>
              <w:pStyle w:val="Compact"/>
            </w:pPr>
          </w:p>
        </w:tc>
      </w:tr>
    </w:tbl>
    <w:bookmarkEnd w:id="239"/>
    <w:bookmarkStart w:id="240" w:name="X78e918e2c80d046276589ad414a85572918d7c8"/>
    <w:p>
      <w:pPr>
        <w:pStyle w:val="Heading3"/>
      </w:pPr>
      <w:r>
        <w:t xml:space="preserve">POC-OPS-006: Deterministic RG/CRG/subscription naming + counter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POC-OPS-006 (offline-logic)</w:t>
            </w:r>
          </w:p>
        </w:tc>
      </w:tr>
      <w:tr>
        <w:tc>
          <w:tcPr/>
          <w:p>
            <w:pPr>
              <w:pStyle w:val="Compact"/>
              <w:jc w:val="left"/>
            </w:pPr>
            <w:r>
              <w:t xml:space="preserve">Requirement</w:t>
            </w:r>
          </w:p>
        </w:tc>
        <w:tc>
          <w:tcPr/>
          <w:p>
            <w:pPr>
              <w:pStyle w:val="Compact"/>
              <w:jc w:val="left"/>
            </w:pPr>
            <w:r>
              <w:t xml:space="preserve">OPS-006 / C-12</w:t>
            </w:r>
          </w:p>
        </w:tc>
      </w:tr>
      <w:tr>
        <w:tc>
          <w:tcPr/>
          <w:p>
            <w:pPr>
              <w:pStyle w:val="Compact"/>
              <w:jc w:val="left"/>
            </w:pPr>
            <w:r>
              <w:t xml:space="preserve">Objective</w:t>
            </w:r>
          </w:p>
        </w:tc>
        <w:tc>
          <w:tcPr/>
          <w:p>
            <w:pPr>
              <w:pStyle w:val="Compact"/>
              <w:jc w:val="left"/>
            </w:pPr>
            <w:r>
              <w:t xml:space="preserve">Validate conforming names pass and non-conforming names are flagged as governance exceptions, across RG/CRG/subscription patterns and the zero-padded counter.</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w:t>
      </w:r>
      <w:r>
        <w:t xml:space="preserve"> </w:t>
      </w:r>
      <w:r>
        <w:rPr>
          <w:rStyle w:val="VerbatimChar"/>
        </w:rPr>
        <w:t xml:space="preserve">validate_rg_name</w:t>
      </w:r>
      <w:r>
        <w:t xml:space="preserve">,</w:t>
      </w:r>
      <w:r>
        <w:t xml:space="preserve"> </w:t>
      </w:r>
      <w:r>
        <w:rPr>
          <w:rStyle w:val="VerbatimChar"/>
        </w:rPr>
        <w:t xml:space="preserve">validate_crg_name</w:t>
      </w:r>
      <w:r>
        <w:t xml:space="preserve">,</w:t>
      </w:r>
      <w:r>
        <w:t xml:space="preserve"> </w:t>
      </w:r>
      <w:r>
        <w:rPr>
          <w:rStyle w:val="VerbatimChar"/>
        </w:rPr>
        <w:t xml:space="preserve">validate_subscription_name</w:t>
      </w:r>
      <w:r>
        <w:t xml:space="preserve"> </w:t>
      </w:r>
      <w:r>
        <w:t xml:space="preserve">on conforming samples (</w:t>
      </w:r>
      <w:r>
        <w:rPr>
          <w:rStyle w:val="VerbatimChar"/>
        </w:rPr>
        <w:t xml:space="preserve">rg-odcr-prod-eus2-01</w:t>
      </w:r>
      <w:r>
        <w:t xml:space="preserve">,</w:t>
      </w:r>
      <w:r>
        <w:t xml:space="preserve"> </w:t>
      </w:r>
      <w:r>
        <w:rPr>
          <w:rStyle w:val="VerbatimChar"/>
        </w:rPr>
        <w:t xml:space="preserve">crg-pr-eus2-az1</w:t>
      </w:r>
      <w:r>
        <w:t xml:space="preserve">,</w:t>
      </w:r>
      <w:r>
        <w:t xml:space="preserve"> </w:t>
      </w:r>
      <w:r>
        <w:rPr>
          <w:rStyle w:val="VerbatimChar"/>
        </w:rPr>
        <w:t xml:space="preserve">sub-jda-cld-core-01</w:t>
      </w:r>
      <w:r>
        <w:t xml:space="preserve">) → expect pass.</w:t>
      </w:r>
      <w:r>
        <w:t xml:space="preserve"> </w:t>
      </w:r>
      <w:r>
        <w:t xml:space="preserve">2. Same on malformed samples (bad scope token, missing/short counter, wrong env token) → expect flagged; run</w:t>
      </w:r>
      <w:r>
        <w:t xml:space="preserve"> </w:t>
      </w:r>
      <w:r>
        <w:rPr>
          <w:rStyle w:val="VerbatimChar"/>
        </w:rPr>
        <w:t xml:space="preserve">flag_nonconforming()</w:t>
      </w:r>
      <w:r>
        <w:t xml:space="preserve"> </w:t>
      </w:r>
      <w:r>
        <w:t xml:space="preserve">over a mixed set.</w:t>
      </w:r>
    </w:p>
    <w:p>
      <w:pPr>
        <w:pStyle w:val="BodyText"/>
      </w:pPr>
      <w:r>
        <w:rPr>
          <w:bCs/>
          <w:b/>
        </w:rPr>
        <w:t xml:space="preserve">Expected result</w:t>
      </w:r>
      <w:r>
        <w:t xml:space="preserve"> </w:t>
      </w:r>
      <w:r>
        <w:t xml:space="preserve">— Conforming names validate; malformed names (bad CRG scope, short counter, wrong env) are flagged as governance exceptions.</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Conforming pass / malformed flagged</w:t>
            </w:r>
          </w:p>
        </w:tc>
        <w:tc>
          <w:tcPr/>
          <w:p>
            <w:pPr>
              <w:pStyle w:val="Compact"/>
            </w:pPr>
          </w:p>
        </w:tc>
      </w:tr>
      <w:tr>
        <w:tc>
          <w:tcPr/>
          <w:p>
            <w:pPr>
              <w:pStyle w:val="Compact"/>
              <w:jc w:val="left"/>
            </w:pPr>
            <w:r>
              <w:t xml:space="preserve">Status (Pass/Fail/Blocked)</w:t>
            </w:r>
          </w:p>
        </w:tc>
        <w:tc>
          <w:tcPr/>
          <w:p>
            <w:pPr>
              <w:pStyle w:val="Compact"/>
            </w:pPr>
          </w:p>
        </w:tc>
      </w:tr>
    </w:tbl>
    <w:bookmarkEnd w:id="240"/>
    <w:bookmarkStart w:id="241" w:name="Xf43b577a5d30910d94bcb92adb3672ab31012f6"/>
    <w:p>
      <w:pPr>
        <w:pStyle w:val="Heading3"/>
      </w:pPr>
      <w:r>
        <w:t xml:space="preserve">POC-CAP-023-LIVE: Enumerate real CRGs &amp; assert structure/naming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POC-CAP-023-LIVE (Azure-executed)</w:t>
            </w:r>
          </w:p>
        </w:tc>
      </w:tr>
      <w:tr>
        <w:tc>
          <w:tcPr/>
          <w:p>
            <w:pPr>
              <w:pStyle w:val="Compact"/>
              <w:jc w:val="left"/>
            </w:pPr>
            <w:r>
              <w:t xml:space="preserve">Requirement</w:t>
            </w:r>
          </w:p>
        </w:tc>
        <w:tc>
          <w:tcPr/>
          <w:p>
            <w:pPr>
              <w:pStyle w:val="Compact"/>
              <w:jc w:val="left"/>
            </w:pPr>
            <w:r>
              <w:t xml:space="preserve">CAP-023 / OPS-006</w:t>
            </w:r>
          </w:p>
        </w:tc>
      </w:tr>
      <w:tr>
        <w:tc>
          <w:tcPr/>
          <w:p>
            <w:pPr>
              <w:pStyle w:val="Compact"/>
              <w:jc w:val="left"/>
            </w:pPr>
            <w:r>
              <w:t xml:space="preserve">Objective</w:t>
            </w:r>
          </w:p>
        </w:tc>
        <w:tc>
          <w:tcPr/>
          <w:p>
            <w:pPr>
              <w:pStyle w:val="Compact"/>
              <w:jc w:val="left"/>
            </w:pPr>
            <w:r>
              <w:t xml:space="preserve">Enumerate real CRGs in a managed subscription/region and assert the regional+per-AZ structure and naming convention hold.</w:t>
            </w:r>
          </w:p>
        </w:tc>
      </w:tr>
      <w:tr>
        <w:tc>
          <w:tcPr/>
          <w:p>
            <w:pPr>
              <w:pStyle w:val="Compact"/>
              <w:jc w:val="left"/>
            </w:pPr>
            <w:r>
              <w:t xml:space="preserve">Phase Gate</w:t>
            </w:r>
          </w:p>
        </w:tc>
        <w:tc>
          <w:tcPr/>
          <w:p>
            <w:pPr>
              <w:pStyle w:val="Compact"/>
              <w:jc w:val="left"/>
            </w:pPr>
            <w:r>
              <w:t xml:space="preserve">Phase 2 (requires engine / live Azure)</w:t>
            </w:r>
          </w:p>
        </w:tc>
      </w:tr>
      <w:tr>
        <w:tc>
          <w:tcPr/>
          <w:p>
            <w:pPr>
              <w:pStyle w:val="Compact"/>
              <w:jc w:val="left"/>
            </w:pPr>
            <w:r>
              <w:t xml:space="preserve">Prerequisites</w:t>
            </w:r>
          </w:p>
        </w:tc>
        <w:tc>
          <w:tcPr/>
          <w:p>
            <w:pPr>
              <w:pStyle w:val="Compact"/>
              <w:jc w:val="left"/>
            </w:pPr>
            <w:r>
              <w:t xml:space="preserve">Managed subscription with provisioned CRGs</w:t>
            </w:r>
          </w:p>
        </w:tc>
      </w:tr>
    </w:tbl>
    <w:p>
      <w:pPr>
        <w:pStyle w:val="BodyText"/>
      </w:pPr>
      <w:r>
        <w:rPr>
          <w:bCs/>
          <w:b/>
        </w:rPr>
        <w:t xml:space="preserve">Expected result</w:t>
      </w:r>
      <w:r>
        <w:t xml:space="preserve"> </w:t>
      </w:r>
      <w:r>
        <w:t xml:space="preserve">— Live CRGs match the CAP-023 structure and OPS-006 naming; non-conforming resources flagged.</w:t>
      </w:r>
    </w:p>
    <w:p>
      <w:pPr>
        <w:pStyle w:val="BodyText"/>
      </w:pPr>
      <w:r>
        <w:rPr>
          <w:bCs/>
          <w:b/>
        </w:rPr>
        <w:t xml:space="preserve">Status:</w:t>
      </w:r>
      <w:r>
        <w:t xml:space="preserve"> </w:t>
      </w:r>
      <w:r>
        <w:rPr>
          <w:bCs/>
          <w:b/>
        </w:rPr>
        <w:t xml:space="preserve">BLOCKED</w:t>
      </w:r>
      <w:r>
        <w:t xml:space="preserve"> </w:t>
      </w:r>
      <w:r>
        <w:t xml:space="preserve">until engine / live Azure available.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CRGs enumerated / conforming</w:t>
            </w:r>
          </w:p>
        </w:tc>
        <w:tc>
          <w:tcPr/>
          <w:p>
            <w:pPr>
              <w:pStyle w:val="Compact"/>
            </w:pPr>
          </w:p>
        </w:tc>
      </w:tr>
      <w:tr>
        <w:tc>
          <w:tcPr/>
          <w:p>
            <w:pPr>
              <w:pStyle w:val="Compact"/>
              <w:jc w:val="left"/>
            </w:pPr>
            <w:r>
              <w:t xml:space="preserve">Status (Pass/Fail/Blocked)</w:t>
            </w:r>
          </w:p>
        </w:tc>
        <w:tc>
          <w:tcPr/>
          <w:p>
            <w:pPr>
              <w:pStyle w:val="Compact"/>
            </w:pPr>
          </w:p>
        </w:tc>
      </w:tr>
    </w:tbl>
    <w:bookmarkEnd w:id="241"/>
    <w:bookmarkStart w:id="242" w:name="g12-group-roll-up-sign-off"/>
    <w:p>
      <w:pPr>
        <w:pStyle w:val="Heading3"/>
      </w:pPr>
      <w:r>
        <w:t xml:space="preserve">G12 group roll-up sign-off</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POC-CAP-023 / POC-OPS-006 offline Pass?</w:t>
            </w:r>
          </w:p>
        </w:tc>
        <w:tc>
          <w:tcPr/>
          <w:p>
            <w:pPr>
              <w:pStyle w:val="Compact"/>
            </w:pPr>
          </w:p>
        </w:tc>
      </w:tr>
      <w:tr>
        <w:tc>
          <w:tcPr/>
          <w:p>
            <w:pPr>
              <w:pStyle w:val="Compact"/>
              <w:jc w:val="left"/>
            </w:pPr>
            <w:r>
              <w:t xml:space="preserve">LIVE case status</w:t>
            </w:r>
          </w:p>
        </w:tc>
        <w:tc>
          <w:tcPr/>
          <w:p>
            <w:pPr>
              <w:pStyle w:val="Compact"/>
            </w:pPr>
          </w:p>
        </w:tc>
      </w:tr>
      <w:tr>
        <w:tc>
          <w:tcPr/>
          <w:p>
            <w:pPr>
              <w:pStyle w:val="Compact"/>
              <w:jc w:val="left"/>
            </w:pPr>
            <w:r>
              <w:t xml:space="preserve">Reviewer / date</w:t>
            </w:r>
          </w:p>
        </w:tc>
        <w:tc>
          <w:tcPr/>
          <w:p>
            <w:pPr>
              <w:pStyle w:val="Compact"/>
            </w:pPr>
          </w:p>
        </w:tc>
      </w:tr>
    </w:tbl>
    <w:p>
      <w:r>
        <w:pict>
          <v:rect style="width:0;height:1.5pt" o:hralign="center" o:hrstd="t" o:hr="t"/>
        </w:pict>
      </w:r>
    </w:p>
    <w:bookmarkEnd w:id="242"/>
    <w:bookmarkEnd w:id="243"/>
    <w:bookmarkEnd w:id="244"/>
    <w:bookmarkStart w:id="245" w:name="test-progress-tracker"/>
    <w:p>
      <w:pPr>
        <w:pStyle w:val="Heading1"/>
      </w:pPr>
      <w:r>
        <w:t xml:space="preserve">5. Test Progress Tracker</w:t>
      </w:r>
    </w:p>
    <w:p>
      <w:pPr>
        <w:pStyle w:val="FirstParagraph"/>
      </w:pPr>
      <w:r>
        <w:t xml:space="preserve">Master tracker for programme status reporting. Update Status as tests complete. All Status cells start as [Not Started].</w:t>
      </w:r>
    </w:p>
    <w:tbl>
      <w:tblPr>
        <w:tblStyle w:val="Table"/>
        <w:tblW w:type="pct" w:w="5000"/>
        <w:tblLook w:firstRow="1" w:lastRow="0" w:firstColumn="0" w:lastColumn="0" w:noHBand="0" w:noVBand="0" w:val="0020"/>
      </w:tblPr>
      <w:tblGrid>
        <w:gridCol w:w="831"/>
        <w:gridCol w:w="2884"/>
        <w:gridCol w:w="537"/>
        <w:gridCol w:w="782"/>
        <w:gridCol w:w="537"/>
        <w:gridCol w:w="831"/>
        <w:gridCol w:w="977"/>
        <w:gridCol w:w="537"/>
      </w:tblGrid>
      <w:tr>
        <w:trPr>
          <w:tblHeader w:val="true"/>
        </w:trPr>
        <w:tc>
          <w:tcPr/>
          <w:p>
            <w:pPr>
              <w:pStyle w:val="Compact"/>
              <w:jc w:val="left"/>
            </w:pPr>
            <w:r>
              <w:rPr>
                <w:bCs/>
                <w:b/>
              </w:rPr>
              <w:t xml:space="preserve">POC ID</w:t>
            </w:r>
          </w:p>
        </w:tc>
        <w:tc>
          <w:tcPr/>
          <w:p>
            <w:pPr>
              <w:pStyle w:val="Compact"/>
              <w:jc w:val="left"/>
            </w:pPr>
            <w:r>
              <w:rPr>
                <w:bCs/>
                <w:b/>
              </w:rPr>
              <w:t xml:space="preserve">Test Name</w:t>
            </w:r>
          </w:p>
        </w:tc>
        <w:tc>
          <w:tcPr/>
          <w:p>
            <w:pPr>
              <w:pStyle w:val="Compact"/>
              <w:jc w:val="left"/>
            </w:pPr>
            <w:r>
              <w:rPr>
                <w:bCs/>
                <w:b/>
              </w:rPr>
              <w:t xml:space="preserve">Group</w:t>
            </w:r>
          </w:p>
        </w:tc>
        <w:tc>
          <w:tcPr/>
          <w:p>
            <w:pPr>
              <w:pStyle w:val="Compact"/>
              <w:jc w:val="left"/>
            </w:pPr>
            <w:r>
              <w:rPr>
                <w:bCs/>
                <w:b/>
              </w:rPr>
              <w:t xml:space="preserve">Phase Gate</w:t>
            </w:r>
          </w:p>
        </w:tc>
        <w:tc>
          <w:tcPr/>
          <w:p>
            <w:pPr>
              <w:pStyle w:val="Compact"/>
              <w:jc w:val="left"/>
            </w:pPr>
            <w:r>
              <w:rPr>
                <w:bCs/>
                <w:b/>
              </w:rPr>
              <w:t xml:space="preserve">Owner</w:t>
            </w:r>
          </w:p>
        </w:tc>
        <w:tc>
          <w:tcPr/>
          <w:p>
            <w:pPr>
              <w:pStyle w:val="Compact"/>
              <w:jc w:val="left"/>
            </w:pPr>
            <w:r>
              <w:rPr>
                <w:bCs/>
                <w:b/>
              </w:rPr>
              <w:t xml:space="preserve">Status</w:t>
            </w:r>
          </w:p>
        </w:tc>
        <w:tc>
          <w:tcPr/>
          <w:p>
            <w:pPr>
              <w:pStyle w:val="Compact"/>
              <w:jc w:val="left"/>
            </w:pPr>
            <w:r>
              <w:rPr>
                <w:bCs/>
                <w:b/>
              </w:rPr>
              <w:t xml:space="preserve">Date Completed</w:t>
            </w:r>
          </w:p>
        </w:tc>
        <w:tc>
          <w:tcPr/>
          <w:p>
            <w:pPr>
              <w:pStyle w:val="Compact"/>
              <w:jc w:val="left"/>
            </w:pPr>
            <w:r>
              <w:rPr>
                <w:bCs/>
                <w:b/>
              </w:rPr>
              <w:t xml:space="preserve">Notes</w:t>
            </w:r>
          </w:p>
        </w:tc>
      </w:tr>
      <w:tr>
        <w:tc>
          <w:tcPr/>
          <w:p>
            <w:pPr>
              <w:pStyle w:val="Compact"/>
              <w:jc w:val="left"/>
            </w:pPr>
            <w:r>
              <w:t xml:space="preserve">POC-01</w:t>
            </w:r>
          </w:p>
        </w:tc>
        <w:tc>
          <w:tcPr/>
          <w:p>
            <w:pPr>
              <w:pStyle w:val="Compact"/>
              <w:jc w:val="left"/>
            </w:pPr>
            <w:r>
              <w:t xml:space="preserve">Create CRG in Provider Subscription</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POC-02</w:t>
            </w:r>
          </w:p>
        </w:tc>
        <w:tc>
          <w:tcPr/>
          <w:p>
            <w:pPr>
              <w:pStyle w:val="Compact"/>
              <w:jc w:val="left"/>
            </w:pPr>
            <w:r>
              <w:t xml:space="preserve">Create Capacity Reservation within the CRG</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POC-03</w:t>
            </w:r>
          </w:p>
        </w:tc>
        <w:tc>
          <w:tcPr/>
          <w:p>
            <w:pPr>
              <w:pStyle w:val="Compact"/>
              <w:jc w:val="left"/>
            </w:pPr>
            <w:r>
              <w:t xml:space="preserve">Associate VM with Reservation (Provider)</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POC-04</w:t>
            </w:r>
          </w:p>
        </w:tc>
        <w:tc>
          <w:tcPr/>
          <w:p>
            <w:pPr>
              <w:pStyle w:val="Compact"/>
              <w:jc w:val="left"/>
            </w:pPr>
            <w:r>
              <w:t xml:space="preserve">Verify Capacity Consumption Count Increments</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POC-05</w:t>
            </w:r>
          </w:p>
        </w:tc>
        <w:tc>
          <w:tcPr/>
          <w:p>
            <w:pPr>
              <w:pStyle w:val="Compact"/>
              <w:jc w:val="left"/>
            </w:pPr>
            <w:r>
              <w:t xml:space="preserve">Disassociate VM — Verify Capacity Released</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POC-06</w:t>
            </w:r>
          </w:p>
        </w:tc>
        <w:tc>
          <w:tcPr/>
          <w:p>
            <w:pPr>
              <w:pStyle w:val="Compact"/>
              <w:jc w:val="left"/>
            </w:pPr>
            <w:r>
              <w:t xml:space="preserve">Enable Cross-Subscription Sharing on CRG</w:t>
            </w:r>
          </w:p>
        </w:tc>
        <w:tc>
          <w:tcPr/>
          <w:p>
            <w:pPr>
              <w:pStyle w:val="Compact"/>
              <w:jc w:val="left"/>
            </w:pPr>
            <w:r>
              <w:t xml:space="preserve">G2</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POC-06a</w:t>
            </w:r>
          </w:p>
        </w:tc>
        <w:tc>
          <w:tcPr/>
          <w:p>
            <w:pPr>
              <w:pStyle w:val="Compact"/>
              <w:jc w:val="left"/>
            </w:pPr>
            <w:r>
              <w:t xml:space="preserve">Cross-Subscription Zone Alignment (FC-06)</w:t>
            </w:r>
          </w:p>
        </w:tc>
        <w:tc>
          <w:tcPr/>
          <w:p>
            <w:pPr>
              <w:pStyle w:val="Compact"/>
              <w:jc w:val="left"/>
            </w:pPr>
            <w:r>
              <w:t xml:space="preserve">G2</w:t>
            </w:r>
          </w:p>
        </w:tc>
        <w:tc>
          <w:tcPr/>
          <w:p>
            <w:pPr>
              <w:pStyle w:val="Compact"/>
              <w:jc w:val="left"/>
            </w:pPr>
            <w:r>
              <w:t xml:space="preserve">Phase 1 Gate</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POC-07</w:t>
            </w:r>
          </w:p>
        </w:tc>
        <w:tc>
          <w:tcPr/>
          <w:p>
            <w:pPr>
              <w:pStyle w:val="Compact"/>
              <w:jc w:val="left"/>
            </w:pPr>
            <w:r>
              <w:t xml:space="preserve">Consumer Discovers Shared CRG via ARG</w:t>
            </w:r>
          </w:p>
        </w:tc>
        <w:tc>
          <w:tcPr/>
          <w:p>
            <w:pPr>
              <w:pStyle w:val="Compact"/>
              <w:jc w:val="left"/>
            </w:pPr>
            <w:r>
              <w:t xml:space="preserve">G2</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POC-08</w:t>
            </w:r>
          </w:p>
        </w:tc>
        <w:tc>
          <w:tcPr/>
          <w:p>
            <w:pPr>
              <w:pStyle w:val="Compact"/>
              <w:jc w:val="left"/>
            </w:pPr>
            <w:r>
              <w:t xml:space="preserve">Associate Consumer VM with Shared CRG</w:t>
            </w:r>
          </w:p>
        </w:tc>
        <w:tc>
          <w:tcPr/>
          <w:p>
            <w:pPr>
              <w:pStyle w:val="Compact"/>
              <w:jc w:val="left"/>
            </w:pPr>
            <w:r>
              <w:t xml:space="preserve">G2</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POC-09</w:t>
            </w:r>
          </w:p>
        </w:tc>
        <w:tc>
          <w:tcPr/>
          <w:p>
            <w:pPr>
              <w:pStyle w:val="Compact"/>
              <w:jc w:val="left"/>
            </w:pPr>
            <w:r>
              <w:t xml:space="preserve">Verify Combined Consumption Count</w:t>
            </w:r>
          </w:p>
        </w:tc>
        <w:tc>
          <w:tcPr/>
          <w:p>
            <w:pPr>
              <w:pStyle w:val="Compact"/>
              <w:jc w:val="left"/>
            </w:pPr>
            <w:r>
              <w:t xml:space="preserve">G2</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POC-10</w:t>
            </w:r>
          </w:p>
        </w:tc>
        <w:tc>
          <w:tcPr/>
          <w:p>
            <w:pPr>
              <w:pStyle w:val="Compact"/>
              <w:jc w:val="left"/>
            </w:pPr>
            <w:r>
              <w:t xml:space="preserve">100-Consumer Limit Boundary Behaviour</w:t>
            </w:r>
          </w:p>
        </w:tc>
        <w:tc>
          <w:tcPr/>
          <w:p>
            <w:pPr>
              <w:pStyle w:val="Compact"/>
              <w:jc w:val="left"/>
            </w:pPr>
            <w:r>
              <w:t xml:space="preserve">G2</w:t>
            </w:r>
          </w:p>
        </w:tc>
        <w:tc>
          <w:tcPr/>
          <w:p>
            <w:pPr>
              <w:pStyle w:val="Compact"/>
              <w:jc w:val="left"/>
            </w:pPr>
            <w:r>
              <w:t xml:space="preserve">Production</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POC-11</w:t>
            </w:r>
          </w:p>
        </w:tc>
        <w:tc>
          <w:tcPr/>
          <w:p>
            <w:pPr>
              <w:pStyle w:val="Compact"/>
              <w:jc w:val="left"/>
            </w:pPr>
            <w:r>
              <w:t xml:space="preserve">Create DR Region CRG and Reservation</w:t>
            </w:r>
          </w:p>
        </w:tc>
        <w:tc>
          <w:tcPr/>
          <w:p>
            <w:pPr>
              <w:pStyle w:val="Compact"/>
              <w:jc w:val="left"/>
            </w:pPr>
            <w:r>
              <w:t xml:space="preserve">G3</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POC-12</w:t>
            </w:r>
          </w:p>
        </w:tc>
        <w:tc>
          <w:tcPr/>
          <w:p>
            <w:pPr>
              <w:pStyle w:val="Compact"/>
              <w:jc w:val="left"/>
            </w:pPr>
            <w:r>
              <w:t xml:space="preserve">Simulate DR Failover</w:t>
            </w:r>
          </w:p>
        </w:tc>
        <w:tc>
          <w:tcPr/>
          <w:p>
            <w:pPr>
              <w:pStyle w:val="Compact"/>
              <w:jc w:val="left"/>
            </w:pPr>
            <w:r>
              <w:t xml:space="preserve">G3</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POC-13</w:t>
            </w:r>
          </w:p>
        </w:tc>
        <w:tc>
          <w:tcPr/>
          <w:p>
            <w:pPr>
              <w:pStyle w:val="Compact"/>
              <w:jc w:val="left"/>
            </w:pPr>
            <w:r>
              <w:t xml:space="preserve">DR Floor Protection Verification</w:t>
            </w:r>
          </w:p>
        </w:tc>
        <w:tc>
          <w:tcPr/>
          <w:p>
            <w:pPr>
              <w:pStyle w:val="Compact"/>
              <w:jc w:val="left"/>
            </w:pPr>
            <w:r>
              <w:t xml:space="preserve">G3</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POC-14</w:t>
            </w:r>
          </w:p>
        </w:tc>
        <w:tc>
          <w:tcPr/>
          <w:p>
            <w:pPr>
              <w:pStyle w:val="Compact"/>
              <w:jc w:val="left"/>
            </w:pPr>
            <w:r>
              <w:t xml:space="preserve">Failback — Restore Primary, Release DR</w:t>
            </w:r>
          </w:p>
        </w:tc>
        <w:tc>
          <w:tcPr/>
          <w:p>
            <w:pPr>
              <w:pStyle w:val="Compact"/>
              <w:jc w:val="left"/>
            </w:pPr>
            <w:r>
              <w:t xml:space="preserve">G3</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POC-15</w:t>
            </w:r>
          </w:p>
        </w:tc>
        <w:tc>
          <w:tcPr/>
          <w:p>
            <w:pPr>
              <w:pStyle w:val="Compact"/>
              <w:jc w:val="left"/>
            </w:pPr>
            <w:r>
              <w:t xml:space="preserve">Zero-Quantity Reservation Behaviour</w:t>
            </w:r>
          </w:p>
        </w:tc>
        <w:tc>
          <w:tcPr/>
          <w:p>
            <w:pPr>
              <w:pStyle w:val="Compact"/>
              <w:jc w:val="left"/>
            </w:pPr>
            <w:r>
              <w:t xml:space="preserve">G5</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POC-16</w:t>
            </w:r>
          </w:p>
        </w:tc>
        <w:tc>
          <w:tcPr/>
          <w:p>
            <w:pPr>
              <w:pStyle w:val="Compact"/>
              <w:jc w:val="left"/>
            </w:pPr>
            <w:r>
              <w:t xml:space="preserve">ARG Indexing Delay Measurement</w:t>
            </w:r>
          </w:p>
        </w:tc>
        <w:tc>
          <w:tcPr/>
          <w:p>
            <w:pPr>
              <w:pStyle w:val="Compact"/>
              <w:jc w:val="left"/>
            </w:pPr>
            <w:r>
              <w:t xml:space="preserve">G5</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POC-17</w:t>
            </w:r>
          </w:p>
        </w:tc>
        <w:tc>
          <w:tcPr/>
          <w:p>
            <w:pPr>
              <w:pStyle w:val="Compact"/>
              <w:jc w:val="left"/>
            </w:pPr>
            <w:r>
              <w:t xml:space="preserve">Concurrent Association Safety</w:t>
            </w:r>
          </w:p>
        </w:tc>
        <w:tc>
          <w:tcPr/>
          <w:p>
            <w:pPr>
              <w:pStyle w:val="Compact"/>
              <w:jc w:val="left"/>
            </w:pPr>
            <w:r>
              <w:t xml:space="preserve">G5</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POC-18</w:t>
            </w:r>
          </w:p>
        </w:tc>
        <w:tc>
          <w:tcPr/>
          <w:p>
            <w:pPr>
              <w:pStyle w:val="Compact"/>
              <w:jc w:val="left"/>
            </w:pPr>
            <w:r>
              <w:t xml:space="preserve">Tier 1 Automatic Capacity Increase</w:t>
            </w:r>
          </w:p>
        </w:tc>
        <w:tc>
          <w:tcPr/>
          <w:p>
            <w:pPr>
              <w:pStyle w:val="Compact"/>
              <w:jc w:val="left"/>
            </w:pPr>
            <w:r>
              <w:t xml:space="preserve">G5</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POC-19</w:t>
            </w:r>
          </w:p>
        </w:tc>
        <w:tc>
          <w:tcPr/>
          <w:p>
            <w:pPr>
              <w:pStyle w:val="Compact"/>
              <w:jc w:val="left"/>
            </w:pPr>
            <w:r>
              <w:t xml:space="preserve">Tier 2 Approval Gate</w:t>
            </w:r>
          </w:p>
        </w:tc>
        <w:tc>
          <w:tcPr/>
          <w:p>
            <w:pPr>
              <w:pStyle w:val="Compact"/>
              <w:jc w:val="left"/>
            </w:pPr>
            <w:r>
              <w:t xml:space="preserve">G5</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POC-20</w:t>
            </w:r>
          </w:p>
        </w:tc>
        <w:tc>
          <w:tcPr/>
          <w:p>
            <w:pPr>
              <w:pStyle w:val="Compact"/>
              <w:jc w:val="left"/>
            </w:pPr>
            <w:r>
              <w:t xml:space="preserve">Tier 3 Rejection in Phase 1</w:t>
            </w:r>
          </w:p>
        </w:tc>
        <w:tc>
          <w:tcPr/>
          <w:p>
            <w:pPr>
              <w:pStyle w:val="Compact"/>
              <w:jc w:val="left"/>
            </w:pPr>
            <w:r>
              <w:t xml:space="preserve">G5</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POC-30</w:t>
            </w:r>
          </w:p>
        </w:tc>
        <w:tc>
          <w:tcPr/>
          <w:p>
            <w:pPr>
              <w:pStyle w:val="Compact"/>
              <w:jc w:val="left"/>
            </w:pPr>
            <w:r>
              <w:t xml:space="preserve">Verify Quota Group API Availability</w:t>
            </w:r>
          </w:p>
        </w:tc>
        <w:tc>
          <w:tcPr/>
          <w:p>
            <w:pPr>
              <w:pStyle w:val="Compact"/>
              <w:jc w:val="left"/>
            </w:pPr>
            <w:r>
              <w:t xml:space="preserve">G4</w:t>
            </w:r>
          </w:p>
        </w:tc>
        <w:tc>
          <w:tcPr/>
          <w:p>
            <w:pPr>
              <w:pStyle w:val="Compact"/>
              <w:jc w:val="left"/>
            </w:pPr>
            <w:r>
              <w:t xml:space="preserve">Phase 1 Gate</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POC-31</w:t>
            </w:r>
          </w:p>
        </w:tc>
        <w:tc>
          <w:tcPr/>
          <w:p>
            <w:pPr>
              <w:pStyle w:val="Compact"/>
              <w:jc w:val="left"/>
            </w:pPr>
            <w:r>
              <w:t xml:space="preserve">Add Subscription to Quota Group and Verify Headroom</w:t>
            </w:r>
          </w:p>
        </w:tc>
        <w:tc>
          <w:tcPr/>
          <w:p>
            <w:pPr>
              <w:pStyle w:val="Compact"/>
              <w:jc w:val="left"/>
            </w:pPr>
            <w:r>
              <w:t xml:space="preserve">G4</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POC-32</w:t>
            </w:r>
          </w:p>
        </w:tc>
        <w:tc>
          <w:tcPr/>
          <w:p>
            <w:pPr>
              <w:pStyle w:val="Compact"/>
              <w:jc w:val="left"/>
            </w:pPr>
            <w:r>
              <w:t xml:space="preserve">Release and Reuse Behaviour</w:t>
            </w:r>
          </w:p>
        </w:tc>
        <w:tc>
          <w:tcPr/>
          <w:p>
            <w:pPr>
              <w:pStyle w:val="Compact"/>
              <w:jc w:val="left"/>
            </w:pPr>
            <w:r>
              <w:t xml:space="preserve">G4</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POC-AKS-01</w:t>
            </w:r>
          </w:p>
        </w:tc>
        <w:tc>
          <w:tcPr/>
          <w:p>
            <w:pPr>
              <w:pStyle w:val="Compact"/>
              <w:jc w:val="left"/>
            </w:pPr>
            <w:r>
              <w:t xml:space="preserve">AKS Node Pool CRG Association at Creation</w:t>
            </w:r>
          </w:p>
        </w:tc>
        <w:tc>
          <w:tcPr/>
          <w:p>
            <w:pPr>
              <w:pStyle w:val="Compact"/>
              <w:jc w:val="left"/>
            </w:pPr>
            <w:r>
              <w:t xml:space="preserve">G6</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POC-AKS-02</w:t>
            </w:r>
          </w:p>
        </w:tc>
        <w:tc>
          <w:tcPr/>
          <w:p>
            <w:pPr>
              <w:pStyle w:val="Compact"/>
              <w:jc w:val="left"/>
            </w:pPr>
            <w:r>
              <w:t xml:space="preserve">Existing Node Pool CRG Change Requires Recreation (FC-18)</w:t>
            </w:r>
          </w:p>
        </w:tc>
        <w:tc>
          <w:tcPr/>
          <w:p>
            <w:pPr>
              <w:pStyle w:val="Compact"/>
              <w:jc w:val="left"/>
            </w:pPr>
            <w:r>
              <w:t xml:space="preserve">G6</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POC-VMSS-01</w:t>
            </w:r>
          </w:p>
        </w:tc>
        <w:tc>
          <w:tcPr/>
          <w:p>
            <w:pPr>
              <w:pStyle w:val="Compact"/>
              <w:jc w:val="left"/>
            </w:pPr>
            <w:r>
              <w:t xml:space="preserve">VMSS Uniform CRG Association</w:t>
            </w:r>
          </w:p>
        </w:tc>
        <w:tc>
          <w:tcPr/>
          <w:p>
            <w:pPr>
              <w:pStyle w:val="Compact"/>
              <w:jc w:val="left"/>
            </w:pPr>
            <w:r>
              <w:t xml:space="preserve">G6</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POC-VMSS-02</w:t>
            </w:r>
          </w:p>
        </w:tc>
        <w:tc>
          <w:tcPr/>
          <w:p>
            <w:pPr>
              <w:pStyle w:val="Compact"/>
              <w:jc w:val="left"/>
            </w:pPr>
            <w:r>
              <w:t xml:space="preserve">VMSS Flexible CRG Association</w:t>
            </w:r>
          </w:p>
        </w:tc>
        <w:tc>
          <w:tcPr/>
          <w:p>
            <w:pPr>
              <w:pStyle w:val="Compact"/>
              <w:jc w:val="left"/>
            </w:pPr>
            <w:r>
              <w:t xml:space="preserve">G6</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POC-VMSS-03</w:t>
            </w:r>
          </w:p>
        </w:tc>
        <w:tc>
          <w:tcPr/>
          <w:p>
            <w:pPr>
              <w:pStyle w:val="Compact"/>
              <w:jc w:val="left"/>
            </w:pPr>
            <w:r>
              <w:t xml:space="preserve">VMSS Disassociation Behaviour</w:t>
            </w:r>
          </w:p>
        </w:tc>
        <w:tc>
          <w:tcPr/>
          <w:p>
            <w:pPr>
              <w:pStyle w:val="Compact"/>
              <w:jc w:val="left"/>
            </w:pPr>
            <w:r>
              <w:t xml:space="preserve">G6</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POC-VMSS-DR</w:t>
            </w:r>
          </w:p>
        </w:tc>
        <w:tc>
          <w:tcPr/>
          <w:p>
            <w:pPr>
              <w:pStyle w:val="Compact"/>
              <w:jc w:val="left"/>
            </w:pPr>
            <w:r>
              <w:t xml:space="preserve">VMSS Zone Outage via Shared CRG (FC-08)</w:t>
            </w:r>
          </w:p>
        </w:tc>
        <w:tc>
          <w:tcPr/>
          <w:p>
            <w:pPr>
              <w:pStyle w:val="Compact"/>
              <w:jc w:val="left"/>
            </w:pPr>
            <w:r>
              <w:t xml:space="preserve">G6</w:t>
            </w:r>
          </w:p>
        </w:tc>
        <w:tc>
          <w:tcPr/>
          <w:p>
            <w:pPr>
              <w:pStyle w:val="Compact"/>
              <w:jc w:val="left"/>
            </w:pPr>
            <w:r>
              <w:t xml:space="preserve">Phase 2 Gate</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POC-THROTTLE-01</w:t>
            </w:r>
          </w:p>
        </w:tc>
        <w:tc>
          <w:tcPr/>
          <w:p>
            <w:pPr>
              <w:pStyle w:val="Compact"/>
              <w:jc w:val="left"/>
            </w:pPr>
            <w:r>
              <w:t xml:space="preserve">Observe Compute Throttle Budget Headers</w:t>
            </w:r>
          </w:p>
        </w:tc>
        <w:tc>
          <w:tcPr/>
          <w:p>
            <w:pPr>
              <w:pStyle w:val="Compact"/>
              <w:jc w:val="left"/>
            </w:pPr>
            <w:r>
              <w:t xml:space="preserve">G7</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POC-THROTTLE-02</w:t>
            </w:r>
          </w:p>
        </w:tc>
        <w:tc>
          <w:tcPr/>
          <w:p>
            <w:pPr>
              <w:pStyle w:val="Compact"/>
              <w:jc w:val="left"/>
            </w:pPr>
            <w:r>
              <w:t xml:space="preserve">Observe 429 Response and Retry-After</w:t>
            </w:r>
          </w:p>
        </w:tc>
        <w:tc>
          <w:tcPr/>
          <w:p>
            <w:pPr>
              <w:pStyle w:val="Compact"/>
              <w:jc w:val="left"/>
            </w:pPr>
            <w:r>
              <w:t xml:space="preserve">G7</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POC-THROTTLE-03</w:t>
            </w:r>
          </w:p>
        </w:tc>
        <w:tc>
          <w:tcPr/>
          <w:p>
            <w:pPr>
              <w:pStyle w:val="Compact"/>
              <w:jc w:val="left"/>
            </w:pPr>
            <w:r>
              <w:t xml:space="preserve">Validate Budget Recovery After Throttle</w:t>
            </w:r>
          </w:p>
        </w:tc>
        <w:tc>
          <w:tcPr/>
          <w:p>
            <w:pPr>
              <w:pStyle w:val="Compact"/>
              <w:jc w:val="left"/>
            </w:pPr>
            <w:r>
              <w:t xml:space="preserve">G7</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POC-RI-01</w:t>
            </w:r>
          </w:p>
        </w:tc>
        <w:tc>
          <w:tcPr/>
          <w:p>
            <w:pPr>
              <w:pStyle w:val="Compact"/>
              <w:jc w:val="left"/>
            </w:pPr>
            <w:r>
              <w:t xml:space="preserve">Verify RI Discount Scope for Provider Subscription</w:t>
            </w:r>
          </w:p>
        </w:tc>
        <w:tc>
          <w:tcPr/>
          <w:p>
            <w:pPr>
              <w:pStyle w:val="Compact"/>
              <w:jc w:val="left"/>
            </w:pPr>
            <w:r>
              <w:t xml:space="preserve">G8</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POC-RI-02</w:t>
            </w:r>
          </w:p>
        </w:tc>
        <w:tc>
          <w:tcPr/>
          <w:p>
            <w:pPr>
              <w:pStyle w:val="Compact"/>
              <w:jc w:val="left"/>
            </w:pPr>
            <w:r>
              <w:t xml:space="preserve">Document Discount Gap per Customer Pair</w:t>
            </w:r>
          </w:p>
        </w:tc>
        <w:tc>
          <w:tcPr/>
          <w:p>
            <w:pPr>
              <w:pStyle w:val="Compact"/>
              <w:jc w:val="left"/>
            </w:pPr>
            <w:r>
              <w:t xml:space="preserve">G8</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POC-CAP-020</w:t>
            </w:r>
          </w:p>
        </w:tc>
        <w:tc>
          <w:tcPr/>
          <w:p>
            <w:pPr>
              <w:pStyle w:val="Compact"/>
              <w:jc w:val="left"/>
            </w:pPr>
            <w:r>
              <w:t xml:space="preserve">AV-Set VMs ineligible &amp; uncounted (HC-11)</w:t>
            </w:r>
          </w:p>
        </w:tc>
        <w:tc>
          <w:tcPr/>
          <w:p>
            <w:pPr>
              <w:pStyle w:val="Compact"/>
              <w:jc w:val="left"/>
            </w:pPr>
            <w:r>
              <w:t xml:space="preserve">G9</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POC-CAP-021</w:t>
            </w:r>
          </w:p>
        </w:tc>
        <w:tc>
          <w:tcPr/>
          <w:p>
            <w:pPr>
              <w:pStyle w:val="Compact"/>
              <w:jc w:val="left"/>
            </w:pPr>
            <w:r>
              <w:t xml:space="preserve">Deallocate/redeploy-to-AZ onboarding precondition</w:t>
            </w:r>
          </w:p>
        </w:tc>
        <w:tc>
          <w:tcPr/>
          <w:p>
            <w:pPr>
              <w:pStyle w:val="Compact"/>
              <w:jc w:val="left"/>
            </w:pPr>
            <w:r>
              <w:t xml:space="preserve">G9</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POC-PLC-010a</w:t>
            </w:r>
          </w:p>
        </w:tc>
        <w:tc>
          <w:tcPr/>
          <w:p>
            <w:pPr>
              <w:pStyle w:val="Compact"/>
              <w:jc w:val="left"/>
            </w:pPr>
            <w:r>
              <w:t xml:space="preserve">Two-region CVAL/DR co-location valid (positive)</w:t>
            </w:r>
          </w:p>
        </w:tc>
        <w:tc>
          <w:tcPr/>
          <w:p>
            <w:pPr>
              <w:pStyle w:val="Compact"/>
              <w:jc w:val="left"/>
            </w:pPr>
            <w:r>
              <w:t xml:space="preserve">G9</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POC-CAP-001a</w:t>
            </w:r>
          </w:p>
        </w:tc>
        <w:tc>
          <w:tcPr/>
          <w:p>
            <w:pPr>
              <w:pStyle w:val="Compact"/>
              <w:jc w:val="left"/>
            </w:pPr>
            <w:r>
              <w:t xml:space="preserve">Core subscription classified all-production</w:t>
            </w:r>
          </w:p>
        </w:tc>
        <w:tc>
          <w:tcPr/>
          <w:p>
            <w:pPr>
              <w:pStyle w:val="Compact"/>
              <w:jc w:val="left"/>
            </w:pPr>
            <w:r>
              <w:t xml:space="preserve">G9</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POC-CAP-020-LIVE</w:t>
            </w:r>
          </w:p>
        </w:tc>
        <w:tc>
          <w:tcPr/>
          <w:p>
            <w:pPr>
              <w:pStyle w:val="Compact"/>
              <w:jc w:val="left"/>
            </w:pPr>
            <w:r>
              <w:t xml:space="preserve">Azure rejects AV-Set VM reservation association</w:t>
            </w:r>
          </w:p>
        </w:tc>
        <w:tc>
          <w:tcPr/>
          <w:p>
            <w:pPr>
              <w:pStyle w:val="Compact"/>
              <w:jc w:val="left"/>
            </w:pPr>
            <w:r>
              <w:t xml:space="preserve">G9</w:t>
            </w:r>
          </w:p>
        </w:tc>
        <w:tc>
          <w:tcPr/>
          <w:p>
            <w:pPr>
              <w:pStyle w:val="Compact"/>
              <w:jc w:val="left"/>
            </w:pPr>
            <w:r>
              <w:t xml:space="preserve">Phase 2 (live)</w:t>
            </w:r>
          </w:p>
        </w:tc>
        <w:tc>
          <w:tcPr/>
          <w:p>
            <w:pPr>
              <w:pStyle w:val="Compact"/>
            </w:pPr>
          </w:p>
        </w:tc>
        <w:tc>
          <w:tcPr/>
          <w:p>
            <w:pPr>
              <w:pStyle w:val="Compact"/>
              <w:jc w:val="left"/>
            </w:pPr>
            <w:r>
              <w:t xml:space="preserve">[Blocked]</w:t>
            </w:r>
          </w:p>
        </w:tc>
        <w:tc>
          <w:tcPr/>
          <w:p>
            <w:pPr>
              <w:pStyle w:val="Compact"/>
            </w:pPr>
          </w:p>
        </w:tc>
        <w:tc>
          <w:tcPr/>
          <w:p>
            <w:pPr>
              <w:pStyle w:val="Compact"/>
              <w:jc w:val="left"/>
            </w:pPr>
            <w:r>
              <w:t xml:space="preserve">Engine/live Azure required</w:t>
            </w:r>
          </w:p>
        </w:tc>
      </w:tr>
      <w:tr>
        <w:tc>
          <w:tcPr/>
          <w:p>
            <w:pPr>
              <w:pStyle w:val="Compact"/>
              <w:jc w:val="left"/>
            </w:pPr>
            <w:r>
              <w:t xml:space="preserve">POC-PLC-011</w:t>
            </w:r>
          </w:p>
        </w:tc>
        <w:tc>
          <w:tcPr/>
          <w:p>
            <w:pPr>
              <w:pStyle w:val="Compact"/>
              <w:jc w:val="left"/>
            </w:pPr>
            <w:r>
              <w:t xml:space="preserve">Even distribution + rebalance (Scenario 21)</w:t>
            </w:r>
          </w:p>
        </w:tc>
        <w:tc>
          <w:tcPr/>
          <w:p>
            <w:pPr>
              <w:pStyle w:val="Compact"/>
              <w:jc w:val="left"/>
            </w:pPr>
            <w:r>
              <w:t xml:space="preserve">G10</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POC-PLC-011-ELIG</w:t>
            </w:r>
          </w:p>
        </w:tc>
        <w:tc>
          <w:tcPr/>
          <w:p>
            <w:pPr>
              <w:pStyle w:val="Compact"/>
              <w:jc w:val="left"/>
            </w:pPr>
            <w:r>
              <w:t xml:space="preserve">Greatest-deficit eligibility fallback</w:t>
            </w:r>
          </w:p>
        </w:tc>
        <w:tc>
          <w:tcPr/>
          <w:p>
            <w:pPr>
              <w:pStyle w:val="Compact"/>
              <w:jc w:val="left"/>
            </w:pPr>
            <w:r>
              <w:t xml:space="preserve">G10</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POC-PLC-011-LIVE</w:t>
            </w:r>
          </w:p>
        </w:tc>
        <w:tc>
          <w:tcPr/>
          <w:p>
            <w:pPr>
              <w:pStyle w:val="Compact"/>
              <w:jc w:val="left"/>
            </w:pPr>
            <w:r>
              <w:t xml:space="preserve">Engine steers placement &amp; raises rebalance action</w:t>
            </w:r>
          </w:p>
        </w:tc>
        <w:tc>
          <w:tcPr/>
          <w:p>
            <w:pPr>
              <w:pStyle w:val="Compact"/>
              <w:jc w:val="left"/>
            </w:pPr>
            <w:r>
              <w:t xml:space="preserve">G10</w:t>
            </w:r>
          </w:p>
        </w:tc>
        <w:tc>
          <w:tcPr/>
          <w:p>
            <w:pPr>
              <w:pStyle w:val="Compact"/>
              <w:jc w:val="left"/>
            </w:pPr>
            <w:r>
              <w:t xml:space="preserve">Phase 2 (live)</w:t>
            </w:r>
          </w:p>
        </w:tc>
        <w:tc>
          <w:tcPr/>
          <w:p>
            <w:pPr>
              <w:pStyle w:val="Compact"/>
            </w:pPr>
          </w:p>
        </w:tc>
        <w:tc>
          <w:tcPr/>
          <w:p>
            <w:pPr>
              <w:pStyle w:val="Compact"/>
              <w:jc w:val="left"/>
            </w:pPr>
            <w:r>
              <w:t xml:space="preserve">[Blocked]</w:t>
            </w:r>
          </w:p>
        </w:tc>
        <w:tc>
          <w:tcPr/>
          <w:p>
            <w:pPr>
              <w:pStyle w:val="Compact"/>
            </w:pPr>
          </w:p>
        </w:tc>
        <w:tc>
          <w:tcPr/>
          <w:p>
            <w:pPr>
              <w:pStyle w:val="Compact"/>
              <w:jc w:val="left"/>
            </w:pPr>
            <w:r>
              <w:t xml:space="preserve">Engine/preview APIs required</w:t>
            </w:r>
          </w:p>
        </w:tc>
      </w:tr>
      <w:tr>
        <w:tc>
          <w:tcPr/>
          <w:p>
            <w:pPr>
              <w:pStyle w:val="Compact"/>
              <w:jc w:val="left"/>
            </w:pPr>
            <w:r>
              <w:t xml:space="preserve">POC-CAP-022</w:t>
            </w:r>
          </w:p>
        </w:tc>
        <w:tc>
          <w:tcPr/>
          <w:p>
            <w:pPr>
              <w:pStyle w:val="Compact"/>
              <w:jc w:val="left"/>
            </w:pPr>
            <w:r>
              <w:t xml:space="preserve">Seed-at-0 SKU/AZ matrix + budget gate</w:t>
            </w:r>
          </w:p>
        </w:tc>
        <w:tc>
          <w:tcPr/>
          <w:p>
            <w:pPr>
              <w:pStyle w:val="Compact"/>
              <w:jc w:val="left"/>
            </w:pPr>
            <w:r>
              <w:t xml:space="preserve">G11</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POC-CAP-024</w:t>
            </w:r>
          </w:p>
        </w:tc>
        <w:tc>
          <w:tcPr/>
          <w:p>
            <w:pPr>
              <w:pStyle w:val="Compact"/>
              <w:jc w:val="left"/>
            </w:pPr>
            <w:r>
              <w:t xml:space="preserve">Reactive SKU/AZ discovery auto-create + governance item</w:t>
            </w:r>
          </w:p>
        </w:tc>
        <w:tc>
          <w:tcPr/>
          <w:p>
            <w:pPr>
              <w:pStyle w:val="Compact"/>
              <w:jc w:val="left"/>
            </w:pPr>
            <w:r>
              <w:t xml:space="preserve">G11</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POC-CAP-024-LIVE</w:t>
            </w:r>
          </w:p>
        </w:tc>
        <w:tc>
          <w:tcPr/>
          <w:p>
            <w:pPr>
              <w:pStyle w:val="Compact"/>
              <w:jc w:val="left"/>
            </w:pPr>
            <w:r>
              <w:t xml:space="preserve">Azure auto-create + scope-file governance item</w:t>
            </w:r>
          </w:p>
        </w:tc>
        <w:tc>
          <w:tcPr/>
          <w:p>
            <w:pPr>
              <w:pStyle w:val="Compact"/>
              <w:jc w:val="left"/>
            </w:pPr>
            <w:r>
              <w:t xml:space="preserve">G11</w:t>
            </w:r>
          </w:p>
        </w:tc>
        <w:tc>
          <w:tcPr/>
          <w:p>
            <w:pPr>
              <w:pStyle w:val="Compact"/>
              <w:jc w:val="left"/>
            </w:pPr>
            <w:r>
              <w:t xml:space="preserve">Phase 2 (live)</w:t>
            </w:r>
          </w:p>
        </w:tc>
        <w:tc>
          <w:tcPr/>
          <w:p>
            <w:pPr>
              <w:pStyle w:val="Compact"/>
            </w:pPr>
          </w:p>
        </w:tc>
        <w:tc>
          <w:tcPr/>
          <w:p>
            <w:pPr>
              <w:pStyle w:val="Compact"/>
              <w:jc w:val="left"/>
            </w:pPr>
            <w:r>
              <w:t xml:space="preserve">[Blocked]</w:t>
            </w:r>
          </w:p>
        </w:tc>
        <w:tc>
          <w:tcPr/>
          <w:p>
            <w:pPr>
              <w:pStyle w:val="Compact"/>
            </w:pPr>
          </w:p>
        </w:tc>
        <w:tc>
          <w:tcPr/>
          <w:p>
            <w:pPr>
              <w:pStyle w:val="Compact"/>
              <w:jc w:val="left"/>
            </w:pPr>
            <w:r>
              <w:t xml:space="preserve">Engine/live Azure required</w:t>
            </w:r>
          </w:p>
        </w:tc>
      </w:tr>
      <w:tr>
        <w:tc>
          <w:tcPr/>
          <w:p>
            <w:pPr>
              <w:pStyle w:val="Compact"/>
              <w:jc w:val="left"/>
            </w:pPr>
            <w:r>
              <w:t xml:space="preserve">POC-CAP-023</w:t>
            </w:r>
          </w:p>
        </w:tc>
        <w:tc>
          <w:tcPr/>
          <w:p>
            <w:pPr>
              <w:pStyle w:val="Compact"/>
              <w:jc w:val="left"/>
            </w:pPr>
            <w:r>
              <w:t xml:space="preserve">Regional + per-AZ CRG structure per environment</w:t>
            </w:r>
          </w:p>
        </w:tc>
        <w:tc>
          <w:tcPr/>
          <w:p>
            <w:pPr>
              <w:pStyle w:val="Compact"/>
              <w:jc w:val="left"/>
            </w:pPr>
            <w:r>
              <w:t xml:space="preserve">G12</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POC-OPS-006</w:t>
            </w:r>
          </w:p>
        </w:tc>
        <w:tc>
          <w:tcPr/>
          <w:p>
            <w:pPr>
              <w:pStyle w:val="Compact"/>
              <w:jc w:val="left"/>
            </w:pPr>
            <w:r>
              <w:t xml:space="preserve">Deterministic RG/CRG/subscription naming + counter</w:t>
            </w:r>
          </w:p>
        </w:tc>
        <w:tc>
          <w:tcPr/>
          <w:p>
            <w:pPr>
              <w:pStyle w:val="Compact"/>
              <w:jc w:val="left"/>
            </w:pPr>
            <w:r>
              <w:t xml:space="preserve">G12</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POC-CAP-023-LIVE</w:t>
            </w:r>
          </w:p>
        </w:tc>
        <w:tc>
          <w:tcPr/>
          <w:p>
            <w:pPr>
              <w:pStyle w:val="Compact"/>
              <w:jc w:val="left"/>
            </w:pPr>
            <w:r>
              <w:t xml:space="preserve">Enumerate real CRGs &amp; assert structure/naming</w:t>
            </w:r>
          </w:p>
        </w:tc>
        <w:tc>
          <w:tcPr/>
          <w:p>
            <w:pPr>
              <w:pStyle w:val="Compact"/>
              <w:jc w:val="left"/>
            </w:pPr>
            <w:r>
              <w:t xml:space="preserve">G12</w:t>
            </w:r>
          </w:p>
        </w:tc>
        <w:tc>
          <w:tcPr/>
          <w:p>
            <w:pPr>
              <w:pStyle w:val="Compact"/>
              <w:jc w:val="left"/>
            </w:pPr>
            <w:r>
              <w:t xml:space="preserve">Phase 2 (live)</w:t>
            </w:r>
          </w:p>
        </w:tc>
        <w:tc>
          <w:tcPr/>
          <w:p>
            <w:pPr>
              <w:pStyle w:val="Compact"/>
            </w:pPr>
          </w:p>
        </w:tc>
        <w:tc>
          <w:tcPr/>
          <w:p>
            <w:pPr>
              <w:pStyle w:val="Compact"/>
              <w:jc w:val="left"/>
            </w:pPr>
            <w:r>
              <w:t xml:space="preserve">[Blocked]</w:t>
            </w:r>
          </w:p>
        </w:tc>
        <w:tc>
          <w:tcPr/>
          <w:p>
            <w:pPr>
              <w:pStyle w:val="Compact"/>
            </w:pPr>
          </w:p>
        </w:tc>
        <w:tc>
          <w:tcPr/>
          <w:p>
            <w:pPr>
              <w:pStyle w:val="Compact"/>
              <w:jc w:val="left"/>
            </w:pPr>
            <w:r>
              <w:t xml:space="preserve">Engine/live Azure required</w:t>
            </w:r>
          </w:p>
        </w:tc>
      </w:tr>
    </w:tbl>
    <w:bookmarkEnd w:id="245"/>
    <w:bookmarkStart w:id="251" w:name="phase-gate-sign-off-checklist"/>
    <w:p>
      <w:pPr>
        <w:pStyle w:val="Heading1"/>
      </w:pPr>
      <w:r>
        <w:t xml:space="preserve">6. Phase Gate Sign-Off Checklist</w:t>
      </w:r>
    </w:p>
    <w:p>
      <w:pPr>
        <w:pStyle w:val="FirstParagraph"/>
      </w:pPr>
      <w:r>
        <w:t xml:space="preserve">Phase gates are cumulative. Phase 2 cannot open until Phase 1 is fully signed. Production cannot open until Phase 2 is fully signed and residual Critical/High risks are accepted.</w:t>
      </w:r>
    </w:p>
    <w:bookmarkStart w:id="246" w:name="phase-1-pilot-gate"/>
    <w:p>
      <w:pPr>
        <w:pStyle w:val="Heading2"/>
      </w:pPr>
      <w:r>
        <w:t xml:space="preserve">6.1 Phase 1 (Pilot) Gate</w:t>
      </w:r>
    </w:p>
    <w:p>
      <w:pPr>
        <w:pStyle w:val="FirstParagraph"/>
      </w:pPr>
      <w:r>
        <w:t xml:space="preserve">All items must be Pass before pilot customers are onboarded. Scope: discovery, inventory, zone-resolution validation, placement recommendations, quota visibility, sharing setup in approved subscriptions, CR quantity increases, and tested Tier 1 operations only.</w:t>
      </w:r>
    </w:p>
    <w:tbl>
      <w:tblPr>
        <w:tblStyle w:val="Table"/>
        <w:tblW w:type="pct" w:w="5000"/>
        <w:tblLook w:firstRow="1" w:lastRow="0" w:firstColumn="0" w:lastColumn="0" w:noHBand="0" w:noVBand="0" w:val="0020"/>
      </w:tblPr>
      <w:tblGrid>
        <w:gridCol w:w="3698"/>
        <w:gridCol w:w="1261"/>
        <w:gridCol w:w="739"/>
        <w:gridCol w:w="1392"/>
        <w:gridCol w:w="826"/>
      </w:tblGrid>
      <w:tr>
        <w:trPr>
          <w:tblHeader w:val="true"/>
        </w:trPr>
        <w:tc>
          <w:tcPr/>
          <w:p>
            <w:pPr>
              <w:pStyle w:val="Compact"/>
              <w:jc w:val="left"/>
            </w:pPr>
            <w:r>
              <w:rPr>
                <w:bCs/>
                <w:b/>
              </w:rPr>
              <w:t xml:space="preserve">Gate Item</w:t>
            </w:r>
          </w:p>
        </w:tc>
        <w:tc>
          <w:tcPr/>
          <w:p>
            <w:pPr>
              <w:pStyle w:val="Compact"/>
              <w:jc w:val="left"/>
            </w:pPr>
            <w:r>
              <w:rPr>
                <w:bCs/>
                <w:b/>
              </w:rPr>
              <w:t xml:space="preserve">Required POC / Evidence</w:t>
            </w:r>
          </w:p>
        </w:tc>
        <w:tc>
          <w:tcPr/>
          <w:p>
            <w:pPr>
              <w:pStyle w:val="Compact"/>
              <w:jc w:val="left"/>
            </w:pPr>
            <w:r>
              <w:rPr>
                <w:bCs/>
                <w:b/>
              </w:rPr>
              <w:t xml:space="preserve">Status</w:t>
            </w:r>
          </w:p>
        </w:tc>
        <w:tc>
          <w:tcPr/>
          <w:p>
            <w:pPr>
              <w:pStyle w:val="Compact"/>
              <w:jc w:val="left"/>
            </w:pPr>
            <w:r>
              <w:rPr>
                <w:bCs/>
                <w:b/>
              </w:rPr>
              <w:t xml:space="preserve">Sign-off Authority</w:t>
            </w:r>
          </w:p>
        </w:tc>
        <w:tc>
          <w:tcPr/>
          <w:p>
            <w:pPr>
              <w:pStyle w:val="Compact"/>
              <w:jc w:val="left"/>
            </w:pPr>
            <w:r>
              <w:rPr>
                <w:bCs/>
                <w:b/>
              </w:rPr>
              <w:t xml:space="preserve">Sign-off Date</w:t>
            </w:r>
          </w:p>
        </w:tc>
      </w:tr>
      <w:tr>
        <w:tc>
          <w:tcPr/>
          <w:p>
            <w:pPr>
              <w:pStyle w:val="Compact"/>
              <w:jc w:val="left"/>
            </w:pPr>
            <w:r>
              <w:t xml:space="preserve">POC-01 to POC-09 foundational sharing path pass</w:t>
            </w:r>
          </w:p>
        </w:tc>
        <w:tc>
          <w:tcPr/>
          <w:p>
            <w:pPr>
              <w:pStyle w:val="Compact"/>
              <w:jc w:val="left"/>
            </w:pPr>
            <w:r>
              <w:t xml:space="preserve">POC-01 … POC-09</w:t>
            </w:r>
          </w:p>
        </w:tc>
        <w:tc>
          <w:tcPr/>
          <w:p>
            <w:pPr>
              <w:pStyle w:val="Compact"/>
              <w:jc w:val="left"/>
            </w:pPr>
            <w:r>
              <w:t xml:space="preserve">[Not Started]</w:t>
            </w:r>
          </w:p>
        </w:tc>
        <w:tc>
          <w:tcPr/>
          <w:p>
            <w:pPr>
              <w:pStyle w:val="Compact"/>
              <w:jc w:val="left"/>
            </w:pPr>
            <w:r>
              <w:t xml:space="preserve">Test Lead + Capacity Architect</w:t>
            </w:r>
          </w:p>
        </w:tc>
        <w:tc>
          <w:tcPr/>
          <w:p>
            <w:pPr>
              <w:pStyle w:val="Compact"/>
            </w:pPr>
          </w:p>
        </w:tc>
      </w:tr>
      <w:tr>
        <w:tc>
          <w:tcPr/>
          <w:p>
            <w:pPr>
              <w:pStyle w:val="Compact"/>
              <w:jc w:val="left"/>
            </w:pPr>
            <w:r>
              <w:t xml:space="preserve">POC-06a zone alignment confirmed for every provider–consumer pair</w:t>
            </w:r>
          </w:p>
        </w:tc>
        <w:tc>
          <w:tcPr/>
          <w:p>
            <w:pPr>
              <w:pStyle w:val="Compact"/>
              <w:jc w:val="left"/>
            </w:pPr>
            <w:r>
              <w:t xml:space="preserve">POC-06a</w:t>
            </w:r>
          </w:p>
        </w:tc>
        <w:tc>
          <w:tcPr/>
          <w:p>
            <w:pPr>
              <w:pStyle w:val="Compact"/>
              <w:jc w:val="left"/>
            </w:pPr>
            <w:r>
              <w:t xml:space="preserve">[Not Started]</w:t>
            </w:r>
          </w:p>
        </w:tc>
        <w:tc>
          <w:tcPr/>
          <w:p>
            <w:pPr>
              <w:pStyle w:val="Compact"/>
              <w:jc w:val="left"/>
            </w:pPr>
            <w:r>
              <w:t xml:space="preserve">Placement Owner</w:t>
            </w:r>
          </w:p>
        </w:tc>
        <w:tc>
          <w:tcPr/>
          <w:p>
            <w:pPr>
              <w:pStyle w:val="Compact"/>
            </w:pPr>
          </w:p>
        </w:tc>
      </w:tr>
      <w:tr>
        <w:tc>
          <w:tcPr/>
          <w:p>
            <w:pPr>
              <w:pStyle w:val="Compact"/>
              <w:jc w:val="left"/>
            </w:pPr>
            <w:r>
              <w:t xml:space="preserve">POC-30 quota group API available in every pilot scope (or formal fallback approved)</w:t>
            </w:r>
          </w:p>
        </w:tc>
        <w:tc>
          <w:tcPr/>
          <w:p>
            <w:pPr>
              <w:pStyle w:val="Compact"/>
              <w:jc w:val="left"/>
            </w:pPr>
            <w:r>
              <w:t xml:space="preserve">POC-30</w:t>
            </w:r>
          </w:p>
        </w:tc>
        <w:tc>
          <w:tcPr/>
          <w:p>
            <w:pPr>
              <w:pStyle w:val="Compact"/>
              <w:jc w:val="left"/>
            </w:pPr>
            <w:r>
              <w:t xml:space="preserve">[Not Started]</w:t>
            </w:r>
          </w:p>
        </w:tc>
        <w:tc>
          <w:tcPr/>
          <w:p>
            <w:pPr>
              <w:pStyle w:val="Compact"/>
              <w:jc w:val="left"/>
            </w:pPr>
            <w:r>
              <w:t xml:space="preserve">Quota Owner</w:t>
            </w:r>
          </w:p>
        </w:tc>
        <w:tc>
          <w:tcPr/>
          <w:p>
            <w:pPr>
              <w:pStyle w:val="Compact"/>
            </w:pPr>
          </w:p>
        </w:tc>
      </w:tr>
      <w:tr>
        <w:tc>
          <w:tcPr/>
          <w:p>
            <w:pPr>
              <w:pStyle w:val="Compact"/>
              <w:jc w:val="left"/>
            </w:pPr>
            <w:r>
              <w:t xml:space="preserve">POC-15 and POC-16 safety behaviours documented</w:t>
            </w:r>
          </w:p>
        </w:tc>
        <w:tc>
          <w:tcPr/>
          <w:p>
            <w:pPr>
              <w:pStyle w:val="Compact"/>
              <w:jc w:val="left"/>
            </w:pPr>
            <w:r>
              <w:t xml:space="preserve">POC-15, POC-16</w:t>
            </w:r>
          </w:p>
        </w:tc>
        <w:tc>
          <w:tcPr/>
          <w:p>
            <w:pPr>
              <w:pStyle w:val="Compact"/>
              <w:jc w:val="left"/>
            </w:pPr>
            <w:r>
              <w:t xml:space="preserve">[Not Started]</w:t>
            </w:r>
          </w:p>
        </w:tc>
        <w:tc>
          <w:tcPr/>
          <w:p>
            <w:pPr>
              <w:pStyle w:val="Compact"/>
              <w:jc w:val="left"/>
            </w:pPr>
            <w:r>
              <w:t xml:space="preserve">Compute Owner + Engineering</w:t>
            </w:r>
          </w:p>
        </w:tc>
        <w:tc>
          <w:tcPr/>
          <w:p>
            <w:pPr>
              <w:pStyle w:val="Compact"/>
            </w:pPr>
          </w:p>
        </w:tc>
      </w:tr>
      <w:tr>
        <w:tc>
          <w:tcPr/>
          <w:p>
            <w:pPr>
              <w:pStyle w:val="Compact"/>
              <w:jc w:val="left"/>
            </w:pPr>
            <w:r>
              <w:t xml:space="preserve">POC-THROTTLE-01 baselines recorded for target subscriptions</w:t>
            </w:r>
          </w:p>
        </w:tc>
        <w:tc>
          <w:tcPr/>
          <w:p>
            <w:pPr>
              <w:pStyle w:val="Compact"/>
              <w:jc w:val="left"/>
            </w:pPr>
            <w:r>
              <w:t xml:space="preserve">POC-THROTTLE-01</w:t>
            </w:r>
          </w:p>
        </w:tc>
        <w:tc>
          <w:tcPr/>
          <w:p>
            <w:pPr>
              <w:pStyle w:val="Compact"/>
              <w:jc w:val="left"/>
            </w:pPr>
            <w:r>
              <w:t xml:space="preserve">[Not Started]</w:t>
            </w:r>
          </w:p>
        </w:tc>
        <w:tc>
          <w:tcPr/>
          <w:p>
            <w:pPr>
              <w:pStyle w:val="Compact"/>
              <w:jc w:val="left"/>
            </w:pPr>
            <w:r>
              <w:t xml:space="preserve">SRE</w:t>
            </w:r>
          </w:p>
        </w:tc>
        <w:tc>
          <w:tcPr/>
          <w:p>
            <w:pPr>
              <w:pStyle w:val="Compact"/>
            </w:pPr>
          </w:p>
        </w:tc>
      </w:tr>
      <w:tr>
        <w:tc>
          <w:tcPr/>
          <w:p>
            <w:pPr>
              <w:pStyle w:val="Compact"/>
              <w:jc w:val="left"/>
            </w:pPr>
            <w:r>
              <w:t xml:space="preserve">G-14 permissions model security reviewed (Tier 3 remains disabled if unresolved)</w:t>
            </w:r>
          </w:p>
        </w:tc>
        <w:tc>
          <w:tcPr/>
          <w:p>
            <w:pPr>
              <w:pStyle w:val="Compact"/>
              <w:jc w:val="left"/>
            </w:pPr>
            <w:r>
              <w:t xml:space="preserve">POC-20 + Security review</w:t>
            </w:r>
          </w:p>
        </w:tc>
        <w:tc>
          <w:tcPr/>
          <w:p>
            <w:pPr>
              <w:pStyle w:val="Compact"/>
              <w:jc w:val="left"/>
            </w:pPr>
            <w:r>
              <w:t xml:space="preserve">[Not Started]</w:t>
            </w:r>
          </w:p>
        </w:tc>
        <w:tc>
          <w:tcPr/>
          <w:p>
            <w:pPr>
              <w:pStyle w:val="Compact"/>
              <w:jc w:val="left"/>
            </w:pPr>
            <w:r>
              <w:t xml:space="preserve">Security</w:t>
            </w:r>
          </w:p>
        </w:tc>
        <w:tc>
          <w:tcPr/>
          <w:p>
            <w:pPr>
              <w:pStyle w:val="Compact"/>
            </w:pPr>
          </w:p>
        </w:tc>
      </w:tr>
      <w:tr>
        <w:tc>
          <w:tcPr/>
          <w:p>
            <w:pPr>
              <w:pStyle w:val="Compact"/>
              <w:jc w:val="left"/>
            </w:pPr>
            <w:r>
              <w:t xml:space="preserve">POC-RI-01 discount scope validated before customer cost modelling</w:t>
            </w:r>
          </w:p>
        </w:tc>
        <w:tc>
          <w:tcPr/>
          <w:p>
            <w:pPr>
              <w:pStyle w:val="Compact"/>
              <w:jc w:val="left"/>
            </w:pPr>
            <w:r>
              <w:t xml:space="preserve">POC-RI-01</w:t>
            </w:r>
          </w:p>
        </w:tc>
        <w:tc>
          <w:tcPr/>
          <w:p>
            <w:pPr>
              <w:pStyle w:val="Compact"/>
              <w:jc w:val="left"/>
            </w:pPr>
            <w:r>
              <w:t xml:space="preserve">[Not Started]</w:t>
            </w:r>
          </w:p>
        </w:tc>
        <w:tc>
          <w:tcPr/>
          <w:p>
            <w:pPr>
              <w:pStyle w:val="Compact"/>
              <w:jc w:val="left"/>
            </w:pPr>
            <w:r>
              <w:t xml:space="preserve">FinOps</w:t>
            </w:r>
          </w:p>
        </w:tc>
        <w:tc>
          <w:tcPr/>
          <w:p>
            <w:pPr>
              <w:pStyle w:val="Compact"/>
            </w:pPr>
          </w:p>
        </w:tc>
      </w:tr>
      <w:tr>
        <w:tc>
          <w:tcPr/>
          <w:p>
            <w:pPr>
              <w:pStyle w:val="Compact"/>
              <w:jc w:val="left"/>
            </w:pPr>
            <w:r>
              <w:t xml:space="preserve">Geography-aware region model confirmed per</w:t>
            </w:r>
            <w:r>
              <w:t xml:space="preserve"> </w:t>
            </w:r>
            <w:r>
              <w:rPr>
                <w:rStyle w:val="VerbatimChar"/>
              </w:rPr>
              <w:t xml:space="preserve">distribution_model</w:t>
            </w:r>
            <w:r>
              <w:t xml:space="preserve"> </w:t>
            </w:r>
            <w:r>
              <w:t xml:space="preserve">(three-region distinct; two-region CVAL/DR co-location; Middle East</w:t>
            </w:r>
            <w:r>
              <w:t xml:space="preserve"> </w:t>
            </w:r>
            <w:r>
              <w:rPr>
                <w:rStyle w:val="VerbatimChar"/>
              </w:rPr>
              <w:t xml:space="preserve">DR_NOT_OFFERED</w:t>
            </w:r>
            <w:r>
              <w:t xml:space="preserve">)</w:t>
            </w:r>
          </w:p>
        </w:tc>
        <w:tc>
          <w:tcPr/>
          <w:p>
            <w:pPr>
              <w:pStyle w:val="Compact"/>
              <w:jc w:val="left"/>
            </w:pPr>
            <w:r>
              <w:t xml:space="preserve">PF-09, PF-10, POC-PLC-010a</w:t>
            </w:r>
          </w:p>
        </w:tc>
        <w:tc>
          <w:tcPr/>
          <w:p>
            <w:pPr>
              <w:pStyle w:val="Compact"/>
              <w:jc w:val="left"/>
            </w:pPr>
            <w:r>
              <w:t xml:space="preserve">[Not Started]</w:t>
            </w:r>
          </w:p>
        </w:tc>
        <w:tc>
          <w:tcPr/>
          <w:p>
            <w:pPr>
              <w:pStyle w:val="Compact"/>
              <w:jc w:val="left"/>
            </w:pPr>
            <w:r>
              <w:t xml:space="preserve">DR Architect</w:t>
            </w:r>
          </w:p>
        </w:tc>
        <w:tc>
          <w:tcPr/>
          <w:p>
            <w:pPr>
              <w:pStyle w:val="Compact"/>
            </w:pPr>
          </w:p>
        </w:tc>
      </w:tr>
      <w:tr>
        <w:tc>
          <w:tcPr/>
          <w:p>
            <w:pPr>
              <w:pStyle w:val="Compact"/>
              <w:jc w:val="left"/>
            </w:pPr>
            <w:r>
              <w:t xml:space="preserve">v2.4 reservation-model offline logic passes (G9–G12: CAP-020/021/001a, PLC-010a/011, CAP-022/023/024, OPS-006)</w:t>
            </w:r>
          </w:p>
        </w:tc>
        <w:tc>
          <w:tcPr/>
          <w:p>
            <w:pPr>
              <w:pStyle w:val="Compact"/>
              <w:jc w:val="left"/>
            </w:pPr>
            <w:r>
              <w:rPr>
                <w:rStyle w:val="VerbatimChar"/>
              </w:rPr>
              <w:t xml:space="preserve">python test_v24_reservation_model.py</w:t>
            </w:r>
            <w:r>
              <w:t xml:space="preserve"> </w:t>
            </w:r>
            <w:r>
              <w:t xml:space="preserve">+ POC-CAP-020/021/001a, POC-PLC-010a/011, POC-CAP-022/023/024, POC-OPS-006</w:t>
            </w:r>
          </w:p>
        </w:tc>
        <w:tc>
          <w:tcPr/>
          <w:p>
            <w:pPr>
              <w:pStyle w:val="Compact"/>
              <w:jc w:val="left"/>
            </w:pPr>
            <w:r>
              <w:t xml:space="preserve">[Not Started]</w:t>
            </w:r>
          </w:p>
        </w:tc>
        <w:tc>
          <w:tcPr/>
          <w:p>
            <w:pPr>
              <w:pStyle w:val="Compact"/>
              <w:jc w:val="left"/>
            </w:pPr>
            <w:r>
              <w:t xml:space="preserve">Capacity Architect</w:t>
            </w:r>
          </w:p>
        </w:tc>
        <w:tc>
          <w:tcPr/>
          <w:p>
            <w:pPr>
              <w:pStyle w:val="Compact"/>
            </w:pPr>
          </w:p>
        </w:tc>
      </w:tr>
      <w:tr>
        <w:tc>
          <w:tcPr/>
          <w:p>
            <w:pPr>
              <w:pStyle w:val="Compact"/>
              <w:jc w:val="left"/>
            </w:pPr>
            <w:r>
              <w:t xml:space="preserve">POC-20 Tier 3 rejection confirmed in Phase 1 mode</w:t>
            </w:r>
          </w:p>
        </w:tc>
        <w:tc>
          <w:tcPr/>
          <w:p>
            <w:pPr>
              <w:pStyle w:val="Compact"/>
              <w:jc w:val="left"/>
            </w:pPr>
            <w:r>
              <w:t xml:space="preserve">POC-20</w:t>
            </w:r>
          </w:p>
        </w:tc>
        <w:tc>
          <w:tcPr/>
          <w:p>
            <w:pPr>
              <w:pStyle w:val="Compact"/>
              <w:jc w:val="left"/>
            </w:pPr>
            <w:r>
              <w:t xml:space="preserve">[Not Started]</w:t>
            </w:r>
          </w:p>
        </w:tc>
        <w:tc>
          <w:tcPr/>
          <w:p>
            <w:pPr>
              <w:pStyle w:val="Compact"/>
              <w:jc w:val="left"/>
            </w:pPr>
            <w:r>
              <w:t xml:space="preserve">DR Owner + Security</w:t>
            </w:r>
          </w:p>
        </w:tc>
        <w:tc>
          <w:tcPr/>
          <w:p>
            <w:pPr>
              <w:pStyle w:val="Compact"/>
            </w:pPr>
          </w:p>
        </w:tc>
      </w:tr>
      <w:tr>
        <w:tc>
          <w:tcPr/>
          <w:p>
            <w:pPr>
              <w:pStyle w:val="Compact"/>
              <w:jc w:val="left"/>
            </w:pPr>
            <w:r>
              <w:t xml:space="preserve">Preview risk formally accepted for bounded pilot</w:t>
            </w:r>
          </w:p>
        </w:tc>
        <w:tc>
          <w:tcPr/>
          <w:p>
            <w:pPr>
              <w:pStyle w:val="Compact"/>
              <w:jc w:val="left"/>
            </w:pPr>
            <w:r>
              <w:t xml:space="preserve">PG-10 governance</w:t>
            </w:r>
          </w:p>
        </w:tc>
        <w:tc>
          <w:tcPr/>
          <w:p>
            <w:pPr>
              <w:pStyle w:val="Compact"/>
              <w:jc w:val="left"/>
            </w:pPr>
            <w:r>
              <w:t xml:space="preserve">[Not Started]</w:t>
            </w:r>
          </w:p>
        </w:tc>
        <w:tc>
          <w:tcPr/>
          <w:p>
            <w:pPr>
              <w:pStyle w:val="Compact"/>
              <w:jc w:val="left"/>
            </w:pPr>
            <w:r>
              <w:t xml:space="preserve">Product Owner / Board</w:t>
            </w:r>
          </w:p>
        </w:tc>
        <w:tc>
          <w:tcPr/>
          <w:p>
            <w:pPr>
              <w:pStyle w:val="Compact"/>
            </w:pPr>
          </w:p>
        </w:tc>
      </w:tr>
    </w:tbl>
    <w:bookmarkEnd w:id="246"/>
    <w:bookmarkStart w:id="247" w:name="phase-2-controlled-automation-gate"/>
    <w:p>
      <w:pPr>
        <w:pStyle w:val="Heading2"/>
      </w:pPr>
      <w:r>
        <w:t xml:space="preserve">6.2 Phase 2 (Controlled Automation) Gate</w:t>
      </w:r>
    </w:p>
    <w:p>
      <w:pPr>
        <w:pStyle w:val="FirstParagraph"/>
      </w:pPr>
      <w:r>
        <w:t xml:space="preserve">All Phase 1 gates plus the following:</w:t>
      </w:r>
    </w:p>
    <w:tbl>
      <w:tblPr>
        <w:tblStyle w:val="Table"/>
        <w:tblW w:type="pct" w:w="5000"/>
        <w:tblLook w:firstRow="1" w:lastRow="0" w:firstColumn="0" w:lastColumn="0" w:noHBand="0" w:noVBand="0" w:val="0020"/>
      </w:tblPr>
      <w:tblGrid>
        <w:gridCol w:w="3514"/>
        <w:gridCol w:w="1435"/>
        <w:gridCol w:w="841"/>
        <w:gridCol w:w="1188"/>
        <w:gridCol w:w="940"/>
      </w:tblGrid>
      <w:tr>
        <w:trPr>
          <w:tblHeader w:val="true"/>
        </w:trPr>
        <w:tc>
          <w:tcPr/>
          <w:p>
            <w:pPr>
              <w:pStyle w:val="Compact"/>
              <w:jc w:val="left"/>
            </w:pPr>
            <w:r>
              <w:rPr>
                <w:bCs/>
                <w:b/>
              </w:rPr>
              <w:t xml:space="preserve">Gate Item</w:t>
            </w:r>
          </w:p>
        </w:tc>
        <w:tc>
          <w:tcPr/>
          <w:p>
            <w:pPr>
              <w:pStyle w:val="Compact"/>
              <w:jc w:val="left"/>
            </w:pPr>
            <w:r>
              <w:rPr>
                <w:bCs/>
                <w:b/>
              </w:rPr>
              <w:t xml:space="preserve">Required POC / Evidence</w:t>
            </w:r>
          </w:p>
        </w:tc>
        <w:tc>
          <w:tcPr/>
          <w:p>
            <w:pPr>
              <w:pStyle w:val="Compact"/>
              <w:jc w:val="left"/>
            </w:pPr>
            <w:r>
              <w:rPr>
                <w:bCs/>
                <w:b/>
              </w:rPr>
              <w:t xml:space="preserve">Status</w:t>
            </w:r>
          </w:p>
        </w:tc>
        <w:tc>
          <w:tcPr/>
          <w:p>
            <w:pPr>
              <w:pStyle w:val="Compact"/>
              <w:jc w:val="left"/>
            </w:pPr>
            <w:r>
              <w:rPr>
                <w:bCs/>
                <w:b/>
              </w:rPr>
              <w:t xml:space="preserve">Sign-off Authority</w:t>
            </w:r>
          </w:p>
        </w:tc>
        <w:tc>
          <w:tcPr/>
          <w:p>
            <w:pPr>
              <w:pStyle w:val="Compact"/>
              <w:jc w:val="left"/>
            </w:pPr>
            <w:r>
              <w:rPr>
                <w:bCs/>
                <w:b/>
              </w:rPr>
              <w:t xml:space="preserve">Sign-off Date</w:t>
            </w:r>
          </w:p>
        </w:tc>
      </w:tr>
      <w:tr>
        <w:tc>
          <w:tcPr/>
          <w:p>
            <w:pPr>
              <w:pStyle w:val="Compact"/>
              <w:jc w:val="left"/>
            </w:pPr>
            <w:r>
              <w:t xml:space="preserve">All Phase 1 gates closed</w:t>
            </w:r>
          </w:p>
        </w:tc>
        <w:tc>
          <w:tcPr/>
          <w:p>
            <w:pPr>
              <w:pStyle w:val="Compact"/>
              <w:jc w:val="left"/>
            </w:pPr>
            <w:r>
              <w:t xml:space="preserve">Phase 1 checklist</w:t>
            </w:r>
          </w:p>
        </w:tc>
        <w:tc>
          <w:tcPr/>
          <w:p>
            <w:pPr>
              <w:pStyle w:val="Compact"/>
              <w:jc w:val="left"/>
            </w:pPr>
            <w:r>
              <w:t xml:space="preserve">[Not Started]</w:t>
            </w:r>
          </w:p>
        </w:tc>
        <w:tc>
          <w:tcPr/>
          <w:p>
            <w:pPr>
              <w:pStyle w:val="Compact"/>
              <w:jc w:val="left"/>
            </w:pPr>
            <w:r>
              <w:t xml:space="preserve">Test Lead</w:t>
            </w:r>
          </w:p>
        </w:tc>
        <w:tc>
          <w:tcPr/>
          <w:p>
            <w:pPr>
              <w:pStyle w:val="Compact"/>
            </w:pPr>
          </w:p>
        </w:tc>
      </w:tr>
      <w:tr>
        <w:tc>
          <w:tcPr/>
          <w:p>
            <w:pPr>
              <w:pStyle w:val="Compact"/>
              <w:jc w:val="left"/>
            </w:pPr>
            <w:r>
              <w:t xml:space="preserve">POC-31 and POC-32 pass with measured propagation</w:t>
            </w:r>
          </w:p>
        </w:tc>
        <w:tc>
          <w:tcPr/>
          <w:p>
            <w:pPr>
              <w:pStyle w:val="Compact"/>
              <w:jc w:val="left"/>
            </w:pPr>
            <w:r>
              <w:t xml:space="preserve">POC-31, POC-32</w:t>
            </w:r>
          </w:p>
        </w:tc>
        <w:tc>
          <w:tcPr/>
          <w:p>
            <w:pPr>
              <w:pStyle w:val="Compact"/>
              <w:jc w:val="left"/>
            </w:pPr>
            <w:r>
              <w:t xml:space="preserve">[Not Started]</w:t>
            </w:r>
          </w:p>
        </w:tc>
        <w:tc>
          <w:tcPr/>
          <w:p>
            <w:pPr>
              <w:pStyle w:val="Compact"/>
              <w:jc w:val="left"/>
            </w:pPr>
            <w:r>
              <w:t xml:space="preserve">Quota Owner</w:t>
            </w:r>
          </w:p>
        </w:tc>
        <w:tc>
          <w:tcPr/>
          <w:p>
            <w:pPr>
              <w:pStyle w:val="Compact"/>
            </w:pPr>
          </w:p>
        </w:tc>
      </w:tr>
      <w:tr>
        <w:tc>
          <w:tcPr/>
          <w:p>
            <w:pPr>
              <w:pStyle w:val="Compact"/>
              <w:jc w:val="left"/>
            </w:pPr>
            <w:r>
              <w:t xml:space="preserve">POC-11 to POC-14 DR failover and failback validated</w:t>
            </w:r>
          </w:p>
        </w:tc>
        <w:tc>
          <w:tcPr/>
          <w:p>
            <w:pPr>
              <w:pStyle w:val="Compact"/>
              <w:jc w:val="left"/>
            </w:pPr>
            <w:r>
              <w:t xml:space="preserve">POC-11 … POC-14</w:t>
            </w:r>
          </w:p>
        </w:tc>
        <w:tc>
          <w:tcPr/>
          <w:p>
            <w:pPr>
              <w:pStyle w:val="Compact"/>
              <w:jc w:val="left"/>
            </w:pPr>
            <w:r>
              <w:t xml:space="preserve">[Not Started]</w:t>
            </w:r>
          </w:p>
        </w:tc>
        <w:tc>
          <w:tcPr/>
          <w:p>
            <w:pPr>
              <w:pStyle w:val="Compact"/>
              <w:jc w:val="left"/>
            </w:pPr>
            <w:r>
              <w:t xml:space="preserve">DR Owner</w:t>
            </w:r>
          </w:p>
        </w:tc>
        <w:tc>
          <w:tcPr/>
          <w:p>
            <w:pPr>
              <w:pStyle w:val="Compact"/>
            </w:pPr>
          </w:p>
        </w:tc>
      </w:tr>
      <w:tr>
        <w:tc>
          <w:tcPr/>
          <w:p>
            <w:pPr>
              <w:pStyle w:val="Compact"/>
              <w:jc w:val="left"/>
            </w:pPr>
            <w:r>
              <w:t xml:space="preserve">POC-18 and POC-19 automation and approval gate verified</w:t>
            </w:r>
          </w:p>
        </w:tc>
        <w:tc>
          <w:tcPr/>
          <w:p>
            <w:pPr>
              <w:pStyle w:val="Compact"/>
              <w:jc w:val="left"/>
            </w:pPr>
            <w:r>
              <w:t xml:space="preserve">POC-18, POC-19</w:t>
            </w:r>
          </w:p>
        </w:tc>
        <w:tc>
          <w:tcPr/>
          <w:p>
            <w:pPr>
              <w:pStyle w:val="Compact"/>
              <w:jc w:val="left"/>
            </w:pPr>
            <w:r>
              <w:t xml:space="preserve">[Not Started]</w:t>
            </w:r>
          </w:p>
        </w:tc>
        <w:tc>
          <w:tcPr/>
          <w:p>
            <w:pPr>
              <w:pStyle w:val="Compact"/>
              <w:jc w:val="left"/>
            </w:pPr>
            <w:r>
              <w:t xml:space="preserve">Engineering + DR Owner</w:t>
            </w:r>
          </w:p>
        </w:tc>
        <w:tc>
          <w:tcPr/>
          <w:p>
            <w:pPr>
              <w:pStyle w:val="Compact"/>
            </w:pPr>
          </w:p>
        </w:tc>
      </w:tr>
      <w:tr>
        <w:tc>
          <w:tcPr/>
          <w:p>
            <w:pPr>
              <w:pStyle w:val="Compact"/>
              <w:jc w:val="left"/>
            </w:pPr>
            <w:r>
              <w:t xml:space="preserve">POC-VMSS-DR documented (pass or fail both acceptable)</w:t>
            </w:r>
          </w:p>
        </w:tc>
        <w:tc>
          <w:tcPr/>
          <w:p>
            <w:pPr>
              <w:pStyle w:val="Compact"/>
              <w:jc w:val="left"/>
            </w:pPr>
            <w:r>
              <w:t xml:space="preserve">POC-VMSS-DR</w:t>
            </w:r>
          </w:p>
        </w:tc>
        <w:tc>
          <w:tcPr/>
          <w:p>
            <w:pPr>
              <w:pStyle w:val="Compact"/>
              <w:jc w:val="left"/>
            </w:pPr>
            <w:r>
              <w:t xml:space="preserve">[Not Started]</w:t>
            </w:r>
          </w:p>
        </w:tc>
        <w:tc>
          <w:tcPr/>
          <w:p>
            <w:pPr>
              <w:pStyle w:val="Compact"/>
              <w:jc w:val="left"/>
            </w:pPr>
            <w:r>
              <w:t xml:space="preserve">Compute Owner</w:t>
            </w:r>
          </w:p>
        </w:tc>
        <w:tc>
          <w:tcPr/>
          <w:p>
            <w:pPr>
              <w:pStyle w:val="Compact"/>
            </w:pPr>
          </w:p>
        </w:tc>
      </w:tr>
      <w:tr>
        <w:tc>
          <w:tcPr/>
          <w:p>
            <w:pPr>
              <w:pStyle w:val="Compact"/>
              <w:jc w:val="left"/>
            </w:pPr>
            <w:r>
              <w:t xml:space="preserve">POC-RI-02 discount gap documented for all pilot customers</w:t>
            </w:r>
          </w:p>
        </w:tc>
        <w:tc>
          <w:tcPr/>
          <w:p>
            <w:pPr>
              <w:pStyle w:val="Compact"/>
              <w:jc w:val="left"/>
            </w:pPr>
            <w:r>
              <w:t xml:space="preserve">POC-RI-02</w:t>
            </w:r>
          </w:p>
        </w:tc>
        <w:tc>
          <w:tcPr/>
          <w:p>
            <w:pPr>
              <w:pStyle w:val="Compact"/>
              <w:jc w:val="left"/>
            </w:pPr>
            <w:r>
              <w:t xml:space="preserve">[Not Started]</w:t>
            </w:r>
          </w:p>
        </w:tc>
        <w:tc>
          <w:tcPr/>
          <w:p>
            <w:pPr>
              <w:pStyle w:val="Compact"/>
              <w:jc w:val="left"/>
            </w:pPr>
            <w:r>
              <w:t xml:space="preserve">FinOps</w:t>
            </w:r>
          </w:p>
        </w:tc>
        <w:tc>
          <w:tcPr/>
          <w:p>
            <w:pPr>
              <w:pStyle w:val="Compact"/>
            </w:pPr>
          </w:p>
        </w:tc>
      </w:tr>
      <w:tr>
        <w:tc>
          <w:tcPr/>
          <w:p>
            <w:pPr>
              <w:pStyle w:val="Compact"/>
              <w:jc w:val="left"/>
            </w:pPr>
            <w:r>
              <w:t xml:space="preserve">All Phase 1 blockers resolved or explicitly accepted</w:t>
            </w:r>
          </w:p>
        </w:tc>
        <w:tc>
          <w:tcPr/>
          <w:p>
            <w:pPr>
              <w:pStyle w:val="Compact"/>
              <w:jc w:val="left"/>
            </w:pPr>
            <w:r>
              <w:t xml:space="preserve">Section 7 log</w:t>
            </w:r>
          </w:p>
        </w:tc>
        <w:tc>
          <w:tcPr/>
          <w:p>
            <w:pPr>
              <w:pStyle w:val="Compact"/>
              <w:jc w:val="left"/>
            </w:pPr>
            <w:r>
              <w:t xml:space="preserve">[Not Started]</w:t>
            </w:r>
          </w:p>
        </w:tc>
        <w:tc>
          <w:tcPr/>
          <w:p>
            <w:pPr>
              <w:pStyle w:val="Compact"/>
              <w:jc w:val="left"/>
            </w:pPr>
            <w:r>
              <w:t xml:space="preserve">Programme Manager</w:t>
            </w:r>
          </w:p>
        </w:tc>
        <w:tc>
          <w:tcPr/>
          <w:p>
            <w:pPr>
              <w:pStyle w:val="Compact"/>
            </w:pPr>
          </w:p>
        </w:tc>
      </w:tr>
      <w:tr>
        <w:tc>
          <w:tcPr/>
          <w:p>
            <w:pPr>
              <w:pStyle w:val="Compact"/>
              <w:jc w:val="left"/>
            </w:pPr>
            <w:r>
              <w:t xml:space="preserve">G-15 engine mode state machine implemented and fault-injection tested</w:t>
            </w:r>
          </w:p>
        </w:tc>
        <w:tc>
          <w:tcPr/>
          <w:p>
            <w:pPr>
              <w:pStyle w:val="Compact"/>
              <w:jc w:val="left"/>
            </w:pPr>
            <w:r>
              <w:t xml:space="preserve">Engine mode tests</w:t>
            </w:r>
          </w:p>
        </w:tc>
        <w:tc>
          <w:tcPr/>
          <w:p>
            <w:pPr>
              <w:pStyle w:val="Compact"/>
              <w:jc w:val="left"/>
            </w:pPr>
            <w:r>
              <w:t xml:space="preserve">[Not Started]</w:t>
            </w:r>
          </w:p>
        </w:tc>
        <w:tc>
          <w:tcPr/>
          <w:p>
            <w:pPr>
              <w:pStyle w:val="Compact"/>
              <w:jc w:val="left"/>
            </w:pPr>
            <w:r>
              <w:t xml:space="preserve">Engineering</w:t>
            </w:r>
          </w:p>
        </w:tc>
        <w:tc>
          <w:tcPr/>
          <w:p>
            <w:pPr>
              <w:pStyle w:val="Compact"/>
            </w:pPr>
          </w:p>
        </w:tc>
      </w:tr>
    </w:tbl>
    <w:bookmarkEnd w:id="247"/>
    <w:bookmarkStart w:id="248" w:name="production-gate"/>
    <w:p>
      <w:pPr>
        <w:pStyle w:val="Heading2"/>
      </w:pPr>
      <w:r>
        <w:t xml:space="preserve">6.3 Production Gate</w:t>
      </w:r>
    </w:p>
    <w:p>
      <w:pPr>
        <w:pStyle w:val="FirstParagraph"/>
      </w:pPr>
      <w:r>
        <w:t xml:space="preserve">Unrestricted autonomous DR, destructive capacity transfer, and VMSS emergency automation remain prohibited until these gates close.</w:t>
      </w:r>
    </w:p>
    <w:tbl>
      <w:tblPr>
        <w:tblStyle w:val="Table"/>
        <w:tblW w:type="pct" w:w="5000"/>
        <w:tblLook w:firstRow="1" w:lastRow="0" w:firstColumn="0" w:lastColumn="0" w:noHBand="0" w:noVBand="0" w:val="0020"/>
      </w:tblPr>
      <w:tblGrid>
        <w:gridCol w:w="3767"/>
        <w:gridCol w:w="1241"/>
        <w:gridCol w:w="727"/>
        <w:gridCol w:w="1369"/>
        <w:gridCol w:w="813"/>
      </w:tblGrid>
      <w:tr>
        <w:trPr>
          <w:tblHeader w:val="true"/>
        </w:trPr>
        <w:tc>
          <w:tcPr/>
          <w:p>
            <w:pPr>
              <w:pStyle w:val="Compact"/>
              <w:jc w:val="left"/>
            </w:pPr>
            <w:r>
              <w:rPr>
                <w:bCs/>
                <w:b/>
              </w:rPr>
              <w:t xml:space="preserve">Gate Item</w:t>
            </w:r>
          </w:p>
        </w:tc>
        <w:tc>
          <w:tcPr/>
          <w:p>
            <w:pPr>
              <w:pStyle w:val="Compact"/>
              <w:jc w:val="left"/>
            </w:pPr>
            <w:r>
              <w:rPr>
                <w:bCs/>
                <w:b/>
              </w:rPr>
              <w:t xml:space="preserve">Required POC / Evidence</w:t>
            </w:r>
          </w:p>
        </w:tc>
        <w:tc>
          <w:tcPr/>
          <w:p>
            <w:pPr>
              <w:pStyle w:val="Compact"/>
              <w:jc w:val="left"/>
            </w:pPr>
            <w:r>
              <w:rPr>
                <w:bCs/>
                <w:b/>
              </w:rPr>
              <w:t xml:space="preserve">Status</w:t>
            </w:r>
          </w:p>
        </w:tc>
        <w:tc>
          <w:tcPr/>
          <w:p>
            <w:pPr>
              <w:pStyle w:val="Compact"/>
              <w:jc w:val="left"/>
            </w:pPr>
            <w:r>
              <w:rPr>
                <w:bCs/>
                <w:b/>
              </w:rPr>
              <w:t xml:space="preserve">Sign-off Authority</w:t>
            </w:r>
          </w:p>
        </w:tc>
        <w:tc>
          <w:tcPr/>
          <w:p>
            <w:pPr>
              <w:pStyle w:val="Compact"/>
              <w:jc w:val="left"/>
            </w:pPr>
            <w:r>
              <w:rPr>
                <w:bCs/>
                <w:b/>
              </w:rPr>
              <w:t xml:space="preserve">Sign-off Date</w:t>
            </w:r>
          </w:p>
        </w:tc>
      </w:tr>
      <w:tr>
        <w:tc>
          <w:tcPr/>
          <w:p>
            <w:pPr>
              <w:pStyle w:val="Compact"/>
              <w:jc w:val="left"/>
            </w:pPr>
            <w:r>
              <w:t xml:space="preserve">All Phase 2 gates closed</w:t>
            </w:r>
          </w:p>
        </w:tc>
        <w:tc>
          <w:tcPr/>
          <w:p>
            <w:pPr>
              <w:pStyle w:val="Compact"/>
              <w:jc w:val="left"/>
            </w:pPr>
            <w:r>
              <w:t xml:space="preserve">Phase 2 checklist</w:t>
            </w:r>
          </w:p>
        </w:tc>
        <w:tc>
          <w:tcPr/>
          <w:p>
            <w:pPr>
              <w:pStyle w:val="Compact"/>
              <w:jc w:val="left"/>
            </w:pPr>
            <w:r>
              <w:t xml:space="preserve">[Not Started]</w:t>
            </w:r>
          </w:p>
        </w:tc>
        <w:tc>
          <w:tcPr/>
          <w:p>
            <w:pPr>
              <w:pStyle w:val="Compact"/>
              <w:jc w:val="left"/>
            </w:pPr>
            <w:r>
              <w:t xml:space="preserve">Programme Manager</w:t>
            </w:r>
          </w:p>
        </w:tc>
        <w:tc>
          <w:tcPr/>
          <w:p>
            <w:pPr>
              <w:pStyle w:val="Compact"/>
            </w:pPr>
          </w:p>
        </w:tc>
      </w:tr>
      <w:tr>
        <w:tc>
          <w:tcPr/>
          <w:p>
            <w:pPr>
              <w:pStyle w:val="Compact"/>
              <w:jc w:val="left"/>
            </w:pPr>
            <w:r>
              <w:t xml:space="preserve">POC-10 consumer limit documented and sharding strategy approved</w:t>
            </w:r>
          </w:p>
        </w:tc>
        <w:tc>
          <w:tcPr/>
          <w:p>
            <w:pPr>
              <w:pStyle w:val="Compact"/>
              <w:jc w:val="left"/>
            </w:pPr>
            <w:r>
              <w:t xml:space="preserve">POC-10</w:t>
            </w:r>
          </w:p>
        </w:tc>
        <w:tc>
          <w:tcPr/>
          <w:p>
            <w:pPr>
              <w:pStyle w:val="Compact"/>
              <w:jc w:val="left"/>
            </w:pPr>
            <w:r>
              <w:t xml:space="preserve">[Not Started]</w:t>
            </w:r>
          </w:p>
        </w:tc>
        <w:tc>
          <w:tcPr/>
          <w:p>
            <w:pPr>
              <w:pStyle w:val="Compact"/>
              <w:jc w:val="left"/>
            </w:pPr>
            <w:r>
              <w:t xml:space="preserve">Capacity Architect</w:t>
            </w:r>
          </w:p>
        </w:tc>
        <w:tc>
          <w:tcPr/>
          <w:p>
            <w:pPr>
              <w:pStyle w:val="Compact"/>
            </w:pPr>
          </w:p>
        </w:tc>
      </w:tr>
      <w:tr>
        <w:tc>
          <w:tcPr/>
          <w:p>
            <w:pPr>
              <w:pStyle w:val="Compact"/>
              <w:jc w:val="left"/>
            </w:pPr>
            <w:r>
              <w:t xml:space="preserve">POC-20 Tier 3 controls confirmed; Tier 3 only if G-14 closed and separately authorized</w:t>
            </w:r>
          </w:p>
        </w:tc>
        <w:tc>
          <w:tcPr/>
          <w:p>
            <w:pPr>
              <w:pStyle w:val="Compact"/>
              <w:jc w:val="left"/>
            </w:pPr>
            <w:r>
              <w:t xml:space="preserve">POC-20 + G-14</w:t>
            </w:r>
          </w:p>
        </w:tc>
        <w:tc>
          <w:tcPr/>
          <w:p>
            <w:pPr>
              <w:pStyle w:val="Compact"/>
              <w:jc w:val="left"/>
            </w:pPr>
            <w:r>
              <w:t xml:space="preserve">[Not Started]</w:t>
            </w:r>
          </w:p>
        </w:tc>
        <w:tc>
          <w:tcPr/>
          <w:p>
            <w:pPr>
              <w:pStyle w:val="Compact"/>
              <w:jc w:val="left"/>
            </w:pPr>
            <w:r>
              <w:t xml:space="preserve">Security + Board</w:t>
            </w:r>
          </w:p>
        </w:tc>
        <w:tc>
          <w:tcPr/>
          <w:p>
            <w:pPr>
              <w:pStyle w:val="Compact"/>
            </w:pPr>
          </w:p>
        </w:tc>
      </w:tr>
      <w:tr>
        <w:tc>
          <w:tcPr/>
          <w:p>
            <w:pPr>
              <w:pStyle w:val="Compact"/>
              <w:jc w:val="left"/>
            </w:pPr>
            <w:r>
              <w:t xml:space="preserve">POC-THROTTLE-02 and POC-THROTTLE-03 recorded for all target regions</w:t>
            </w:r>
          </w:p>
        </w:tc>
        <w:tc>
          <w:tcPr/>
          <w:p>
            <w:pPr>
              <w:pStyle w:val="Compact"/>
              <w:jc w:val="left"/>
            </w:pPr>
            <w:r>
              <w:t xml:space="preserve">POC-THROTTLE-02/03</w:t>
            </w:r>
          </w:p>
        </w:tc>
        <w:tc>
          <w:tcPr/>
          <w:p>
            <w:pPr>
              <w:pStyle w:val="Compact"/>
              <w:jc w:val="left"/>
            </w:pPr>
            <w:r>
              <w:t xml:space="preserve">[Not Started]</w:t>
            </w:r>
          </w:p>
        </w:tc>
        <w:tc>
          <w:tcPr/>
          <w:p>
            <w:pPr>
              <w:pStyle w:val="Compact"/>
              <w:jc w:val="left"/>
            </w:pPr>
            <w:r>
              <w:t xml:space="preserve">SRE</w:t>
            </w:r>
          </w:p>
        </w:tc>
        <w:tc>
          <w:tcPr/>
          <w:p>
            <w:pPr>
              <w:pStyle w:val="Compact"/>
            </w:pPr>
          </w:p>
        </w:tc>
      </w:tr>
      <w:tr>
        <w:tc>
          <w:tcPr/>
          <w:p>
            <w:pPr>
              <w:pStyle w:val="Compact"/>
              <w:jc w:val="left"/>
            </w:pPr>
            <w:r>
              <w:t xml:space="preserve">Full DR failover and failback exercised with pilot customers</w:t>
            </w:r>
          </w:p>
        </w:tc>
        <w:tc>
          <w:tcPr/>
          <w:p>
            <w:pPr>
              <w:pStyle w:val="Compact"/>
              <w:jc w:val="left"/>
            </w:pPr>
            <w:r>
              <w:t xml:space="preserve">PG-07</w:t>
            </w:r>
          </w:p>
        </w:tc>
        <w:tc>
          <w:tcPr/>
          <w:p>
            <w:pPr>
              <w:pStyle w:val="Compact"/>
              <w:jc w:val="left"/>
            </w:pPr>
            <w:r>
              <w:t xml:space="preserve">[Not Started]</w:t>
            </w:r>
          </w:p>
        </w:tc>
        <w:tc>
          <w:tcPr/>
          <w:p>
            <w:pPr>
              <w:pStyle w:val="Compact"/>
              <w:jc w:val="left"/>
            </w:pPr>
            <w:r>
              <w:t xml:space="preserve">DR Owner + Business Continuity</w:t>
            </w:r>
          </w:p>
        </w:tc>
        <w:tc>
          <w:tcPr/>
          <w:p>
            <w:pPr>
              <w:pStyle w:val="Compact"/>
            </w:pPr>
          </w:p>
        </w:tc>
      </w:tr>
      <w:tr>
        <w:tc>
          <w:tcPr/>
          <w:p>
            <w:pPr>
              <w:pStyle w:val="Compact"/>
              <w:jc w:val="left"/>
            </w:pPr>
            <w:r>
              <w:t xml:space="preserve">All Critical and High residual risks accepted by leadership</w:t>
            </w:r>
          </w:p>
        </w:tc>
        <w:tc>
          <w:tcPr/>
          <w:p>
            <w:pPr>
              <w:pStyle w:val="Compact"/>
              <w:jc w:val="left"/>
            </w:pPr>
            <w:r>
              <w:t xml:space="preserve">Risk register R-01…R-44</w:t>
            </w:r>
          </w:p>
        </w:tc>
        <w:tc>
          <w:tcPr/>
          <w:p>
            <w:pPr>
              <w:pStyle w:val="Compact"/>
              <w:jc w:val="left"/>
            </w:pPr>
            <w:r>
              <w:t xml:space="preserve">[Not Started]</w:t>
            </w:r>
          </w:p>
        </w:tc>
        <w:tc>
          <w:tcPr/>
          <w:p>
            <w:pPr>
              <w:pStyle w:val="Compact"/>
              <w:jc w:val="left"/>
            </w:pPr>
            <w:r>
              <w:t xml:space="preserve">Board / Design Review Council</w:t>
            </w:r>
          </w:p>
        </w:tc>
        <w:tc>
          <w:tcPr/>
          <w:p>
            <w:pPr>
              <w:pStyle w:val="Compact"/>
            </w:pPr>
          </w:p>
        </w:tc>
      </w:tr>
      <w:tr>
        <w:tc>
          <w:tcPr/>
          <w:p>
            <w:pPr>
              <w:pStyle w:val="Compact"/>
              <w:jc w:val="left"/>
            </w:pPr>
            <w:r>
              <w:t xml:space="preserve">PG-01 through PG-10 production entry gates evidenced</w:t>
            </w:r>
          </w:p>
        </w:tc>
        <w:tc>
          <w:tcPr/>
          <w:p>
            <w:pPr>
              <w:pStyle w:val="Compact"/>
              <w:jc w:val="left"/>
            </w:pPr>
            <w:r>
              <w:t xml:space="preserve">Architecture §17</w:t>
            </w:r>
          </w:p>
        </w:tc>
        <w:tc>
          <w:tcPr/>
          <w:p>
            <w:pPr>
              <w:pStyle w:val="Compact"/>
              <w:jc w:val="left"/>
            </w:pPr>
            <w:r>
              <w:t xml:space="preserve">[Not Started]</w:t>
            </w:r>
          </w:p>
        </w:tc>
        <w:tc>
          <w:tcPr/>
          <w:p>
            <w:pPr>
              <w:pStyle w:val="Compact"/>
              <w:jc w:val="left"/>
            </w:pPr>
            <w:r>
              <w:t xml:space="preserve">Design Review Council</w:t>
            </w:r>
          </w:p>
        </w:tc>
        <w:tc>
          <w:tcPr/>
          <w:p>
            <w:pPr>
              <w:pStyle w:val="Compact"/>
            </w:pPr>
          </w:p>
        </w:tc>
      </w:tr>
    </w:tbl>
    <w:bookmarkEnd w:id="248"/>
    <w:bookmarkStart w:id="249" w:name="Xd9d809fb8403e2d00f4a0fdb0d22b0edf3ddb8b"/>
    <w:p>
      <w:pPr>
        <w:pStyle w:val="Heading2"/>
      </w:pPr>
      <w:r>
        <w:t xml:space="preserve">6.4 Production entry gates (architecture PG-01 … PG-10)</w:t>
      </w:r>
    </w:p>
    <w:tbl>
      <w:tblPr>
        <w:tblStyle w:val="Table"/>
        <w:tblW w:type="pct" w:w="5000"/>
        <w:tblLook w:firstRow="1" w:lastRow="0" w:firstColumn="0" w:lastColumn="0" w:noHBand="0" w:noVBand="0" w:val="0020"/>
      </w:tblPr>
      <w:tblGrid>
        <w:gridCol w:w="1087"/>
        <w:gridCol w:w="3105"/>
        <w:gridCol w:w="2847"/>
        <w:gridCol w:w="880"/>
      </w:tblGrid>
      <w:tr>
        <w:trPr>
          <w:tblHeader w:val="true"/>
        </w:trPr>
        <w:tc>
          <w:tcPr/>
          <w:p>
            <w:pPr>
              <w:pStyle w:val="Compact"/>
              <w:jc w:val="left"/>
            </w:pPr>
            <w:r>
              <w:rPr>
                <w:bCs/>
                <w:b/>
              </w:rPr>
              <w:t xml:space="preserve">Gate</w:t>
            </w:r>
          </w:p>
        </w:tc>
        <w:tc>
          <w:tcPr/>
          <w:p>
            <w:pPr>
              <w:pStyle w:val="Compact"/>
              <w:jc w:val="left"/>
            </w:pPr>
            <w:r>
              <w:rPr>
                <w:bCs/>
                <w:b/>
              </w:rPr>
              <w:t xml:space="preserve">Required evidence</w:t>
            </w:r>
          </w:p>
        </w:tc>
        <w:tc>
          <w:tcPr/>
          <w:p>
            <w:pPr>
              <w:pStyle w:val="Compact"/>
              <w:jc w:val="left"/>
            </w:pPr>
            <w:r>
              <w:rPr>
                <w:bCs/>
                <w:b/>
              </w:rPr>
              <w:t xml:space="preserve">Exit criterion</w:t>
            </w:r>
          </w:p>
        </w:tc>
        <w:tc>
          <w:tcPr/>
          <w:p>
            <w:pPr>
              <w:pStyle w:val="Compact"/>
              <w:jc w:val="left"/>
            </w:pPr>
            <w:r>
              <w:rPr>
                <w:bCs/>
                <w:b/>
              </w:rPr>
              <w:t xml:space="preserve">Status</w:t>
            </w:r>
          </w:p>
        </w:tc>
      </w:tr>
      <w:tr>
        <w:tc>
          <w:tcPr/>
          <w:p>
            <w:pPr>
              <w:pStyle w:val="Compact"/>
              <w:jc w:val="left"/>
            </w:pPr>
            <w:r>
              <w:t xml:space="preserve">PG-01 Sharing</w:t>
            </w:r>
          </w:p>
        </w:tc>
        <w:tc>
          <w:tcPr/>
          <w:p>
            <w:pPr>
              <w:pStyle w:val="Compact"/>
              <w:jc w:val="left"/>
            </w:pPr>
            <w:r>
              <w:t xml:space="preserve">Executed sharing, unsharing, discovery, 100-consumer tests</w:t>
            </w:r>
          </w:p>
        </w:tc>
        <w:tc>
          <w:tcPr/>
          <w:p>
            <w:pPr>
              <w:pStyle w:val="Compact"/>
              <w:jc w:val="left"/>
            </w:pPr>
            <w:r>
              <w:t xml:space="preserve">Stable behaviour + governance acceptance</w:t>
            </w:r>
          </w:p>
        </w:tc>
        <w:tc>
          <w:tcPr/>
          <w:p>
            <w:pPr>
              <w:pStyle w:val="Compact"/>
              <w:jc w:val="left"/>
            </w:pPr>
            <w:r>
              <w:t xml:space="preserve">[Not Started]</w:t>
            </w:r>
          </w:p>
        </w:tc>
      </w:tr>
      <w:tr>
        <w:tc>
          <w:tcPr/>
          <w:p>
            <w:pPr>
              <w:pStyle w:val="Compact"/>
              <w:jc w:val="left"/>
            </w:pPr>
            <w:r>
              <w:t xml:space="preserve">PG-02 Quota Groups</w:t>
            </w:r>
          </w:p>
        </w:tc>
        <w:tc>
          <w:tcPr/>
          <w:p>
            <w:pPr>
              <w:pStyle w:val="Compact"/>
              <w:jc w:val="left"/>
            </w:pPr>
            <w:r>
              <w:t xml:space="preserve">Executed POC-30 to POC-32 (+ POC-33 if in scope)</w:t>
            </w:r>
          </w:p>
        </w:tc>
        <w:tc>
          <w:tcPr/>
          <w:p>
            <w:pPr>
              <w:pStyle w:val="Compact"/>
              <w:jc w:val="left"/>
            </w:pPr>
            <w:r>
              <w:t xml:space="preserve">API, eligibility, membership, propagation documented</w:t>
            </w:r>
          </w:p>
        </w:tc>
        <w:tc>
          <w:tcPr/>
          <w:p>
            <w:pPr>
              <w:pStyle w:val="Compact"/>
              <w:jc w:val="left"/>
            </w:pPr>
            <w:r>
              <w:t xml:space="preserve">[Not Started]</w:t>
            </w:r>
          </w:p>
        </w:tc>
      </w:tr>
      <w:tr>
        <w:tc>
          <w:tcPr/>
          <w:p>
            <w:pPr>
              <w:pStyle w:val="Compact"/>
              <w:jc w:val="left"/>
            </w:pPr>
            <w:r>
              <w:t xml:space="preserve">PG-03 CR updates</w:t>
            </w:r>
          </w:p>
        </w:tc>
        <w:tc>
          <w:tcPr/>
          <w:p>
            <w:pPr>
              <w:pStyle w:val="Compact"/>
              <w:jc w:val="left"/>
            </w:pPr>
            <w:r>
              <w:t xml:space="preserve">Increase, floor, zero, running-VM tests</w:t>
            </w:r>
          </w:p>
        </w:tc>
        <w:tc>
          <w:tcPr/>
          <w:p>
            <w:pPr>
              <w:pStyle w:val="Compact"/>
              <w:jc w:val="left"/>
            </w:pPr>
            <w:r>
              <w:t xml:space="preserve">Scenario matrix approved</w:t>
            </w:r>
          </w:p>
        </w:tc>
        <w:tc>
          <w:tcPr/>
          <w:p>
            <w:pPr>
              <w:pStyle w:val="Compact"/>
              <w:jc w:val="left"/>
            </w:pPr>
            <w:r>
              <w:t xml:space="preserve">[Not Started]</w:t>
            </w:r>
          </w:p>
        </w:tc>
      </w:tr>
      <w:tr>
        <w:tc>
          <w:tcPr/>
          <w:p>
            <w:pPr>
              <w:pStyle w:val="Compact"/>
              <w:jc w:val="left"/>
            </w:pPr>
            <w:r>
              <w:t xml:space="preserve">PG-04 State machine</w:t>
            </w:r>
          </w:p>
        </w:tc>
        <w:tc>
          <w:tcPr/>
          <w:p>
            <w:pPr>
              <w:pStyle w:val="Compact"/>
              <w:jc w:val="left"/>
            </w:pPr>
            <w:r>
              <w:t xml:space="preserve">Formal model + fault-injection (G-15)</w:t>
            </w:r>
          </w:p>
        </w:tc>
        <w:tc>
          <w:tcPr/>
          <w:p>
            <w:pPr>
              <w:pStyle w:val="Compact"/>
              <w:jc w:val="left"/>
            </w:pPr>
            <w:r>
              <w:t xml:space="preserve">No illegal steady-state/DR transitions</w:t>
            </w:r>
          </w:p>
        </w:tc>
        <w:tc>
          <w:tcPr/>
          <w:p>
            <w:pPr>
              <w:pStyle w:val="Compact"/>
              <w:jc w:val="left"/>
            </w:pPr>
            <w:r>
              <w:t xml:space="preserve">[Not Started]</w:t>
            </w:r>
          </w:p>
        </w:tc>
      </w:tr>
      <w:tr>
        <w:tc>
          <w:tcPr/>
          <w:p>
            <w:pPr>
              <w:pStyle w:val="Compact"/>
              <w:jc w:val="left"/>
            </w:pPr>
            <w:r>
              <w:t xml:space="preserve">PG-05 Credentials</w:t>
            </w:r>
          </w:p>
        </w:tc>
        <w:tc>
          <w:tcPr/>
          <w:p>
            <w:pPr>
              <w:pStyle w:val="Compact"/>
              <w:jc w:val="left"/>
            </w:pPr>
            <w:r>
              <w:t xml:space="preserve">Approved UAMI or alternative (G-14)</w:t>
            </w:r>
          </w:p>
        </w:tc>
        <w:tc>
          <w:tcPr/>
          <w:p>
            <w:pPr>
              <w:pStyle w:val="Compact"/>
              <w:jc w:val="left"/>
            </w:pPr>
            <w:r>
              <w:t xml:space="preserve">Least privilege, consent, rotation, revocation tested</w:t>
            </w:r>
          </w:p>
        </w:tc>
        <w:tc>
          <w:tcPr/>
          <w:p>
            <w:pPr>
              <w:pStyle w:val="Compact"/>
              <w:jc w:val="left"/>
            </w:pPr>
            <w:r>
              <w:t xml:space="preserve">[Not Started]</w:t>
            </w:r>
          </w:p>
        </w:tc>
      </w:tr>
      <w:tr>
        <w:tc>
          <w:tcPr/>
          <w:p>
            <w:pPr>
              <w:pStyle w:val="Compact"/>
              <w:jc w:val="left"/>
            </w:pPr>
            <w:r>
              <w:t xml:space="preserve">PG-06 Placement</w:t>
            </w:r>
          </w:p>
        </w:tc>
        <w:tc>
          <w:tcPr/>
          <w:p>
            <w:pPr>
              <w:pStyle w:val="Compact"/>
              <w:jc w:val="left"/>
            </w:pPr>
            <w:r>
              <w:t xml:space="preserve">Concurrency and replay tests</w:t>
            </w:r>
          </w:p>
        </w:tc>
        <w:tc>
          <w:tcPr/>
          <w:p>
            <w:pPr>
              <w:pStyle w:val="Compact"/>
              <w:jc w:val="left"/>
            </w:pPr>
            <w:r>
              <w:t xml:space="preserve">No over-allocation under parallel requests</w:t>
            </w:r>
          </w:p>
        </w:tc>
        <w:tc>
          <w:tcPr/>
          <w:p>
            <w:pPr>
              <w:pStyle w:val="Compact"/>
              <w:jc w:val="left"/>
            </w:pPr>
            <w:r>
              <w:t xml:space="preserve">[Not Started]</w:t>
            </w:r>
          </w:p>
        </w:tc>
      </w:tr>
      <w:tr>
        <w:tc>
          <w:tcPr/>
          <w:p>
            <w:pPr>
              <w:pStyle w:val="Compact"/>
              <w:jc w:val="left"/>
            </w:pPr>
            <w:r>
              <w:t xml:space="preserve">PG-07 DR</w:t>
            </w:r>
          </w:p>
        </w:tc>
        <w:tc>
          <w:tcPr/>
          <w:p>
            <w:pPr>
              <w:pStyle w:val="Compact"/>
              <w:jc w:val="left"/>
            </w:pPr>
            <w:r>
              <w:t xml:space="preserve">Full failover and failback exercise</w:t>
            </w:r>
          </w:p>
        </w:tc>
        <w:tc>
          <w:tcPr/>
          <w:p>
            <w:pPr>
              <w:pStyle w:val="Compact"/>
              <w:jc w:val="left"/>
            </w:pPr>
            <w:r>
              <w:t xml:space="preserve">Application and data recovery objectives demonstrated</w:t>
            </w:r>
          </w:p>
        </w:tc>
        <w:tc>
          <w:tcPr/>
          <w:p>
            <w:pPr>
              <w:pStyle w:val="Compact"/>
              <w:jc w:val="left"/>
            </w:pPr>
            <w:r>
              <w:t xml:space="preserve">[Not Started]</w:t>
            </w:r>
          </w:p>
        </w:tc>
      </w:tr>
      <w:tr>
        <w:tc>
          <w:tcPr/>
          <w:p>
            <w:pPr>
              <w:pStyle w:val="Compact"/>
              <w:jc w:val="left"/>
            </w:pPr>
            <w:r>
              <w:t xml:space="preserve">PG-08 VMSS</w:t>
            </w:r>
          </w:p>
        </w:tc>
        <w:tc>
          <w:tcPr/>
          <w:p>
            <w:pPr>
              <w:pStyle w:val="Compact"/>
              <w:jc w:val="left"/>
            </w:pPr>
            <w:r>
              <w:t xml:space="preserve">Uniform and Flexible matrix + POC-VMSS-DR</w:t>
            </w:r>
          </w:p>
        </w:tc>
        <w:tc>
          <w:tcPr/>
          <w:p>
            <w:pPr>
              <w:pStyle w:val="Compact"/>
              <w:jc w:val="left"/>
            </w:pPr>
            <w:r>
              <w:t xml:space="preserve">Phase scope explicitly enforced</w:t>
            </w:r>
          </w:p>
        </w:tc>
        <w:tc>
          <w:tcPr/>
          <w:p>
            <w:pPr>
              <w:pStyle w:val="Compact"/>
              <w:jc w:val="left"/>
            </w:pPr>
            <w:r>
              <w:t xml:space="preserve">[Not Started]</w:t>
            </w:r>
          </w:p>
        </w:tc>
      </w:tr>
      <w:tr>
        <w:tc>
          <w:tcPr/>
          <w:p>
            <w:pPr>
              <w:pStyle w:val="Compact"/>
              <w:jc w:val="left"/>
            </w:pPr>
            <w:r>
              <w:t xml:space="preserve">PG-09 Scale</w:t>
            </w:r>
          </w:p>
        </w:tc>
        <w:tc>
          <w:tcPr/>
          <w:p>
            <w:pPr>
              <w:pStyle w:val="Compact"/>
              <w:jc w:val="left"/>
            </w:pPr>
            <w:r>
              <w:t xml:space="preserve">100 / 500 / 1,000 / multi-thousand scenarios</w:t>
            </w:r>
          </w:p>
        </w:tc>
        <w:tc>
          <w:tcPr/>
          <w:p>
            <w:pPr>
              <w:pStyle w:val="Compact"/>
              <w:jc w:val="left"/>
            </w:pPr>
            <w:r>
              <w:t xml:space="preserve">Adaptive reconciliation meets internal SLO</w:t>
            </w:r>
          </w:p>
        </w:tc>
        <w:tc>
          <w:tcPr/>
          <w:p>
            <w:pPr>
              <w:pStyle w:val="Compact"/>
              <w:jc w:val="left"/>
            </w:pPr>
            <w:r>
              <w:t xml:space="preserve">[Not Started]</w:t>
            </w:r>
          </w:p>
        </w:tc>
      </w:tr>
      <w:tr>
        <w:tc>
          <w:tcPr/>
          <w:p>
            <w:pPr>
              <w:pStyle w:val="Compact"/>
              <w:jc w:val="left"/>
            </w:pPr>
            <w:r>
              <w:t xml:space="preserve">PG-10 Preview</w:t>
            </w:r>
          </w:p>
        </w:tc>
        <w:tc>
          <w:tcPr/>
          <w:p>
            <w:pPr>
              <w:pStyle w:val="Compact"/>
              <w:jc w:val="left"/>
            </w:pPr>
            <w:r>
              <w:t xml:space="preserve">Architecture governance decision</w:t>
            </w:r>
          </w:p>
        </w:tc>
        <w:tc>
          <w:tcPr/>
          <w:p>
            <w:pPr>
              <w:pStyle w:val="Compact"/>
              <w:jc w:val="left"/>
            </w:pPr>
            <w:r>
              <w:t xml:space="preserve">Preview risk accepted or dependency replaced</w:t>
            </w:r>
          </w:p>
        </w:tc>
        <w:tc>
          <w:tcPr/>
          <w:p>
            <w:pPr>
              <w:pStyle w:val="Compact"/>
              <w:jc w:val="left"/>
            </w:pPr>
            <w:r>
              <w:t xml:space="preserve">[Not Started]</w:t>
            </w:r>
          </w:p>
        </w:tc>
      </w:tr>
    </w:tbl>
    <w:bookmarkEnd w:id="249"/>
    <w:bookmarkStart w:id="250" w:name="Xcf211a52ba38e03403658d80e30a6f0de904d1b"/>
    <w:p>
      <w:pPr>
        <w:pStyle w:val="Heading2"/>
      </w:pPr>
      <w:r>
        <w:t xml:space="preserve">6.5 Residual risk acceptance (production entry)</w:t>
      </w:r>
    </w:p>
    <w:p>
      <w:pPr>
        <w:pStyle w:val="FirstParagraph"/>
      </w:pPr>
      <w:r>
        <w:t xml:space="preserve">Even after controls, residual platform and operational risks remain (architecture §15, §40). Leadership must explicitly accept or mitigate the following before Production gate closure. This table is not a substitute for the full risk register.</w:t>
      </w:r>
    </w:p>
    <w:tbl>
      <w:tblPr>
        <w:tblStyle w:val="Table"/>
        <w:tblW w:type="pct" w:w="5000"/>
        <w:tblLook w:firstRow="1" w:lastRow="0" w:firstColumn="0" w:lastColumn="0" w:noHBand="0" w:noVBand="0" w:val="0020"/>
      </w:tblPr>
      <w:tblGrid>
        <w:gridCol w:w="785"/>
        <w:gridCol w:w="2660"/>
        <w:gridCol w:w="1450"/>
        <w:gridCol w:w="1330"/>
        <w:gridCol w:w="1088"/>
        <w:gridCol w:w="604"/>
      </w:tblGrid>
      <w:tr>
        <w:trPr>
          <w:tblHeader w:val="true"/>
        </w:trPr>
        <w:tc>
          <w:tcPr/>
          <w:p>
            <w:pPr>
              <w:pStyle w:val="Compact"/>
              <w:jc w:val="left"/>
            </w:pPr>
            <w:r>
              <w:rPr>
                <w:bCs/>
                <w:b/>
              </w:rPr>
              <w:t xml:space="preserve">Risk ID</w:t>
            </w:r>
          </w:p>
        </w:tc>
        <w:tc>
          <w:tcPr/>
          <w:p>
            <w:pPr>
              <w:pStyle w:val="Compact"/>
              <w:jc w:val="left"/>
            </w:pPr>
            <w:r>
              <w:rPr>
                <w:bCs/>
                <w:b/>
              </w:rPr>
              <w:t xml:space="preserve">Summary</w:t>
            </w:r>
          </w:p>
        </w:tc>
        <w:tc>
          <w:tcPr/>
          <w:p>
            <w:pPr>
              <w:pStyle w:val="Compact"/>
              <w:jc w:val="left"/>
            </w:pPr>
            <w:r>
              <w:rPr>
                <w:bCs/>
                <w:b/>
              </w:rPr>
              <w:t xml:space="preserve">Residual level</w:t>
            </w:r>
          </w:p>
        </w:tc>
        <w:tc>
          <w:tcPr/>
          <w:p>
            <w:pPr>
              <w:pStyle w:val="Compact"/>
              <w:jc w:val="left"/>
            </w:pPr>
            <w:r>
              <w:rPr>
                <w:bCs/>
                <w:b/>
              </w:rPr>
              <w:t xml:space="preserve">Acceptance owner</w:t>
            </w:r>
          </w:p>
        </w:tc>
        <w:tc>
          <w:tcPr/>
          <w:p>
            <w:pPr>
              <w:pStyle w:val="Compact"/>
              <w:jc w:val="left"/>
            </w:pPr>
            <w:r>
              <w:rPr>
                <w:bCs/>
                <w:b/>
              </w:rPr>
              <w:t xml:space="preserve">Accepted Y/N</w:t>
            </w:r>
          </w:p>
        </w:tc>
        <w:tc>
          <w:tcPr/>
          <w:p>
            <w:pPr>
              <w:pStyle w:val="Compact"/>
              <w:jc w:val="left"/>
            </w:pPr>
            <w:r>
              <w:rPr>
                <w:bCs/>
                <w:b/>
              </w:rPr>
              <w:t xml:space="preserve">Date</w:t>
            </w:r>
          </w:p>
        </w:tc>
      </w:tr>
      <w:tr>
        <w:tc>
          <w:tcPr/>
          <w:p>
            <w:pPr>
              <w:pStyle w:val="Compact"/>
              <w:jc w:val="left"/>
            </w:pPr>
            <w:r>
              <w:t xml:space="preserve">R-01</w:t>
            </w:r>
          </w:p>
        </w:tc>
        <w:tc>
          <w:tcPr/>
          <w:p>
            <w:pPr>
              <w:pStyle w:val="Compact"/>
              <w:jc w:val="left"/>
            </w:pPr>
            <w:r>
              <w:t xml:space="preserve">CRG sharing preview changes or withdrawn</w:t>
            </w:r>
          </w:p>
        </w:tc>
        <w:tc>
          <w:tcPr/>
          <w:p>
            <w:pPr>
              <w:pStyle w:val="Compact"/>
              <w:jc w:val="left"/>
            </w:pPr>
            <w:r>
              <w:t xml:space="preserve">High</w:t>
            </w:r>
          </w:p>
        </w:tc>
        <w:tc>
          <w:tcPr/>
          <w:p>
            <w:pPr>
              <w:pStyle w:val="Compact"/>
              <w:jc w:val="left"/>
            </w:pPr>
            <w:r>
              <w:t xml:space="preserve">Product Owner</w:t>
            </w:r>
          </w:p>
        </w:tc>
        <w:tc>
          <w:tcPr/>
          <w:p>
            <w:pPr>
              <w:pStyle w:val="Compact"/>
            </w:pPr>
          </w:p>
        </w:tc>
        <w:tc>
          <w:tcPr/>
          <w:p>
            <w:pPr>
              <w:pStyle w:val="Compact"/>
            </w:pPr>
          </w:p>
        </w:tc>
      </w:tr>
      <w:tr>
        <w:tc>
          <w:tcPr/>
          <w:p>
            <w:pPr>
              <w:pStyle w:val="Compact"/>
              <w:jc w:val="left"/>
            </w:pPr>
            <w:r>
              <w:t xml:space="preserve">R-05</w:t>
            </w:r>
          </w:p>
        </w:tc>
        <w:tc>
          <w:tcPr/>
          <w:p>
            <w:pPr>
              <w:pStyle w:val="Compact"/>
              <w:jc w:val="left"/>
            </w:pPr>
            <w:r>
              <w:t xml:space="preserve">Quota Groups unavailable in target scope</w:t>
            </w:r>
          </w:p>
        </w:tc>
        <w:tc>
          <w:tcPr/>
          <w:p>
            <w:pPr>
              <w:pStyle w:val="Compact"/>
              <w:jc w:val="left"/>
            </w:pPr>
            <w:r>
              <w:t xml:space="preserve">High</w:t>
            </w:r>
          </w:p>
        </w:tc>
        <w:tc>
          <w:tcPr/>
          <w:p>
            <w:pPr>
              <w:pStyle w:val="Compact"/>
              <w:jc w:val="left"/>
            </w:pPr>
            <w:r>
              <w:t xml:space="preserve">Quota Owner</w:t>
            </w:r>
          </w:p>
        </w:tc>
        <w:tc>
          <w:tcPr/>
          <w:p>
            <w:pPr>
              <w:pStyle w:val="Compact"/>
            </w:pPr>
          </w:p>
        </w:tc>
        <w:tc>
          <w:tcPr/>
          <w:p>
            <w:pPr>
              <w:pStyle w:val="Compact"/>
            </w:pPr>
          </w:p>
        </w:tc>
      </w:tr>
      <w:tr>
        <w:tc>
          <w:tcPr/>
          <w:p>
            <w:pPr>
              <w:pStyle w:val="Compact"/>
              <w:jc w:val="left"/>
            </w:pPr>
            <w:r>
              <w:t xml:space="preserve">R-08</w:t>
            </w:r>
          </w:p>
        </w:tc>
        <w:tc>
          <w:tcPr/>
          <w:p>
            <w:pPr>
              <w:pStyle w:val="Compact"/>
              <w:jc w:val="left"/>
            </w:pPr>
            <w:r>
              <w:t xml:space="preserve">Quota release propagation delayed</w:t>
            </w:r>
          </w:p>
        </w:tc>
        <w:tc>
          <w:tcPr/>
          <w:p>
            <w:pPr>
              <w:pStyle w:val="Compact"/>
              <w:jc w:val="left"/>
            </w:pPr>
            <w:r>
              <w:t xml:space="preserve">Medium</w:t>
            </w:r>
          </w:p>
        </w:tc>
        <w:tc>
          <w:tcPr/>
          <w:p>
            <w:pPr>
              <w:pStyle w:val="Compact"/>
              <w:jc w:val="left"/>
            </w:pPr>
            <w:r>
              <w:t xml:space="preserve">DR Owner</w:t>
            </w:r>
          </w:p>
        </w:tc>
        <w:tc>
          <w:tcPr/>
          <w:p>
            <w:pPr>
              <w:pStyle w:val="Compact"/>
            </w:pPr>
          </w:p>
        </w:tc>
        <w:tc>
          <w:tcPr/>
          <w:p>
            <w:pPr>
              <w:pStyle w:val="Compact"/>
            </w:pPr>
          </w:p>
        </w:tc>
      </w:tr>
      <w:tr>
        <w:tc>
          <w:tcPr/>
          <w:p>
            <w:pPr>
              <w:pStyle w:val="Compact"/>
              <w:jc w:val="left"/>
            </w:pPr>
            <w:r>
              <w:t xml:space="preserve">R-12</w:t>
            </w:r>
          </w:p>
        </w:tc>
        <w:tc>
          <w:tcPr/>
          <w:p>
            <w:pPr>
              <w:pStyle w:val="Compact"/>
              <w:jc w:val="left"/>
            </w:pPr>
            <w:r>
              <w:t xml:space="preserve">Non-paired regions correlated dependencies</w:t>
            </w:r>
          </w:p>
        </w:tc>
        <w:tc>
          <w:tcPr/>
          <w:p>
            <w:pPr>
              <w:pStyle w:val="Compact"/>
              <w:jc w:val="left"/>
            </w:pPr>
            <w:r>
              <w:t xml:space="preserve">Medium</w:t>
            </w:r>
          </w:p>
        </w:tc>
        <w:tc>
          <w:tcPr/>
          <w:p>
            <w:pPr>
              <w:pStyle w:val="Compact"/>
              <w:jc w:val="left"/>
            </w:pPr>
            <w:r>
              <w:t xml:space="preserve">DR Architect</w:t>
            </w:r>
          </w:p>
        </w:tc>
        <w:tc>
          <w:tcPr/>
          <w:p>
            <w:pPr>
              <w:pStyle w:val="Compact"/>
            </w:pPr>
          </w:p>
        </w:tc>
        <w:tc>
          <w:tcPr/>
          <w:p>
            <w:pPr>
              <w:pStyle w:val="Compact"/>
            </w:pPr>
          </w:p>
        </w:tc>
      </w:tr>
      <w:tr>
        <w:tc>
          <w:tcPr/>
          <w:p>
            <w:pPr>
              <w:pStyle w:val="Compact"/>
              <w:jc w:val="left"/>
            </w:pPr>
            <w:r>
              <w:t xml:space="preserve">R-18</w:t>
            </w:r>
          </w:p>
        </w:tc>
        <w:tc>
          <w:tcPr/>
          <w:p>
            <w:pPr>
              <w:pStyle w:val="Compact"/>
              <w:jc w:val="left"/>
            </w:pPr>
            <w:r>
              <w:t xml:space="preserve">Tier 3 modifies wrong consumer VM</w:t>
            </w:r>
          </w:p>
        </w:tc>
        <w:tc>
          <w:tcPr/>
          <w:p>
            <w:pPr>
              <w:pStyle w:val="Compact"/>
              <w:jc w:val="left"/>
            </w:pPr>
            <w:r>
              <w:t xml:space="preserve">High if enabled</w:t>
            </w:r>
          </w:p>
        </w:tc>
        <w:tc>
          <w:tcPr/>
          <w:p>
            <w:pPr>
              <w:pStyle w:val="Compact"/>
              <w:jc w:val="left"/>
            </w:pPr>
            <w:r>
              <w:t xml:space="preserve">Security</w:t>
            </w:r>
          </w:p>
        </w:tc>
        <w:tc>
          <w:tcPr/>
          <w:p>
            <w:pPr>
              <w:pStyle w:val="Compact"/>
            </w:pPr>
          </w:p>
        </w:tc>
        <w:tc>
          <w:tcPr/>
          <w:p>
            <w:pPr>
              <w:pStyle w:val="Compact"/>
            </w:pPr>
          </w:p>
        </w:tc>
      </w:tr>
      <w:tr>
        <w:tc>
          <w:tcPr/>
          <w:p>
            <w:pPr>
              <w:pStyle w:val="Compact"/>
              <w:jc w:val="left"/>
            </w:pPr>
            <w:r>
              <w:t xml:space="preserve">R-19</w:t>
            </w:r>
          </w:p>
        </w:tc>
        <w:tc>
          <w:tcPr/>
          <w:p>
            <w:pPr>
              <w:pStyle w:val="Compact"/>
              <w:jc w:val="left"/>
            </w:pPr>
            <w:r>
              <w:t xml:space="preserve">Credential model grants excessive rights</w:t>
            </w:r>
          </w:p>
        </w:tc>
        <w:tc>
          <w:tcPr/>
          <w:p>
            <w:pPr>
              <w:pStyle w:val="Compact"/>
              <w:jc w:val="left"/>
            </w:pPr>
            <w:r>
              <w:t xml:space="preserve">Medium</w:t>
            </w:r>
          </w:p>
        </w:tc>
        <w:tc>
          <w:tcPr/>
          <w:p>
            <w:pPr>
              <w:pStyle w:val="Compact"/>
              <w:jc w:val="left"/>
            </w:pPr>
            <w:r>
              <w:t xml:space="preserve">Security</w:t>
            </w:r>
          </w:p>
        </w:tc>
        <w:tc>
          <w:tcPr/>
          <w:p>
            <w:pPr>
              <w:pStyle w:val="Compact"/>
            </w:pPr>
          </w:p>
        </w:tc>
        <w:tc>
          <w:tcPr/>
          <w:p>
            <w:pPr>
              <w:pStyle w:val="Compact"/>
            </w:pPr>
          </w:p>
        </w:tc>
      </w:tr>
      <w:tr>
        <w:tc>
          <w:tcPr/>
          <w:p>
            <w:pPr>
              <w:pStyle w:val="Compact"/>
              <w:jc w:val="left"/>
            </w:pPr>
            <w:r>
              <w:t xml:space="preserve">R-23</w:t>
            </w:r>
          </w:p>
        </w:tc>
        <w:tc>
          <w:tcPr/>
          <w:p>
            <w:pPr>
              <w:pStyle w:val="Compact"/>
              <w:jc w:val="left"/>
            </w:pPr>
            <w:r>
              <w:t xml:space="preserve">Concurrent placements over-assign</w:t>
            </w:r>
          </w:p>
        </w:tc>
        <w:tc>
          <w:tcPr/>
          <w:p>
            <w:pPr>
              <w:pStyle w:val="Compact"/>
              <w:jc w:val="left"/>
            </w:pPr>
            <w:r>
              <w:t xml:space="preserve">Low after holds</w:t>
            </w:r>
          </w:p>
        </w:tc>
        <w:tc>
          <w:tcPr/>
          <w:p>
            <w:pPr>
              <w:pStyle w:val="Compact"/>
              <w:jc w:val="left"/>
            </w:pPr>
            <w:r>
              <w:t xml:space="preserve">Engineering</w:t>
            </w:r>
          </w:p>
        </w:tc>
        <w:tc>
          <w:tcPr/>
          <w:p>
            <w:pPr>
              <w:pStyle w:val="Compact"/>
            </w:pPr>
          </w:p>
        </w:tc>
        <w:tc>
          <w:tcPr/>
          <w:p>
            <w:pPr>
              <w:pStyle w:val="Compact"/>
            </w:pPr>
          </w:p>
        </w:tc>
      </w:tr>
      <w:tr>
        <w:tc>
          <w:tcPr/>
          <w:p>
            <w:pPr>
              <w:pStyle w:val="Compact"/>
              <w:jc w:val="left"/>
            </w:pPr>
            <w:r>
              <w:t xml:space="preserve">R-25</w:t>
            </w:r>
          </w:p>
        </w:tc>
        <w:tc>
          <w:tcPr/>
          <w:p>
            <w:pPr>
              <w:pStyle w:val="Compact"/>
              <w:jc w:val="left"/>
            </w:pPr>
            <w:r>
              <w:t xml:space="preserve">ARM throttling delays DR actions</w:t>
            </w:r>
          </w:p>
        </w:tc>
        <w:tc>
          <w:tcPr/>
          <w:p>
            <w:pPr>
              <w:pStyle w:val="Compact"/>
              <w:jc w:val="left"/>
            </w:pPr>
            <w:r>
              <w:t xml:space="preserve">Medium</w:t>
            </w:r>
          </w:p>
        </w:tc>
        <w:tc>
          <w:tcPr/>
          <w:p>
            <w:pPr>
              <w:pStyle w:val="Compact"/>
              <w:jc w:val="left"/>
            </w:pPr>
            <w:r>
              <w:t xml:space="preserve">SRE</w:t>
            </w:r>
          </w:p>
        </w:tc>
        <w:tc>
          <w:tcPr/>
          <w:p>
            <w:pPr>
              <w:pStyle w:val="Compact"/>
            </w:pPr>
          </w:p>
        </w:tc>
        <w:tc>
          <w:tcPr/>
          <w:p>
            <w:pPr>
              <w:pStyle w:val="Compact"/>
            </w:pPr>
          </w:p>
        </w:tc>
      </w:tr>
      <w:tr>
        <w:tc>
          <w:tcPr/>
          <w:p>
            <w:pPr>
              <w:pStyle w:val="Compact"/>
              <w:jc w:val="left"/>
            </w:pPr>
            <w:r>
              <w:t xml:space="preserve">R-41</w:t>
            </w:r>
          </w:p>
        </w:tc>
        <w:tc>
          <w:tcPr/>
          <w:p>
            <w:pPr>
              <w:pStyle w:val="Compact"/>
              <w:jc w:val="left"/>
            </w:pPr>
            <w:r>
              <w:t xml:space="preserve">Cross-sub zone mapping mismatch</w:t>
            </w:r>
          </w:p>
        </w:tc>
        <w:tc>
          <w:tcPr/>
          <w:p>
            <w:pPr>
              <w:pStyle w:val="Compact"/>
              <w:jc w:val="left"/>
            </w:pPr>
            <w:r>
              <w:t xml:space="preserve">Medium after POC-06a</w:t>
            </w:r>
          </w:p>
        </w:tc>
        <w:tc>
          <w:tcPr/>
          <w:p>
            <w:pPr>
              <w:pStyle w:val="Compact"/>
              <w:jc w:val="left"/>
            </w:pPr>
            <w:r>
              <w:t xml:space="preserve">Engineering</w:t>
            </w:r>
          </w:p>
        </w:tc>
        <w:tc>
          <w:tcPr/>
          <w:p>
            <w:pPr>
              <w:pStyle w:val="Compact"/>
            </w:pPr>
          </w:p>
        </w:tc>
        <w:tc>
          <w:tcPr/>
          <w:p>
            <w:pPr>
              <w:pStyle w:val="Compact"/>
            </w:pPr>
          </w:p>
        </w:tc>
      </w:tr>
      <w:tr>
        <w:tc>
          <w:tcPr/>
          <w:p>
            <w:pPr>
              <w:pStyle w:val="Compact"/>
              <w:jc w:val="left"/>
            </w:pPr>
            <w:r>
              <w:t xml:space="preserve">R-42</w:t>
            </w:r>
          </w:p>
        </w:tc>
        <w:tc>
          <w:tcPr/>
          <w:p>
            <w:pPr>
              <w:pStyle w:val="Compact"/>
              <w:jc w:val="left"/>
            </w:pPr>
            <w:r>
              <w:t xml:space="preserve">VMSS shared CRG zone-outage reprovision</w:t>
            </w:r>
          </w:p>
        </w:tc>
        <w:tc>
          <w:tcPr/>
          <w:p>
            <w:pPr>
              <w:pStyle w:val="Compact"/>
              <w:jc w:val="left"/>
            </w:pPr>
            <w:r>
              <w:t xml:space="preserve">High until GA/fallback</w:t>
            </w:r>
          </w:p>
        </w:tc>
        <w:tc>
          <w:tcPr/>
          <w:p>
            <w:pPr>
              <w:pStyle w:val="Compact"/>
              <w:jc w:val="left"/>
            </w:pPr>
            <w:r>
              <w:t xml:space="preserve">Compute Owner</w:t>
            </w:r>
          </w:p>
        </w:tc>
        <w:tc>
          <w:tcPr/>
          <w:p>
            <w:pPr>
              <w:pStyle w:val="Compact"/>
            </w:pPr>
          </w:p>
        </w:tc>
        <w:tc>
          <w:tcPr/>
          <w:p>
            <w:pPr>
              <w:pStyle w:val="Compact"/>
            </w:pPr>
          </w:p>
        </w:tc>
      </w:tr>
      <w:tr>
        <w:tc>
          <w:tcPr/>
          <w:p>
            <w:pPr>
              <w:pStyle w:val="Compact"/>
              <w:jc w:val="left"/>
            </w:pPr>
            <w:r>
              <w:t xml:space="preserve">R-44</w:t>
            </w:r>
          </w:p>
        </w:tc>
        <w:tc>
          <w:tcPr/>
          <w:p>
            <w:pPr>
              <w:pStyle w:val="Compact"/>
              <w:jc w:val="left"/>
            </w:pPr>
            <w:r>
              <w:t xml:space="preserve">RI discounts do not flow to consumer</w:t>
            </w:r>
          </w:p>
        </w:tc>
        <w:tc>
          <w:tcPr/>
          <w:p>
            <w:pPr>
              <w:pStyle w:val="Compact"/>
              <w:jc w:val="left"/>
            </w:pPr>
            <w:r>
              <w:t xml:space="preserve">Low after POC-RI</w:t>
            </w:r>
          </w:p>
        </w:tc>
        <w:tc>
          <w:tcPr/>
          <w:p>
            <w:pPr>
              <w:pStyle w:val="Compact"/>
              <w:jc w:val="left"/>
            </w:pPr>
            <w:r>
              <w:t xml:space="preserve">FinOps</w:t>
            </w:r>
          </w:p>
        </w:tc>
        <w:tc>
          <w:tcPr/>
          <w:p>
            <w:pPr>
              <w:pStyle w:val="Compact"/>
            </w:pPr>
          </w:p>
        </w:tc>
        <w:tc>
          <w:tcPr/>
          <w:p>
            <w:pPr>
              <w:pStyle w:val="Compact"/>
            </w:pPr>
          </w:p>
        </w:tc>
      </w:tr>
    </w:tbl>
    <w:p>
      <w:pPr>
        <w:pStyle w:val="BodyText"/>
      </w:pPr>
      <w:r>
        <w:t xml:space="preserve">Unacceptable without separate board authorization: autonomous Tier 3 VM disassociation; any automated Tier 3 VMSS operation; DR activation without authoritative engine state machine; treating preview or POC behaviour as a Microsoft commitment; using stale ARG data for destructive actions.</w:t>
      </w:r>
    </w:p>
    <w:bookmarkEnd w:id="250"/>
    <w:bookmarkEnd w:id="251"/>
    <w:bookmarkStart w:id="252" w:name="issue-and-blocker-log"/>
    <w:p>
      <w:pPr>
        <w:pStyle w:val="Heading1"/>
      </w:pPr>
      <w:r>
        <w:t xml:space="preserve">7. Issue and Blocker Log</w:t>
      </w:r>
    </w:p>
    <w:p>
      <w:pPr>
        <w:pStyle w:val="FirstParagraph"/>
      </w:pPr>
      <w:r>
        <w:t xml:space="preserve">Log every Blocked or Fail outcome that stops a gate. Known programme blockers at workbook issue: G-14 (consumer credential model), G-15 (engine mode state machine), B-1 (quota group availability).</w:t>
      </w:r>
    </w:p>
    <w:tbl>
      <w:tblPr>
        <w:tblStyle w:val="Table"/>
        <w:tblW w:type="pct" w:w="5000"/>
        <w:tblLook w:firstRow="1" w:lastRow="0" w:firstColumn="0" w:lastColumn="0" w:noHBand="0" w:noVBand="0" w:val="0020"/>
      </w:tblPr>
      <w:tblGrid>
        <w:gridCol w:w="528"/>
        <w:gridCol w:w="561"/>
        <w:gridCol w:w="561"/>
        <w:gridCol w:w="2442"/>
        <w:gridCol w:w="1452"/>
        <w:gridCol w:w="561"/>
        <w:gridCol w:w="396"/>
        <w:gridCol w:w="693"/>
        <w:gridCol w:w="726"/>
      </w:tblGrid>
      <w:tr>
        <w:trPr>
          <w:tblHeader w:val="true"/>
        </w:trPr>
        <w:tc>
          <w:tcPr/>
          <w:p>
            <w:pPr>
              <w:pStyle w:val="Compact"/>
              <w:jc w:val="left"/>
            </w:pPr>
            <w:r>
              <w:rPr>
                <w:bCs/>
                <w:b/>
              </w:rPr>
              <w:t xml:space="preserve">Blocker ID</w:t>
            </w:r>
          </w:p>
        </w:tc>
        <w:tc>
          <w:tcPr/>
          <w:p>
            <w:pPr>
              <w:pStyle w:val="Compact"/>
              <w:jc w:val="left"/>
            </w:pPr>
            <w:r>
              <w:rPr>
                <w:bCs/>
                <w:b/>
              </w:rPr>
              <w:t xml:space="preserve">POC ID</w:t>
            </w:r>
          </w:p>
        </w:tc>
        <w:tc>
          <w:tcPr/>
          <w:p>
            <w:pPr>
              <w:pStyle w:val="Compact"/>
              <w:jc w:val="left"/>
            </w:pPr>
            <w:r>
              <w:rPr>
                <w:bCs/>
                <w:b/>
              </w:rPr>
              <w:t xml:space="preserve">Date Raised</w:t>
            </w:r>
          </w:p>
        </w:tc>
        <w:tc>
          <w:tcPr/>
          <w:p>
            <w:pPr>
              <w:pStyle w:val="Compact"/>
              <w:jc w:val="left"/>
            </w:pPr>
            <w:r>
              <w:rPr>
                <w:bCs/>
                <w:b/>
              </w:rPr>
              <w:t xml:space="preserve">Description</w:t>
            </w:r>
          </w:p>
        </w:tc>
        <w:tc>
          <w:tcPr/>
          <w:p>
            <w:pPr>
              <w:pStyle w:val="Compact"/>
              <w:jc w:val="left"/>
            </w:pPr>
            <w:r>
              <w:rPr>
                <w:bCs/>
                <w:b/>
              </w:rPr>
              <w:t xml:space="preserve">Impact</w:t>
            </w:r>
          </w:p>
        </w:tc>
        <w:tc>
          <w:tcPr/>
          <w:p>
            <w:pPr>
              <w:pStyle w:val="Compact"/>
              <w:jc w:val="left"/>
            </w:pPr>
            <w:r>
              <w:rPr>
                <w:bCs/>
                <w:b/>
              </w:rPr>
              <w:t xml:space="preserve">Assigned To</w:t>
            </w:r>
          </w:p>
        </w:tc>
        <w:tc>
          <w:tcPr/>
          <w:p>
            <w:pPr>
              <w:pStyle w:val="Compact"/>
              <w:jc w:val="left"/>
            </w:pPr>
            <w:r>
              <w:rPr>
                <w:bCs/>
                <w:b/>
              </w:rPr>
              <w:t xml:space="preserve">Status</w:t>
            </w:r>
          </w:p>
        </w:tc>
        <w:tc>
          <w:tcPr/>
          <w:p>
            <w:pPr>
              <w:pStyle w:val="Compact"/>
              <w:jc w:val="left"/>
            </w:pPr>
            <w:r>
              <w:rPr>
                <w:bCs/>
                <w:b/>
              </w:rPr>
              <w:t xml:space="preserve">Resolution Date</w:t>
            </w:r>
          </w:p>
        </w:tc>
        <w:tc>
          <w:tcPr/>
          <w:p>
            <w:pPr>
              <w:pStyle w:val="Compact"/>
              <w:jc w:val="left"/>
            </w:pPr>
            <w:r>
              <w:rPr>
                <w:bCs/>
                <w:b/>
              </w:rPr>
              <w:t xml:space="preserve">Resolution Notes</w:t>
            </w:r>
          </w:p>
        </w:tc>
      </w:tr>
      <w:tr>
        <w:tc>
          <w:tcPr/>
          <w:p>
            <w:pPr>
              <w:pStyle w:val="Compact"/>
              <w:jc w:val="left"/>
            </w:pPr>
            <w:r>
              <w:t xml:space="preserve">B-G14</w:t>
            </w:r>
          </w:p>
        </w:tc>
        <w:tc>
          <w:tcPr/>
          <w:p>
            <w:pPr>
              <w:pStyle w:val="Compact"/>
              <w:jc w:val="left"/>
            </w:pPr>
            <w:r>
              <w:t xml:space="preserve">POC-20 / Tier 3</w:t>
            </w:r>
          </w:p>
        </w:tc>
        <w:tc>
          <w:tcPr/>
          <w:p>
            <w:pPr>
              <w:pStyle w:val="Compact"/>
            </w:pPr>
          </w:p>
        </w:tc>
        <w:tc>
          <w:tcPr/>
          <w:p>
            <w:pPr>
              <w:pStyle w:val="Compact"/>
              <w:jc w:val="left"/>
            </w:pPr>
            <w:r>
              <w:t xml:space="preserve">Consumer credential model unresolved (UAMI vs SP)</w:t>
            </w:r>
          </w:p>
        </w:tc>
        <w:tc>
          <w:tcPr/>
          <w:p>
            <w:pPr>
              <w:pStyle w:val="Compact"/>
              <w:jc w:val="left"/>
            </w:pPr>
            <w:r>
              <w:t xml:space="preserve">Tier 3 blocked; production blocker</w:t>
            </w:r>
          </w:p>
        </w:tc>
        <w:tc>
          <w:tcPr/>
          <w:p>
            <w:pPr>
              <w:pStyle w:val="Compact"/>
              <w:jc w:val="left"/>
            </w:pPr>
            <w:r>
              <w:t xml:space="preserve">Security</w:t>
            </w:r>
          </w:p>
        </w:tc>
        <w:tc>
          <w:tcPr/>
          <w:p>
            <w:pPr>
              <w:pStyle w:val="Compact"/>
              <w:jc w:val="left"/>
            </w:pPr>
            <w:r>
              <w:t xml:space="preserve">[Open]</w:t>
            </w:r>
          </w:p>
        </w:tc>
        <w:tc>
          <w:tcPr/>
          <w:p>
            <w:pPr>
              <w:pStyle w:val="Compact"/>
            </w:pPr>
          </w:p>
        </w:tc>
        <w:tc>
          <w:tcPr/>
          <w:p>
            <w:pPr>
              <w:pStyle w:val="Compact"/>
            </w:pPr>
          </w:p>
        </w:tc>
      </w:tr>
      <w:tr>
        <w:tc>
          <w:tcPr/>
          <w:p>
            <w:pPr>
              <w:pStyle w:val="Compact"/>
              <w:jc w:val="left"/>
            </w:pPr>
            <w:r>
              <w:t xml:space="preserve">B-G15</w:t>
            </w:r>
          </w:p>
        </w:tc>
        <w:tc>
          <w:tcPr/>
          <w:p>
            <w:pPr>
              <w:pStyle w:val="Compact"/>
              <w:jc w:val="left"/>
            </w:pPr>
            <w:r>
              <w:t xml:space="preserve">POC-18 / mode</w:t>
            </w:r>
          </w:p>
        </w:tc>
        <w:tc>
          <w:tcPr/>
          <w:p>
            <w:pPr>
              <w:pStyle w:val="Compact"/>
            </w:pPr>
          </w:p>
        </w:tc>
        <w:tc>
          <w:tcPr/>
          <w:p>
            <w:pPr>
              <w:pStyle w:val="Compact"/>
              <w:jc w:val="left"/>
            </w:pPr>
            <w:r>
              <w:t xml:space="preserve">EngineModeState machine incomplete</w:t>
            </w:r>
          </w:p>
        </w:tc>
        <w:tc>
          <w:tcPr/>
          <w:p>
            <w:pPr>
              <w:pStyle w:val="Compact"/>
              <w:jc w:val="left"/>
            </w:pPr>
            <w:r>
              <w:t xml:space="preserve">DR automation blocked</w:t>
            </w:r>
          </w:p>
        </w:tc>
        <w:tc>
          <w:tcPr/>
          <w:p>
            <w:pPr>
              <w:pStyle w:val="Compact"/>
              <w:jc w:val="left"/>
            </w:pPr>
            <w:r>
              <w:t xml:space="preserve">Engineering</w:t>
            </w:r>
          </w:p>
        </w:tc>
        <w:tc>
          <w:tcPr/>
          <w:p>
            <w:pPr>
              <w:pStyle w:val="Compact"/>
              <w:jc w:val="left"/>
            </w:pPr>
            <w:r>
              <w:t xml:space="preserve">[Open]</w:t>
            </w:r>
          </w:p>
        </w:tc>
        <w:tc>
          <w:tcPr/>
          <w:p>
            <w:pPr>
              <w:pStyle w:val="Compact"/>
            </w:pPr>
          </w:p>
        </w:tc>
        <w:tc>
          <w:tcPr/>
          <w:p>
            <w:pPr>
              <w:pStyle w:val="Compact"/>
            </w:pPr>
          </w:p>
        </w:tc>
      </w:tr>
      <w:tr>
        <w:tc>
          <w:tcPr/>
          <w:p>
            <w:pPr>
              <w:pStyle w:val="Compact"/>
              <w:jc w:val="left"/>
            </w:pPr>
            <w:r>
              <w:t xml:space="preserve">B-B1</w:t>
            </w:r>
          </w:p>
        </w:tc>
        <w:tc>
          <w:tcPr/>
          <w:p>
            <w:pPr>
              <w:pStyle w:val="Compact"/>
              <w:jc w:val="left"/>
            </w:pPr>
            <w:r>
              <w:t xml:space="preserve">POC-30</w:t>
            </w:r>
          </w:p>
        </w:tc>
        <w:tc>
          <w:tcPr/>
          <w:p>
            <w:pPr>
              <w:pStyle w:val="Compact"/>
            </w:pPr>
          </w:p>
        </w:tc>
        <w:tc>
          <w:tcPr/>
          <w:p>
            <w:pPr>
              <w:pStyle w:val="Compact"/>
              <w:jc w:val="left"/>
            </w:pPr>
            <w:r>
              <w:t xml:space="preserve">Quota Groups API availability unproven in target scopes</w:t>
            </w:r>
          </w:p>
        </w:tc>
        <w:tc>
          <w:tcPr/>
          <w:p>
            <w:pPr>
              <w:pStyle w:val="Compact"/>
              <w:jc w:val="left"/>
            </w:pPr>
            <w:r>
              <w:t xml:space="preserve">Quota-group engineering blocked until pass</w:t>
            </w:r>
          </w:p>
        </w:tc>
        <w:tc>
          <w:tcPr/>
          <w:p>
            <w:pPr>
              <w:pStyle w:val="Compact"/>
              <w:jc w:val="left"/>
            </w:pPr>
            <w:r>
              <w:t xml:space="preserve">Quota Owner</w:t>
            </w:r>
          </w:p>
        </w:tc>
        <w:tc>
          <w:tcPr/>
          <w:p>
            <w:pPr>
              <w:pStyle w:val="Compact"/>
              <w:jc w:val="left"/>
            </w:pPr>
            <w:r>
              <w:t xml:space="preserve">[Open]</w:t>
            </w:r>
          </w:p>
        </w:tc>
        <w:tc>
          <w:tcPr/>
          <w:p>
            <w:pPr>
              <w:pStyle w:val="Compact"/>
            </w:pPr>
          </w:p>
        </w:tc>
        <w:tc>
          <w:tcPr/>
          <w:p>
            <w:pPr>
              <w:pStyle w:val="Compact"/>
            </w:pPr>
          </w:p>
        </w:tc>
      </w:tr>
      <w:tr>
        <w:tc>
          <w:tcPr/>
          <w:p>
            <w:pPr>
              <w:pStyle w:val="Compact"/>
              <w:jc w:val="left"/>
            </w:pPr>
            <w:r>
              <w:t xml:space="preserve">B-FC08</w:t>
            </w:r>
          </w:p>
        </w:tc>
        <w:tc>
          <w:tcPr/>
          <w:p>
            <w:pPr>
              <w:pStyle w:val="Compact"/>
              <w:jc w:val="left"/>
            </w:pPr>
            <w:r>
              <w:t xml:space="preserve">POC-VMSS-DR</w:t>
            </w:r>
          </w:p>
        </w:tc>
        <w:tc>
          <w:tcPr/>
          <w:p>
            <w:pPr>
              <w:pStyle w:val="Compact"/>
            </w:pPr>
          </w:p>
        </w:tc>
        <w:tc>
          <w:tcPr/>
          <w:p>
            <w:pPr>
              <w:pStyle w:val="Compact"/>
              <w:jc w:val="left"/>
            </w:pPr>
            <w:r>
              <w:t xml:space="preserve">VMSS reprovision via shared CRG during zone outage is Preview limitation</w:t>
            </w:r>
          </w:p>
        </w:tc>
        <w:tc>
          <w:tcPr/>
          <w:p>
            <w:pPr>
              <w:pStyle w:val="Compact"/>
              <w:jc w:val="left"/>
            </w:pPr>
            <w:r>
              <w:t xml:space="preserve">Phase 2 VMSS DR design gated</w:t>
            </w:r>
          </w:p>
        </w:tc>
        <w:tc>
          <w:tcPr/>
          <w:p>
            <w:pPr>
              <w:pStyle w:val="Compact"/>
              <w:jc w:val="left"/>
            </w:pPr>
            <w:r>
              <w:t xml:space="preserve">Compute Owner</w:t>
            </w: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bl>
    <w:bookmarkEnd w:id="252"/>
    <w:bookmarkStart w:id="253" w:name="assumptions-being-validated"/>
    <w:p>
      <w:pPr>
        <w:pStyle w:val="Heading1"/>
      </w:pPr>
      <w:r>
        <w:t xml:space="preserve">8. Assumptions Being Validated</w:t>
      </w:r>
    </w:p>
    <w:p>
      <w:pPr>
        <w:pStyle w:val="FirstParagraph"/>
      </w:pPr>
      <w:r>
        <w:t xml:space="preserve">Source: Production-Readiness Review §8 Assumption Validation Matrix (A-01 through A-20). Update Result after the validating POC(s) execute. Board disposition remains with the Design Review Council.</w:t>
      </w:r>
    </w:p>
    <w:tbl>
      <w:tblPr>
        <w:tblStyle w:val="Table"/>
        <w:tblW w:type="pct" w:w="5000"/>
        <w:tblLook w:firstRow="1" w:lastRow="0" w:firstColumn="0" w:lastColumn="0" w:noHBand="0" w:noVBand="0" w:val="0020"/>
      </w:tblPr>
      <w:tblGrid>
        <w:gridCol w:w="822"/>
        <w:gridCol w:w="2856"/>
        <w:gridCol w:w="2163"/>
        <w:gridCol w:w="1558"/>
        <w:gridCol w:w="519"/>
      </w:tblGrid>
      <w:tr>
        <w:trPr>
          <w:tblHeader w:val="true"/>
        </w:trPr>
        <w:tc>
          <w:tcPr/>
          <w:p>
            <w:pPr>
              <w:pStyle w:val="Compact"/>
              <w:jc w:val="left"/>
            </w:pPr>
            <w:r>
              <w:rPr>
                <w:bCs/>
                <w:b/>
              </w:rPr>
              <w:t xml:space="preserve">Assumption ID</w:t>
            </w:r>
          </w:p>
        </w:tc>
        <w:tc>
          <w:tcPr/>
          <w:p>
            <w:pPr>
              <w:pStyle w:val="Compact"/>
              <w:jc w:val="left"/>
            </w:pPr>
            <w:r>
              <w:rPr>
                <w:bCs/>
                <w:b/>
              </w:rPr>
              <w:t xml:space="preserve">Assumption (plain language)</w:t>
            </w:r>
          </w:p>
        </w:tc>
        <w:tc>
          <w:tcPr/>
          <w:p>
            <w:pPr>
              <w:pStyle w:val="Compact"/>
              <w:jc w:val="left"/>
            </w:pPr>
            <w:r>
              <w:rPr>
                <w:bCs/>
                <w:b/>
              </w:rPr>
              <w:t xml:space="preserve">Current Status</w:t>
            </w:r>
          </w:p>
        </w:tc>
        <w:tc>
          <w:tcPr/>
          <w:p>
            <w:pPr>
              <w:pStyle w:val="Compact"/>
              <w:jc w:val="left"/>
            </w:pPr>
            <w:r>
              <w:rPr>
                <w:bCs/>
                <w:b/>
              </w:rPr>
              <w:t xml:space="preserve">Validating POC(s)</w:t>
            </w:r>
          </w:p>
        </w:tc>
        <w:tc>
          <w:tcPr/>
          <w:p>
            <w:pPr>
              <w:pStyle w:val="Compact"/>
              <w:jc w:val="left"/>
            </w:pPr>
            <w:r>
              <w:rPr>
                <w:bCs/>
                <w:b/>
              </w:rPr>
              <w:t xml:space="preserve">Result</w:t>
            </w:r>
          </w:p>
        </w:tc>
      </w:tr>
      <w:tr>
        <w:tc>
          <w:tcPr/>
          <w:p>
            <w:pPr>
              <w:pStyle w:val="Compact"/>
              <w:jc w:val="left"/>
            </w:pPr>
            <w:r>
              <w:t xml:space="preserve">A-01</w:t>
            </w:r>
          </w:p>
        </w:tc>
        <w:tc>
          <w:tcPr/>
          <w:p>
            <w:pPr>
              <w:pStyle w:val="Compact"/>
              <w:jc w:val="left"/>
            </w:pPr>
            <w:r>
              <w:t xml:space="preserve">Shared CRG is suitable for production dependency</w:t>
            </w:r>
          </w:p>
        </w:tc>
        <w:tc>
          <w:tcPr/>
          <w:p>
            <w:pPr>
              <w:pStyle w:val="Compact"/>
              <w:jc w:val="left"/>
            </w:pPr>
            <w:r>
              <w:t xml:space="preserve">Unproven preview dependency</w:t>
            </w:r>
          </w:p>
        </w:tc>
        <w:tc>
          <w:tcPr/>
          <w:p>
            <w:pPr>
              <w:pStyle w:val="Compact"/>
              <w:jc w:val="left"/>
            </w:pPr>
            <w:r>
              <w:t xml:space="preserve">POC-06 … POC-10, PG-01</w:t>
            </w:r>
          </w:p>
        </w:tc>
        <w:tc>
          <w:tcPr/>
          <w:p>
            <w:pPr>
              <w:pStyle w:val="Compact"/>
            </w:pPr>
          </w:p>
        </w:tc>
      </w:tr>
      <w:tr>
        <w:tc>
          <w:tcPr/>
          <w:p>
            <w:pPr>
              <w:pStyle w:val="Compact"/>
              <w:jc w:val="left"/>
            </w:pPr>
            <w:r>
              <w:t xml:space="preserve">A-02</w:t>
            </w:r>
          </w:p>
        </w:tc>
        <w:tc>
          <w:tcPr/>
          <w:p>
            <w:pPr>
              <w:pStyle w:val="Compact"/>
              <w:jc w:val="left"/>
            </w:pPr>
            <w:r>
              <w:t xml:space="preserve">100-consumer limit per CRG is the operative limit</w:t>
            </w:r>
          </w:p>
        </w:tc>
        <w:tc>
          <w:tcPr/>
          <w:p>
            <w:pPr>
              <w:pStyle w:val="Compact"/>
              <w:jc w:val="left"/>
            </w:pPr>
            <w:r>
              <w:t xml:space="preserve">Validation required</w:t>
            </w:r>
          </w:p>
        </w:tc>
        <w:tc>
          <w:tcPr/>
          <w:p>
            <w:pPr>
              <w:pStyle w:val="Compact"/>
              <w:jc w:val="left"/>
            </w:pPr>
            <w:r>
              <w:t xml:space="preserve">POC-10</w:t>
            </w:r>
          </w:p>
        </w:tc>
        <w:tc>
          <w:tcPr/>
          <w:p>
            <w:pPr>
              <w:pStyle w:val="Compact"/>
            </w:pPr>
          </w:p>
        </w:tc>
      </w:tr>
      <w:tr>
        <w:tc>
          <w:tcPr/>
          <w:p>
            <w:pPr>
              <w:pStyle w:val="Compact"/>
              <w:jc w:val="left"/>
            </w:pPr>
            <w:r>
              <w:t xml:space="preserve">A-03</w:t>
            </w:r>
          </w:p>
        </w:tc>
        <w:tc>
          <w:tcPr/>
          <w:p>
            <w:pPr>
              <w:pStyle w:val="Compact"/>
              <w:jc w:val="left"/>
            </w:pPr>
            <w:r>
              <w:t xml:space="preserve">Consumer can discover shared CRGs through normal list operations</w:t>
            </w:r>
          </w:p>
        </w:tc>
        <w:tc>
          <w:tcPr/>
          <w:p>
            <w:pPr>
              <w:pStyle w:val="Compact"/>
              <w:jc w:val="left"/>
            </w:pPr>
            <w:r>
              <w:t xml:space="preserve">Challenged — use ARG + provider inventory</w:t>
            </w:r>
          </w:p>
        </w:tc>
        <w:tc>
          <w:tcPr/>
          <w:p>
            <w:pPr>
              <w:pStyle w:val="Compact"/>
              <w:jc w:val="left"/>
            </w:pPr>
            <w:r>
              <w:t xml:space="preserve">POC-07</w:t>
            </w:r>
          </w:p>
        </w:tc>
        <w:tc>
          <w:tcPr/>
          <w:p>
            <w:pPr>
              <w:pStyle w:val="Compact"/>
            </w:pPr>
          </w:p>
        </w:tc>
      </w:tr>
      <w:tr>
        <w:tc>
          <w:tcPr/>
          <w:p>
            <w:pPr>
              <w:pStyle w:val="Compact"/>
              <w:jc w:val="left"/>
            </w:pPr>
            <w:r>
              <w:t xml:space="preserve">A-04</w:t>
            </w:r>
          </w:p>
        </w:tc>
        <w:tc>
          <w:tcPr/>
          <w:p>
            <w:pPr>
              <w:pStyle w:val="Compact"/>
              <w:jc w:val="left"/>
            </w:pPr>
            <w:r>
              <w:t xml:space="preserve">Two quota groups can be created in every target scope and region</w:t>
            </w:r>
          </w:p>
        </w:tc>
        <w:tc>
          <w:tcPr/>
          <w:p>
            <w:pPr>
              <w:pStyle w:val="Compact"/>
              <w:jc w:val="left"/>
            </w:pPr>
            <w:r>
              <w:t xml:space="preserve">Unproven — hard gate</w:t>
            </w:r>
          </w:p>
        </w:tc>
        <w:tc>
          <w:tcPr/>
          <w:p>
            <w:pPr>
              <w:pStyle w:val="Compact"/>
              <w:jc w:val="left"/>
            </w:pPr>
            <w:r>
              <w:t xml:space="preserve">POC-30</w:t>
            </w:r>
          </w:p>
        </w:tc>
        <w:tc>
          <w:tcPr/>
          <w:p>
            <w:pPr>
              <w:pStyle w:val="Compact"/>
            </w:pPr>
          </w:p>
        </w:tc>
      </w:tr>
      <w:tr>
        <w:tc>
          <w:tcPr/>
          <w:p>
            <w:pPr>
              <w:pStyle w:val="Compact"/>
              <w:jc w:val="left"/>
            </w:pPr>
            <w:r>
              <w:t xml:space="preserve">A-05</w:t>
            </w:r>
          </w:p>
        </w:tc>
        <w:tc>
          <w:tcPr/>
          <w:p>
            <w:pPr>
              <w:pStyle w:val="Compact"/>
              <w:jc w:val="left"/>
            </w:pPr>
            <w:r>
              <w:t xml:space="preserve">Quota-group membership removes subscription-level quota checks</w:t>
            </w:r>
          </w:p>
        </w:tc>
        <w:tc>
          <w:tcPr/>
          <w:p>
            <w:pPr>
              <w:pStyle w:val="Compact"/>
              <w:jc w:val="left"/>
            </w:pPr>
            <w:r>
              <w:t xml:space="preserve">Rejected — dual validation mandatory</w:t>
            </w:r>
          </w:p>
        </w:tc>
        <w:tc>
          <w:tcPr/>
          <w:p>
            <w:pPr>
              <w:pStyle w:val="Compact"/>
              <w:jc w:val="left"/>
            </w:pPr>
            <w:r>
              <w:t xml:space="preserve">POC-31</w:t>
            </w:r>
          </w:p>
        </w:tc>
        <w:tc>
          <w:tcPr/>
          <w:p>
            <w:pPr>
              <w:pStyle w:val="Compact"/>
            </w:pPr>
          </w:p>
        </w:tc>
      </w:tr>
      <w:tr>
        <w:tc>
          <w:tcPr/>
          <w:p>
            <w:pPr>
              <w:pStyle w:val="Compact"/>
              <w:jc w:val="left"/>
            </w:pPr>
            <w:r>
              <w:t xml:space="preserve">A-06</w:t>
            </w:r>
          </w:p>
        </w:tc>
        <w:tc>
          <w:tcPr/>
          <w:p>
            <w:pPr>
              <w:pStyle w:val="Compact"/>
              <w:jc w:val="left"/>
            </w:pPr>
            <w:r>
              <w:t xml:space="preserve">Azure natively protects the DR share within NonProd plus DR</w:t>
            </w:r>
          </w:p>
        </w:tc>
        <w:tc>
          <w:tcPr/>
          <w:p>
            <w:pPr>
              <w:pStyle w:val="Compact"/>
              <w:jc w:val="left"/>
            </w:pPr>
            <w:r>
              <w:t xml:space="preserve">Rejected — engine floor only</w:t>
            </w:r>
          </w:p>
        </w:tc>
        <w:tc>
          <w:tcPr/>
          <w:p>
            <w:pPr>
              <w:pStyle w:val="Compact"/>
              <w:jc w:val="left"/>
            </w:pPr>
            <w:r>
              <w:t xml:space="preserve">POC-13</w:t>
            </w:r>
          </w:p>
        </w:tc>
        <w:tc>
          <w:tcPr/>
          <w:p>
            <w:pPr>
              <w:pStyle w:val="Compact"/>
            </w:pPr>
          </w:p>
        </w:tc>
      </w:tr>
      <w:tr>
        <w:tc>
          <w:tcPr/>
          <w:p>
            <w:pPr>
              <w:pStyle w:val="Compact"/>
              <w:jc w:val="left"/>
            </w:pPr>
            <w:r>
              <w:t xml:space="preserve">A-07</w:t>
            </w:r>
          </w:p>
        </w:tc>
        <w:tc>
          <w:tcPr/>
          <w:p>
            <w:pPr>
              <w:pStyle w:val="Compact"/>
              <w:jc w:val="left"/>
            </w:pPr>
            <w:r>
              <w:t xml:space="preserve">NonProd reduction immediately funds DR expansion</w:t>
            </w:r>
          </w:p>
        </w:tc>
        <w:tc>
          <w:tcPr/>
          <w:p>
            <w:pPr>
              <w:pStyle w:val="Compact"/>
              <w:jc w:val="left"/>
            </w:pPr>
            <w:r>
              <w:t xml:space="preserve">Unproven — measure propagation</w:t>
            </w:r>
          </w:p>
        </w:tc>
        <w:tc>
          <w:tcPr/>
          <w:p>
            <w:pPr>
              <w:pStyle w:val="Compact"/>
              <w:jc w:val="left"/>
            </w:pPr>
            <w:r>
              <w:t xml:space="preserve">POC-31, POC-32, POC-19</w:t>
            </w:r>
          </w:p>
        </w:tc>
        <w:tc>
          <w:tcPr/>
          <w:p>
            <w:pPr>
              <w:pStyle w:val="Compact"/>
            </w:pPr>
          </w:p>
        </w:tc>
      </w:tr>
      <w:tr>
        <w:tc>
          <w:tcPr/>
          <w:p>
            <w:pPr>
              <w:pStyle w:val="Compact"/>
              <w:jc w:val="left"/>
            </w:pPr>
            <w:r>
              <w:t xml:space="preserve">A-08</w:t>
            </w:r>
          </w:p>
        </w:tc>
        <w:tc>
          <w:tcPr/>
          <w:p>
            <w:pPr>
              <w:pStyle w:val="Compact"/>
              <w:jc w:val="left"/>
            </w:pPr>
            <w:r>
              <w:t xml:space="preserve">Quantity can safely reduce to zero while VMs run</w:t>
            </w:r>
          </w:p>
        </w:tc>
        <w:tc>
          <w:tcPr/>
          <w:p>
            <w:pPr>
              <w:pStyle w:val="Compact"/>
              <w:jc w:val="left"/>
            </w:pPr>
            <w:r>
              <w:t xml:space="preserve">Unproven as general guarantee</w:t>
            </w:r>
          </w:p>
        </w:tc>
        <w:tc>
          <w:tcPr/>
          <w:p>
            <w:pPr>
              <w:pStyle w:val="Compact"/>
              <w:jc w:val="left"/>
            </w:pPr>
            <w:r>
              <w:t xml:space="preserve">POC-15</w:t>
            </w:r>
          </w:p>
        </w:tc>
        <w:tc>
          <w:tcPr/>
          <w:p>
            <w:pPr>
              <w:pStyle w:val="Compact"/>
            </w:pPr>
          </w:p>
        </w:tc>
      </w:tr>
      <w:tr>
        <w:tc>
          <w:tcPr/>
          <w:p>
            <w:pPr>
              <w:pStyle w:val="Compact"/>
              <w:jc w:val="left"/>
            </w:pPr>
            <w:r>
              <w:t xml:space="preserve">A-09</w:t>
            </w:r>
          </w:p>
        </w:tc>
        <w:tc>
          <w:tcPr/>
          <w:p>
            <w:pPr>
              <w:pStyle w:val="Compact"/>
              <w:jc w:val="left"/>
            </w:pPr>
            <w:r>
              <w:t xml:space="preserve">30–40% DR baseline is sufficient</w:t>
            </w:r>
          </w:p>
        </w:tc>
        <w:tc>
          <w:tcPr/>
          <w:p>
            <w:pPr>
              <w:pStyle w:val="Compact"/>
              <w:jc w:val="left"/>
            </w:pPr>
            <w:r>
              <w:t xml:space="preserve">Unsupported business assumption</w:t>
            </w:r>
          </w:p>
        </w:tc>
        <w:tc>
          <w:tcPr/>
          <w:p>
            <w:pPr>
              <w:pStyle w:val="Compact"/>
              <w:jc w:val="left"/>
            </w:pPr>
            <w:r>
              <w:t xml:space="preserve">POC-11, POC-13 + workload analysis</w:t>
            </w:r>
          </w:p>
        </w:tc>
        <w:tc>
          <w:tcPr/>
          <w:p>
            <w:pPr>
              <w:pStyle w:val="Compact"/>
            </w:pPr>
          </w:p>
        </w:tc>
      </w:tr>
      <w:tr>
        <w:tc>
          <w:tcPr/>
          <w:p>
            <w:pPr>
              <w:pStyle w:val="Compact"/>
              <w:jc w:val="left"/>
            </w:pPr>
            <w:r>
              <w:t xml:space="preserve">A-10</w:t>
            </w:r>
          </w:p>
        </w:tc>
        <w:tc>
          <w:tcPr/>
          <w:p>
            <w:pPr>
              <w:pStyle w:val="Compact"/>
              <w:jc w:val="left"/>
            </w:pPr>
            <w:r>
              <w:t xml:space="preserve">30% emergency headroom is economically and operationally optimal</w:t>
            </w:r>
          </w:p>
        </w:tc>
        <w:tc>
          <w:tcPr/>
          <w:p>
            <w:pPr>
              <w:pStyle w:val="Compact"/>
              <w:jc w:val="left"/>
            </w:pPr>
            <w:r>
              <w:t xml:space="preserve">Unsupported — tunable parameter</w:t>
            </w:r>
          </w:p>
        </w:tc>
        <w:tc>
          <w:tcPr/>
          <w:p>
            <w:pPr>
              <w:pStyle w:val="Compact"/>
              <w:jc w:val="left"/>
            </w:pPr>
            <w:r>
              <w:t xml:space="preserve">POC-18 + scenario tests</w:t>
            </w:r>
          </w:p>
        </w:tc>
        <w:tc>
          <w:tcPr/>
          <w:p>
            <w:pPr>
              <w:pStyle w:val="Compact"/>
            </w:pPr>
          </w:p>
        </w:tc>
      </w:tr>
      <w:tr>
        <w:tc>
          <w:tcPr/>
          <w:p>
            <w:pPr>
              <w:pStyle w:val="Compact"/>
              <w:jc w:val="left"/>
            </w:pPr>
            <w:r>
              <w:t xml:space="preserve">A-11</w:t>
            </w:r>
          </w:p>
        </w:tc>
        <w:tc>
          <w:tcPr/>
          <w:p>
            <w:pPr>
              <w:pStyle w:val="Compact"/>
              <w:jc w:val="left"/>
            </w:pPr>
            <w:r>
              <w:t xml:space="preserve">NonProd and DR co-location is acceptable</w:t>
            </w:r>
          </w:p>
        </w:tc>
        <w:tc>
          <w:tcPr/>
          <w:p>
            <w:pPr>
              <w:pStyle w:val="Compact"/>
              <w:jc w:val="left"/>
            </w:pPr>
            <w:r>
              <w:t xml:space="preserve">Conditional — customer approval required</w:t>
            </w:r>
          </w:p>
        </w:tc>
        <w:tc>
          <w:tcPr/>
          <w:p>
            <w:pPr>
              <w:pStyle w:val="Compact"/>
              <w:jc w:val="left"/>
            </w:pPr>
            <w:r>
              <w:t xml:space="preserve">PF-09/10, POC-11</w:t>
            </w:r>
          </w:p>
        </w:tc>
        <w:tc>
          <w:tcPr/>
          <w:p>
            <w:pPr>
              <w:pStyle w:val="Compact"/>
            </w:pPr>
          </w:p>
        </w:tc>
      </w:tr>
      <w:tr>
        <w:tc>
          <w:tcPr/>
          <w:p>
            <w:pPr>
              <w:pStyle w:val="Compact"/>
              <w:jc w:val="left"/>
            </w:pPr>
            <w:r>
              <w:t xml:space="preserve">A-12</w:t>
            </w:r>
          </w:p>
        </w:tc>
        <w:tc>
          <w:tcPr/>
          <w:p>
            <w:pPr>
              <w:pStyle w:val="Compact"/>
              <w:jc w:val="left"/>
            </w:pPr>
            <w:r>
              <w:t xml:space="preserve">Sequential placement is near-optimal</w:t>
            </w:r>
          </w:p>
        </w:tc>
        <w:tc>
          <w:tcPr/>
          <w:p>
            <w:pPr>
              <w:pStyle w:val="Compact"/>
              <w:jc w:val="left"/>
            </w:pPr>
            <w:r>
              <w:t xml:space="preserve">Unproven — shadow joint optimization</w:t>
            </w:r>
          </w:p>
        </w:tc>
        <w:tc>
          <w:tcPr/>
          <w:p>
            <w:pPr>
              <w:pStyle w:val="Compact"/>
              <w:jc w:val="left"/>
            </w:pPr>
            <w:r>
              <w:t xml:space="preserve">Placement shadow tests (engine)</w:t>
            </w:r>
          </w:p>
        </w:tc>
        <w:tc>
          <w:tcPr/>
          <w:p>
            <w:pPr>
              <w:pStyle w:val="Compact"/>
            </w:pPr>
          </w:p>
        </w:tc>
      </w:tr>
      <w:tr>
        <w:tc>
          <w:tcPr/>
          <w:p>
            <w:pPr>
              <w:pStyle w:val="Compact"/>
              <w:jc w:val="left"/>
            </w:pPr>
            <w:r>
              <w:t xml:space="preserve">A-13</w:t>
            </w:r>
          </w:p>
        </w:tc>
        <w:tc>
          <w:tcPr/>
          <w:p>
            <w:pPr>
              <w:pStyle w:val="Compact"/>
              <w:jc w:val="left"/>
            </w:pPr>
            <w:r>
              <w:t xml:space="preserve">Five-minute reconciliation is sufficient</w:t>
            </w:r>
          </w:p>
        </w:tc>
        <w:tc>
          <w:tcPr/>
          <w:p>
            <w:pPr>
              <w:pStyle w:val="Compact"/>
              <w:jc w:val="left"/>
            </w:pPr>
            <w:r>
              <w:t xml:space="preserve">Unproven at scale</w:t>
            </w:r>
          </w:p>
        </w:tc>
        <w:tc>
          <w:tcPr/>
          <w:p>
            <w:pPr>
              <w:pStyle w:val="Compact"/>
              <w:jc w:val="left"/>
            </w:pPr>
            <w:r>
              <w:t xml:space="preserve">Scale / churn tests</w:t>
            </w:r>
          </w:p>
        </w:tc>
        <w:tc>
          <w:tcPr/>
          <w:p>
            <w:pPr>
              <w:pStyle w:val="Compact"/>
            </w:pPr>
          </w:p>
        </w:tc>
      </w:tr>
      <w:tr>
        <w:tc>
          <w:tcPr/>
          <w:p>
            <w:pPr>
              <w:pStyle w:val="Compact"/>
              <w:jc w:val="left"/>
            </w:pPr>
            <w:r>
              <w:t xml:space="preserve">A-14</w:t>
            </w:r>
          </w:p>
        </w:tc>
        <w:tc>
          <w:tcPr/>
          <w:p>
            <w:pPr>
              <w:pStyle w:val="Compact"/>
              <w:jc w:val="left"/>
            </w:pPr>
            <w:r>
              <w:t xml:space="preserve">ARG is fresh enough for operational decisions</w:t>
            </w:r>
          </w:p>
        </w:tc>
        <w:tc>
          <w:tcPr/>
          <w:p>
            <w:pPr>
              <w:pStyle w:val="Compact"/>
              <w:jc w:val="left"/>
            </w:pPr>
            <w:r>
              <w:t xml:space="preserve">Rejected for destructive actions</w:t>
            </w:r>
          </w:p>
        </w:tc>
        <w:tc>
          <w:tcPr/>
          <w:p>
            <w:pPr>
              <w:pStyle w:val="Compact"/>
              <w:jc w:val="left"/>
            </w:pPr>
            <w:r>
              <w:t xml:space="preserve">POC-16</w:t>
            </w:r>
          </w:p>
        </w:tc>
        <w:tc>
          <w:tcPr/>
          <w:p>
            <w:pPr>
              <w:pStyle w:val="Compact"/>
            </w:pPr>
          </w:p>
        </w:tc>
      </w:tr>
      <w:tr>
        <w:tc>
          <w:tcPr/>
          <w:p>
            <w:pPr>
              <w:pStyle w:val="Compact"/>
              <w:jc w:val="left"/>
            </w:pPr>
            <w:r>
              <w:t xml:space="preserve">A-15</w:t>
            </w:r>
          </w:p>
        </w:tc>
        <w:tc>
          <w:tcPr/>
          <w:p>
            <w:pPr>
              <w:pStyle w:val="Compact"/>
              <w:jc w:val="left"/>
            </w:pPr>
            <w:r>
              <w:t xml:space="preserve">Auto-increase is safe</w:t>
            </w:r>
          </w:p>
        </w:tc>
        <w:tc>
          <w:tcPr/>
          <w:p>
            <w:pPr>
              <w:pStyle w:val="Compact"/>
              <w:jc w:val="left"/>
            </w:pPr>
            <w:r>
              <w:t xml:space="preserve">Conditional — approval-gated in Phase 1</w:t>
            </w:r>
          </w:p>
        </w:tc>
        <w:tc>
          <w:tcPr/>
          <w:p>
            <w:pPr>
              <w:pStyle w:val="Compact"/>
              <w:jc w:val="left"/>
            </w:pPr>
            <w:r>
              <w:t xml:space="preserve">POC-18</w:t>
            </w:r>
          </w:p>
        </w:tc>
        <w:tc>
          <w:tcPr/>
          <w:p>
            <w:pPr>
              <w:pStyle w:val="Compact"/>
            </w:pPr>
          </w:p>
        </w:tc>
      </w:tr>
      <w:tr>
        <w:tc>
          <w:tcPr/>
          <w:p>
            <w:pPr>
              <w:pStyle w:val="Compact"/>
              <w:jc w:val="left"/>
            </w:pPr>
            <w:r>
              <w:t xml:space="preserve">A-16</w:t>
            </w:r>
          </w:p>
        </w:tc>
        <w:tc>
          <w:tcPr/>
          <w:p>
            <w:pPr>
              <w:pStyle w:val="Compact"/>
              <w:jc w:val="left"/>
            </w:pPr>
            <w:r>
              <w:t xml:space="preserve">Tier 1 can always be automated</w:t>
            </w:r>
          </w:p>
        </w:tc>
        <w:tc>
          <w:tcPr/>
          <w:p>
            <w:pPr>
              <w:pStyle w:val="Compact"/>
              <w:jc w:val="left"/>
            </w:pPr>
            <w:r>
              <w:t xml:space="preserve">Challenged — requires mode gate and fresh checks</w:t>
            </w:r>
          </w:p>
        </w:tc>
        <w:tc>
          <w:tcPr/>
          <w:p>
            <w:pPr>
              <w:pStyle w:val="Compact"/>
              <w:jc w:val="left"/>
            </w:pPr>
            <w:r>
              <w:t xml:space="preserve">POC-18</w:t>
            </w:r>
          </w:p>
        </w:tc>
        <w:tc>
          <w:tcPr/>
          <w:p>
            <w:pPr>
              <w:pStyle w:val="Compact"/>
            </w:pPr>
          </w:p>
        </w:tc>
      </w:tr>
      <w:tr>
        <w:tc>
          <w:tcPr/>
          <w:p>
            <w:pPr>
              <w:pStyle w:val="Compact"/>
              <w:jc w:val="left"/>
            </w:pPr>
            <w:r>
              <w:t xml:space="preserve">A-17</w:t>
            </w:r>
          </w:p>
        </w:tc>
        <w:tc>
          <w:tcPr/>
          <w:p>
            <w:pPr>
              <w:pStyle w:val="Compact"/>
              <w:jc w:val="left"/>
            </w:pPr>
            <w:r>
              <w:t xml:space="preserve">Tier 2 is non-destructive</w:t>
            </w:r>
          </w:p>
        </w:tc>
        <w:tc>
          <w:tcPr/>
          <w:p>
            <w:pPr>
              <w:pStyle w:val="Compact"/>
              <w:jc w:val="left"/>
            </w:pPr>
            <w:r>
              <w:t xml:space="preserve">Partly true — changes NonProd guarantees</w:t>
            </w:r>
          </w:p>
        </w:tc>
        <w:tc>
          <w:tcPr/>
          <w:p>
            <w:pPr>
              <w:pStyle w:val="Compact"/>
              <w:jc w:val="left"/>
            </w:pPr>
            <w:r>
              <w:t xml:space="preserve">POC-19</w:t>
            </w:r>
          </w:p>
        </w:tc>
        <w:tc>
          <w:tcPr/>
          <w:p>
            <w:pPr>
              <w:pStyle w:val="Compact"/>
            </w:pPr>
          </w:p>
        </w:tc>
      </w:tr>
      <w:tr>
        <w:tc>
          <w:tcPr/>
          <w:p>
            <w:pPr>
              <w:pStyle w:val="Compact"/>
              <w:jc w:val="left"/>
            </w:pPr>
            <w:r>
              <w:t xml:space="preserve">A-18</w:t>
            </w:r>
          </w:p>
        </w:tc>
        <w:tc>
          <w:tcPr/>
          <w:p>
            <w:pPr>
              <w:pStyle w:val="Compact"/>
              <w:jc w:val="left"/>
            </w:pPr>
            <w:r>
              <w:t xml:space="preserve">Tier 3 can be implemented with existing credentials</w:t>
            </w:r>
          </w:p>
        </w:tc>
        <w:tc>
          <w:tcPr/>
          <w:p>
            <w:pPr>
              <w:pStyle w:val="Compact"/>
              <w:jc w:val="left"/>
            </w:pPr>
            <w:r>
              <w:t xml:space="preserve">Rejected — G-14 blocker</w:t>
            </w:r>
          </w:p>
        </w:tc>
        <w:tc>
          <w:tcPr/>
          <w:p>
            <w:pPr>
              <w:pStyle w:val="Compact"/>
              <w:jc w:val="left"/>
            </w:pPr>
            <w:r>
              <w:t xml:space="preserve">POC-20</w:t>
            </w:r>
          </w:p>
        </w:tc>
        <w:tc>
          <w:tcPr/>
          <w:p>
            <w:pPr>
              <w:pStyle w:val="Compact"/>
            </w:pPr>
          </w:p>
        </w:tc>
      </w:tr>
      <w:tr>
        <w:tc>
          <w:tcPr/>
          <w:p>
            <w:pPr>
              <w:pStyle w:val="Compact"/>
              <w:jc w:val="left"/>
            </w:pPr>
            <w:r>
              <w:t xml:space="preserve">A-19</w:t>
            </w:r>
          </w:p>
        </w:tc>
        <w:tc>
          <w:tcPr/>
          <w:p>
            <w:pPr>
              <w:pStyle w:val="Compact"/>
              <w:jc w:val="left"/>
            </w:pPr>
            <w:r>
              <w:t xml:space="preserve">VMSS can follow single-VM Path B</w:t>
            </w:r>
          </w:p>
        </w:tc>
        <w:tc>
          <w:tcPr/>
          <w:p>
            <w:pPr>
              <w:pStyle w:val="Compact"/>
              <w:jc w:val="left"/>
            </w:pPr>
            <w:r>
              <w:t xml:space="preserve">Rejected — Phase 1 limitation</w:t>
            </w:r>
          </w:p>
        </w:tc>
        <w:tc>
          <w:tcPr/>
          <w:p>
            <w:pPr>
              <w:pStyle w:val="Compact"/>
              <w:jc w:val="left"/>
            </w:pPr>
            <w:r>
              <w:t xml:space="preserve">POC-VMSS-01…03, POC-15</w:t>
            </w:r>
          </w:p>
        </w:tc>
        <w:tc>
          <w:tcPr/>
          <w:p>
            <w:pPr>
              <w:pStyle w:val="Compact"/>
            </w:pPr>
          </w:p>
        </w:tc>
      </w:tr>
      <w:tr>
        <w:tc>
          <w:tcPr/>
          <w:p>
            <w:pPr>
              <w:pStyle w:val="Compact"/>
              <w:jc w:val="left"/>
            </w:pPr>
            <w:r>
              <w:t xml:space="preserve">A-20</w:t>
            </w:r>
          </w:p>
        </w:tc>
        <w:tc>
          <w:tcPr/>
          <w:p>
            <w:pPr>
              <w:pStyle w:val="Compact"/>
              <w:jc w:val="left"/>
            </w:pPr>
            <w:r>
              <w:t xml:space="preserve">Cosmos throughput can be predetermined from entity counts</w:t>
            </w:r>
          </w:p>
        </w:tc>
        <w:tc>
          <w:tcPr/>
          <w:p>
            <w:pPr>
              <w:pStyle w:val="Compact"/>
              <w:jc w:val="left"/>
            </w:pPr>
            <w:r>
              <w:t xml:space="preserve">Rejected — size from measured workload</w:t>
            </w:r>
          </w:p>
        </w:tc>
        <w:tc>
          <w:tcPr/>
          <w:p>
            <w:pPr>
              <w:pStyle w:val="Compact"/>
              <w:jc w:val="left"/>
            </w:pPr>
            <w:r>
              <w:t xml:space="preserve">Load tests (out of this workbook)</w:t>
            </w:r>
          </w:p>
        </w:tc>
        <w:tc>
          <w:tcPr/>
          <w:p>
            <w:pPr>
              <w:pStyle w:val="Compact"/>
            </w:pPr>
          </w:p>
        </w:tc>
      </w:tr>
    </w:tbl>
    <w:bookmarkEnd w:id="253"/>
    <w:bookmarkStart w:id="265" w:name="appendix-a-azure-cli-quick-reference"/>
    <w:p>
      <w:pPr>
        <w:pStyle w:val="Heading1"/>
      </w:pPr>
      <w:r>
        <w:t xml:space="preserve">Appendix A — Azure CLI Quick Reference</w:t>
      </w:r>
    </w:p>
    <w:p>
      <w:pPr>
        <w:pStyle w:val="FirstParagraph"/>
      </w:pPr>
      <w:r>
        <w:t xml:space="preserve">One-page operational cheat sheet. Prefer the exact commands embedded in each POC when versions differ.</w:t>
      </w:r>
    </w:p>
    <w:bookmarkStart w:id="254" w:name="login-and-subscription"/>
    <w:p>
      <w:pPr>
        <w:pStyle w:val="Heading2"/>
      </w:pPr>
      <w:r>
        <w:t xml:space="preserve">Login and subscription</w:t>
      </w:r>
    </w:p>
    <w:p>
      <w:pPr>
        <w:pStyle w:val="FirstParagraph"/>
      </w:pPr>
      <w:r>
        <w:t xml:space="preserve">az login</w:t>
      </w:r>
    </w:p>
    <w:p>
      <w:pPr>
        <w:pStyle w:val="BodyText"/>
      </w:pPr>
      <w:r>
        <w:t xml:space="preserve">az account set –subscription &lt;SUBSCRIPTION_ID&gt;</w:t>
      </w:r>
    </w:p>
    <w:p>
      <w:pPr>
        <w:pStyle w:val="BodyText"/>
      </w:pPr>
      <w:r>
        <w:t xml:space="preserve">az account show</w:t>
      </w:r>
    </w:p>
    <w:p>
      <w:pPr>
        <w:pStyle w:val="BodyText"/>
      </w:pPr>
      <w:r>
        <w:t xml:space="preserve">az account show –query id -o tsv</w:t>
      </w:r>
    </w:p>
    <w:bookmarkEnd w:id="254"/>
    <w:bookmarkStart w:id="255" w:name="resource-provider-check"/>
    <w:p>
      <w:pPr>
        <w:pStyle w:val="Heading2"/>
      </w:pPr>
      <w:r>
        <w:t xml:space="preserve">Resource provider check</w:t>
      </w:r>
    </w:p>
    <w:p>
      <w:pPr>
        <w:pStyle w:val="FirstParagraph"/>
      </w:pPr>
      <w:r>
        <w:t xml:space="preserve">az provider show –namespace Microsoft.Compute –query registrationState -o tsv</w:t>
      </w:r>
    </w:p>
    <w:p>
      <w:pPr>
        <w:pStyle w:val="BodyText"/>
      </w:pPr>
      <w:r>
        <w:t xml:space="preserve">az provider show –namespace Microsoft.Quota –query registrationState -o tsv</w:t>
      </w:r>
    </w:p>
    <w:p>
      <w:pPr>
        <w:pStyle w:val="BodyText"/>
      </w:pPr>
      <w:r>
        <w:t xml:space="preserve">az provider register –namespace Microsoft.Compute</w:t>
      </w:r>
    </w:p>
    <w:p>
      <w:pPr>
        <w:pStyle w:val="BodyText"/>
      </w:pPr>
      <w:r>
        <w:t xml:space="preserve">az provider register –namespace Microsoft.Quota</w:t>
      </w:r>
    </w:p>
    <w:bookmarkEnd w:id="255"/>
    <w:bookmarkStart w:id="256" w:name="crg-commands"/>
    <w:p>
      <w:pPr>
        <w:pStyle w:val="Heading2"/>
      </w:pPr>
      <w:r>
        <w:t xml:space="preserve">CRG commands</w:t>
      </w:r>
    </w:p>
    <w:p>
      <w:pPr>
        <w:pStyle w:val="FirstParagraph"/>
      </w:pPr>
      <w:r>
        <w:t xml:space="preserve">az capacity reservation group list –resource-group &lt;RG&gt; -o table</w:t>
      </w:r>
    </w:p>
    <w:p>
      <w:pPr>
        <w:pStyle w:val="BodyText"/>
      </w:pPr>
      <w:r>
        <w:t xml:space="preserve">az capacity reservation group show –resource-group &lt;RG&gt; –name &lt;CRG_NAME&gt; -o json</w:t>
      </w:r>
    </w:p>
    <w:p>
      <w:pPr>
        <w:pStyle w:val="BodyText"/>
      </w:pPr>
      <w:r>
        <w:t xml:space="preserve">az capacity reservation group create –resource-group &lt;RG&gt; –name &lt;CRG_NAME&gt; –location &lt;REGION&gt; –zones 1 2 3</w:t>
      </w:r>
    </w:p>
    <w:p>
      <w:pPr>
        <w:pStyle w:val="BodyText"/>
      </w:pPr>
      <w:r>
        <w:t xml:space="preserve">az capacity reservation group delete –resource-group &lt;RG&gt; –name &lt;CRG_NAME&gt; –yes</w:t>
      </w:r>
    </w:p>
    <w:bookmarkEnd w:id="256"/>
    <w:bookmarkStart w:id="257" w:name="capacity-reservation-commands"/>
    <w:p>
      <w:pPr>
        <w:pStyle w:val="Heading2"/>
      </w:pPr>
      <w:r>
        <w:t xml:space="preserve">Capacity Reservation commands</w:t>
      </w:r>
    </w:p>
    <w:p>
      <w:pPr>
        <w:pStyle w:val="FirstParagraph"/>
      </w:pPr>
      <w:r>
        <w:t xml:space="preserve">az capacity reservation list –resource-group &lt;RG&gt; –capacity-reservation-group &lt;CRG_NAME&gt; -o table</w:t>
      </w:r>
    </w:p>
    <w:p>
      <w:pPr>
        <w:pStyle w:val="BodyText"/>
      </w:pPr>
      <w:r>
        <w:t xml:space="preserve">az capacity reservation show –resource-group &lt;RG&gt; –capacity-reservation-group &lt;CRG_NAME&gt; –name &lt;CR_NAME&gt; -o json</w:t>
      </w:r>
    </w:p>
    <w:p>
      <w:pPr>
        <w:pStyle w:val="BodyText"/>
      </w:pPr>
      <w:r>
        <w:t xml:space="preserve">az capacity reservation create –resource-group &lt;RG&gt; –capacity-reservation-group &lt;CRG_NAME&gt; –name &lt;CR_NAME&gt; –sku &lt;VM_SKU&gt; –capacity &lt;N&gt; –location &lt;REGION&gt;</w:t>
      </w:r>
    </w:p>
    <w:p>
      <w:pPr>
        <w:pStyle w:val="BodyText"/>
      </w:pPr>
      <w:r>
        <w:t xml:space="preserve">az capacity reservation update –resource-group &lt;RG&gt; –capacity-reservation-group &lt;CRG_NAME&gt; –name &lt;CR_NAME&gt; –capacity &lt;N&gt;</w:t>
      </w:r>
    </w:p>
    <w:p>
      <w:pPr>
        <w:pStyle w:val="BodyText"/>
      </w:pPr>
      <w:r>
        <w:t xml:space="preserve">az capacity reservation delete –resource-group &lt;RG&gt; –capacity-reservation-group &lt;CRG_NAME&gt; –name &lt;CR_NAME&gt; –yes</w:t>
      </w:r>
    </w:p>
    <w:bookmarkEnd w:id="257"/>
    <w:bookmarkStart w:id="258" w:name="vm-associate-disassociate"/>
    <w:p>
      <w:pPr>
        <w:pStyle w:val="Heading2"/>
      </w:pPr>
      <w:r>
        <w:t xml:space="preserve">VM associate / disassociate</w:t>
      </w:r>
    </w:p>
    <w:p>
      <w:pPr>
        <w:pStyle w:val="FirstParagraph"/>
      </w:pPr>
      <w:r>
        <w:t xml:space="preserve">az vm create … –capacity-reservation-group &lt;CRG_RESOURCE_ID&gt;</w:t>
      </w:r>
    </w:p>
    <w:p>
      <w:pPr>
        <w:pStyle w:val="BodyText"/>
      </w:pPr>
      <w:r>
        <w:t xml:space="preserve">az vm show –resource-group &lt;RG&gt; –name &lt;VM&gt; –query capacityReservation -o json</w:t>
      </w:r>
    </w:p>
    <w:p>
      <w:pPr>
        <w:pStyle w:val="BodyText"/>
      </w:pPr>
      <w:r>
        <w:t xml:space="preserve">az vm deallocate –resource-group &lt;RG&gt; –name &lt;VM&gt;</w:t>
      </w:r>
    </w:p>
    <w:p>
      <w:pPr>
        <w:pStyle w:val="BodyText"/>
      </w:pPr>
      <w:r>
        <w:t xml:space="preserve">az vm update –resource-group &lt;RG&gt; –name &lt;VM&gt; –set capacityReservation.capacityReservationGroup=null</w:t>
      </w:r>
    </w:p>
    <w:bookmarkEnd w:id="258"/>
    <w:bookmarkStart w:id="259" w:name="sharing-profile-rest"/>
    <w:p>
      <w:pPr>
        <w:pStyle w:val="Heading2"/>
      </w:pPr>
      <w:r>
        <w:t xml:space="preserve">Sharing profile (REST)</w:t>
      </w:r>
    </w:p>
    <w:p>
      <w:pPr>
        <w:pStyle w:val="FirstParagraph"/>
      </w:pPr>
      <w:r>
        <w:t xml:space="preserve">az rest –method PATCH –url</w:t>
      </w:r>
      <w:r>
        <w:t xml:space="preserve"> </w:t>
      </w:r>
      <w:r>
        <w:t xml:space="preserve">‘</w:t>
      </w:r>
      <w:r>
        <w:t xml:space="preserve">https://management.azure.com/subscriptions/&lt;SUB&gt;/resourceGroups/&lt;RG&gt;/providers/Microsoft.Compute/capacityReservationGroups/&lt;CRG&gt;?api-version=2024-03-01</w:t>
      </w:r>
      <w:r>
        <w:t xml:space="preserve">’</w:t>
      </w:r>
      <w:r>
        <w:t xml:space="preserve"> </w:t>
      </w:r>
      <w:r>
        <w:t xml:space="preserve">–body</w:t>
      </w:r>
      <w:r>
        <w:t xml:space="preserve"> </w:t>
      </w:r>
      <w:r>
        <w:t xml:space="preserve">‘</w:t>
      </w:r>
      <w:r>
        <w:t xml:space="preserve">{</w:t>
      </w:r>
      <w:r>
        <w:t xml:space="preserve">“</w:t>
      </w:r>
      <w:r>
        <w:t xml:space="preserve">properties</w:t>
      </w:r>
      <w:r>
        <w:t xml:space="preserve">”</w:t>
      </w:r>
      <w:r>
        <w:t xml:space="preserve">:{</w:t>
      </w:r>
      <w:r>
        <w:t xml:space="preserve">“</w:t>
      </w:r>
      <w:r>
        <w:t xml:space="preserve">sharingProfile</w:t>
      </w:r>
      <w:r>
        <w:t xml:space="preserve">”</w:t>
      </w:r>
      <w:r>
        <w:t xml:space="preserve">:{</w:t>
      </w:r>
      <w:r>
        <w:t xml:space="preserve">“</w:t>
      </w:r>
      <w:r>
        <w:t xml:space="preserve">subscriptionIds</w:t>
      </w:r>
      <w:r>
        <w:t xml:space="preserve">”</w:t>
      </w:r>
      <w:r>
        <w:t xml:space="preserve">:[{</w:t>
      </w:r>
      <w:r>
        <w:t xml:space="preserve">“</w:t>
      </w:r>
      <w:r>
        <w:t xml:space="preserve">id</w:t>
      </w:r>
      <w:r>
        <w:t xml:space="preserve">”</w:t>
      </w:r>
      <w:r>
        <w:t xml:space="preserve">:</w:t>
      </w:r>
      <w:r>
        <w:t xml:space="preserve">“</w:t>
      </w:r>
      <w:r>
        <w:t xml:space="preserve">/subscriptions/&lt;CONSUMER_SUB&gt;</w:t>
      </w:r>
      <w:r>
        <w:t xml:space="preserve">”</w:t>
      </w:r>
      <w:r>
        <w:t xml:space="preserve">}]}}}</w:t>
      </w:r>
      <w:r>
        <w:t xml:space="preserve">’</w:t>
      </w:r>
    </w:p>
    <w:p>
      <w:pPr>
        <w:pStyle w:val="BodyText"/>
      </w:pPr>
      <w:r>
        <w:t xml:space="preserve">az rest –method GET –url</w:t>
      </w:r>
      <w:r>
        <w:t xml:space="preserve"> </w:t>
      </w:r>
      <w:r>
        <w:t xml:space="preserve">‘</w:t>
      </w:r>
      <w:r>
        <w:t xml:space="preserve">https://management.azure.com/subscriptions/&lt;SUB&gt;/resourceGroups/&lt;RG&gt;/providers/Microsoft.Compute/capacityReservationGroups/&lt;CRG&gt;?api-version=2024-03-01</w:t>
      </w:r>
      <w:r>
        <w:t xml:space="preserve">’</w:t>
      </w:r>
      <w:r>
        <w:t xml:space="preserve"> </w:t>
      </w:r>
      <w:r>
        <w:t xml:space="preserve">–query properties.sharingProfile</w:t>
      </w:r>
    </w:p>
    <w:bookmarkEnd w:id="259"/>
    <w:bookmarkStart w:id="260" w:name="zone-mapping"/>
    <w:p>
      <w:pPr>
        <w:pStyle w:val="Heading2"/>
      </w:pPr>
      <w:r>
        <w:t xml:space="preserve">Zone mapping</w:t>
      </w:r>
    </w:p>
    <w:p>
      <w:pPr>
        <w:pStyle w:val="FirstParagraph"/>
      </w:pPr>
      <w:r>
        <w:t xml:space="preserve">az rest –method GET –url</w:t>
      </w:r>
      <w:r>
        <w:t xml:space="preserve"> </w:t>
      </w:r>
      <w:r>
        <w:t xml:space="preserve">‘</w:t>
      </w:r>
      <w:r>
        <w:t xml:space="preserve">https://management.azure.com/subscriptions/&lt;SUB&gt;/locations?api-version=2022-12-01</w:t>
      </w:r>
      <w:r>
        <w:t xml:space="preserve">’</w:t>
      </w:r>
      <w:r>
        <w:t xml:space="preserve"> </w:t>
      </w:r>
      <w:r>
        <w:t xml:space="preserve">–query</w:t>
      </w:r>
      <w:r>
        <w:t xml:space="preserve"> </w:t>
      </w:r>
      <w:r>
        <w:t xml:space="preserve">“</w:t>
      </w:r>
      <w:r>
        <w:t xml:space="preserve">[?name==</w:t>
      </w:r>
      <w:r>
        <w:t xml:space="preserve">‘</w:t>
      </w:r>
      <w:r>
        <w:t xml:space="preserve">&lt;REGION&gt;</w:t>
      </w:r>
      <w:r>
        <w:t xml:space="preserve">’</w:t>
      </w:r>
      <w:r>
        <w:t xml:space="preserve">].availabilityZoneMappings</w:t>
      </w:r>
      <w:r>
        <w:t xml:space="preserve">”</w:t>
      </w:r>
    </w:p>
    <w:bookmarkEnd w:id="260"/>
    <w:bookmarkStart w:id="261" w:name="arg-query"/>
    <w:p>
      <w:pPr>
        <w:pStyle w:val="Heading2"/>
      </w:pPr>
      <w:r>
        <w:t xml:space="preserve">ARG query</w:t>
      </w:r>
    </w:p>
    <w:p>
      <w:pPr>
        <w:pStyle w:val="FirstParagraph"/>
      </w:pPr>
      <w:r>
        <w:t xml:space="preserve">az graph query -q</w:t>
      </w:r>
      <w:r>
        <w:t xml:space="preserve"> </w:t>
      </w:r>
      <w:r>
        <w:t xml:space="preserve">“</w:t>
      </w:r>
      <w:r>
        <w:t xml:space="preserve">Resources | where type =~</w:t>
      </w:r>
      <w:r>
        <w:t xml:space="preserve"> </w:t>
      </w:r>
      <w:r>
        <w:t xml:space="preserve">‘</w:t>
      </w:r>
      <w:r>
        <w:t xml:space="preserve">microsoft.compute/capacityreservationgroups</w:t>
      </w:r>
      <w:r>
        <w:t xml:space="preserve">’</w:t>
      </w:r>
      <w:r>
        <w:t xml:space="preserve"> </w:t>
      </w:r>
      <w:r>
        <w:t xml:space="preserve">| project id, name, location</w:t>
      </w:r>
      <w:r>
        <w:t xml:space="preserve">”</w:t>
      </w:r>
      <w:r>
        <w:t xml:space="preserve"> </w:t>
      </w:r>
      <w:r>
        <w:t xml:space="preserve">-o json</w:t>
      </w:r>
    </w:p>
    <w:bookmarkEnd w:id="261"/>
    <w:bookmarkStart w:id="262" w:name="quota-check"/>
    <w:p>
      <w:pPr>
        <w:pStyle w:val="Heading2"/>
      </w:pPr>
      <w:r>
        <w:t xml:space="preserve">Quota check</w:t>
      </w:r>
    </w:p>
    <w:p>
      <w:pPr>
        <w:pStyle w:val="FirstParagraph"/>
      </w:pPr>
      <w:r>
        <w:t xml:space="preserve">az vm list-usage –location &lt;REGION&gt; -o table</w:t>
      </w:r>
    </w:p>
    <w:p>
      <w:pPr>
        <w:pStyle w:val="BodyText"/>
      </w:pPr>
      <w:r>
        <w:t xml:space="preserve">az rest –method GET –url</w:t>
      </w:r>
      <w:r>
        <w:t xml:space="preserve"> </w:t>
      </w:r>
      <w:r>
        <w:t xml:space="preserve">‘</w:t>
      </w:r>
      <w:r>
        <w:t xml:space="preserve">https://management.azure.com/subscriptions/&lt;SUB&gt;/providers/Microsoft.Quota/groupQuotas?api-version=2025-03-01-preview</w:t>
      </w:r>
      <w:r>
        <w:t xml:space="preserve">’</w:t>
      </w:r>
    </w:p>
    <w:bookmarkEnd w:id="262"/>
    <w:bookmarkStart w:id="263" w:name="throttle-headers"/>
    <w:p>
      <w:pPr>
        <w:pStyle w:val="Heading2"/>
      </w:pPr>
      <w:r>
        <w:t xml:space="preserve">Throttle headers</w:t>
      </w:r>
    </w:p>
    <w:p>
      <w:pPr>
        <w:pStyle w:val="FirstParagraph"/>
      </w:pPr>
      <w:r>
        <w:t xml:space="preserve">az rest –method GET –url</w:t>
      </w:r>
      <w:r>
        <w:t xml:space="preserve"> </w:t>
      </w:r>
      <w:r>
        <w:t xml:space="preserve">‘</w:t>
      </w:r>
      <w:r>
        <w:t xml:space="preserve">&lt;RESOURCE_URL&gt;?api-version=&lt;VERSION&gt;</w:t>
      </w:r>
      <w:r>
        <w:t xml:space="preserve">’</w:t>
      </w:r>
      <w:r>
        <w:t xml:space="preserve"> </w:t>
      </w:r>
      <w:r>
        <w:t xml:space="preserve">–verbose 2&gt;&amp;1 | grep -i x-ms-ratelimit</w:t>
      </w:r>
    </w:p>
    <w:bookmarkEnd w:id="263"/>
    <w:bookmarkStart w:id="264" w:name="generic-rest-template"/>
    <w:p>
      <w:pPr>
        <w:pStyle w:val="Heading2"/>
      </w:pPr>
      <w:r>
        <w:t xml:space="preserve">Generic REST template</w:t>
      </w:r>
    </w:p>
    <w:p>
      <w:pPr>
        <w:pStyle w:val="FirstParagraph"/>
      </w:pPr>
      <w:r>
        <w:t xml:space="preserve">az rest –method &lt;GET|POST|PUT|PATCH|DELETE&gt; –url</w:t>
      </w:r>
      <w:r>
        <w:t xml:space="preserve"> </w:t>
      </w:r>
      <w:r>
        <w:t xml:space="preserve">‘</w:t>
      </w:r>
      <w:r>
        <w:t xml:space="preserve">&lt;RESOURCE_URL&gt;?api-version=&lt;VERSION&gt;</w:t>
      </w:r>
      <w:r>
        <w:t xml:space="preserve">’</w:t>
      </w:r>
      <w:r>
        <w:t xml:space="preserve"> </w:t>
      </w:r>
      <w:r>
        <w:t xml:space="preserve">–body</w:t>
      </w:r>
      <w:r>
        <w:t xml:space="preserve"> </w:t>
      </w:r>
      <w:r>
        <w:t xml:space="preserve">‘</w:t>
      </w:r>
      <w:r>
        <w:t xml:space="preserve">&lt;JSON&gt;</w:t>
      </w:r>
      <w:r>
        <w:t xml:space="preserve">’</w:t>
      </w:r>
    </w:p>
    <w:bookmarkEnd w:id="264"/>
    <w:bookmarkEnd w:id="265"/>
    <w:bookmarkStart w:id="266" w:name="Xfc6df1f12cc8d2e7a429e2a04038329f5b92ee3"/>
    <w:p>
      <w:pPr>
        <w:pStyle w:val="Heading1"/>
      </w:pPr>
      <w:r>
        <w:t xml:space="preserve">Appendix B — Common Error Codes and Resolutions</w:t>
      </w:r>
    </w:p>
    <w:tbl>
      <w:tblPr>
        <w:tblStyle w:val="Table"/>
        <w:tblW w:type="pct" w:w="5000"/>
        <w:tblLook w:firstRow="1" w:lastRow="0" w:firstColumn="0" w:lastColumn="0" w:noHBand="0" w:noVBand="0" w:val="0020"/>
      </w:tblPr>
      <w:tblGrid>
        <w:gridCol w:w="1285"/>
        <w:gridCol w:w="2480"/>
        <w:gridCol w:w="4154"/>
      </w:tblGrid>
      <w:tr>
        <w:trPr>
          <w:tblHeader w:val="true"/>
        </w:trPr>
        <w:tc>
          <w:tcPr/>
          <w:p>
            <w:pPr>
              <w:pStyle w:val="Compact"/>
              <w:jc w:val="left"/>
            </w:pPr>
            <w:r>
              <w:rPr>
                <w:bCs/>
                <w:b/>
              </w:rPr>
              <w:t xml:space="preserve">Error Code</w:t>
            </w:r>
          </w:p>
        </w:tc>
        <w:tc>
          <w:tcPr/>
          <w:p>
            <w:pPr>
              <w:pStyle w:val="Compact"/>
              <w:jc w:val="left"/>
            </w:pPr>
            <w:r>
              <w:rPr>
                <w:bCs/>
                <w:b/>
              </w:rPr>
              <w:t xml:space="preserve">Meaning</w:t>
            </w:r>
          </w:p>
        </w:tc>
        <w:tc>
          <w:tcPr/>
          <w:p>
            <w:pPr>
              <w:pStyle w:val="Compact"/>
              <w:jc w:val="left"/>
            </w:pPr>
            <w:r>
              <w:rPr>
                <w:bCs/>
                <w:b/>
              </w:rPr>
              <w:t xml:space="preserve">Resolution</w:t>
            </w:r>
          </w:p>
        </w:tc>
      </w:tr>
      <w:tr>
        <w:tc>
          <w:tcPr/>
          <w:p>
            <w:pPr>
              <w:pStyle w:val="Compact"/>
              <w:jc w:val="left"/>
            </w:pPr>
            <w:r>
              <w:t xml:space="preserve">CapacityReservationGroupSharingNotEnabled</w:t>
            </w:r>
          </w:p>
        </w:tc>
        <w:tc>
          <w:tcPr/>
          <w:p>
            <w:pPr>
              <w:pStyle w:val="Compact"/>
              <w:jc w:val="left"/>
            </w:pPr>
            <w:r>
              <w:t xml:space="preserve">Sharing preview not enabled for subscription or API version</w:t>
            </w:r>
          </w:p>
        </w:tc>
        <w:tc>
          <w:tcPr/>
          <w:p>
            <w:pPr>
              <w:pStyle w:val="Compact"/>
              <w:jc w:val="left"/>
            </w:pPr>
            <w:r>
              <w:t xml:space="preserve">Request preview access through Microsoft; pin a supported api-version (try 2024-03-01 then 2024-03-01-preview); record version that works</w:t>
            </w:r>
          </w:p>
        </w:tc>
      </w:tr>
      <w:tr>
        <w:tc>
          <w:tcPr/>
          <w:p>
            <w:pPr>
              <w:pStyle w:val="Compact"/>
              <w:jc w:val="left"/>
            </w:pPr>
            <w:r>
              <w:t xml:space="preserve">CapacityReservationGroupLimitReached</w:t>
            </w:r>
          </w:p>
        </w:tc>
        <w:tc>
          <w:tcPr/>
          <w:p>
            <w:pPr>
              <w:pStyle w:val="Compact"/>
              <w:jc w:val="left"/>
            </w:pPr>
            <w:r>
              <w:t xml:space="preserve">100-consumer (or observed) limit hit on sharingProfile</w:t>
            </w:r>
          </w:p>
        </w:tc>
        <w:tc>
          <w:tcPr/>
          <w:p>
            <w:pPr>
              <w:pStyle w:val="Compact"/>
              <w:jc w:val="left"/>
            </w:pPr>
            <w:r>
              <w:t xml:space="preserve">Shard CRG; update engine sharding logic; do not force additional consumers onto the same CRG</w:t>
            </w:r>
          </w:p>
        </w:tc>
      </w:tr>
      <w:tr>
        <w:tc>
          <w:tcPr/>
          <w:p>
            <w:pPr>
              <w:pStyle w:val="Compact"/>
              <w:jc w:val="left"/>
            </w:pPr>
            <w:r>
              <w:t xml:space="preserve">QuotaExceeded</w:t>
            </w:r>
          </w:p>
        </w:tc>
        <w:tc>
          <w:tcPr/>
          <w:p>
            <w:pPr>
              <w:pStyle w:val="Compact"/>
              <w:jc w:val="left"/>
            </w:pPr>
            <w:r>
              <w:t xml:space="preserve">Insufficient quota for SKU family or regional vCPU</w:t>
            </w:r>
          </w:p>
        </w:tc>
        <w:tc>
          <w:tcPr/>
          <w:p>
            <w:pPr>
              <w:pStyle w:val="Compact"/>
              <w:jc w:val="left"/>
            </w:pPr>
            <w:r>
              <w:t xml:space="preserve">Request quota increase in Azure Portal / Quota API before retesting; re-run dual provider and consumer checks</w:t>
            </w:r>
          </w:p>
        </w:tc>
      </w:tr>
      <w:tr>
        <w:tc>
          <w:tcPr/>
          <w:p>
            <w:pPr>
              <w:pStyle w:val="Compact"/>
              <w:jc w:val="left"/>
            </w:pPr>
            <w:r>
              <w:t xml:space="preserve">429 TooManyRequests</w:t>
            </w:r>
          </w:p>
        </w:tc>
        <w:tc>
          <w:tcPr/>
          <w:p>
            <w:pPr>
              <w:pStyle w:val="Compact"/>
              <w:jc w:val="left"/>
            </w:pPr>
            <w:r>
              <w:t xml:space="preserve">Throttle limit hit for subscription or resource provider</w:t>
            </w:r>
          </w:p>
        </w:tc>
        <w:tc>
          <w:tcPr/>
          <w:p>
            <w:pPr>
              <w:pStyle w:val="Compact"/>
              <w:jc w:val="left"/>
            </w:pPr>
            <w:r>
              <w:t xml:space="preserve">Wait Retry-After seconds; reduce test concurrency; capture x-ms-ratelimit headers; adjust adaptive throttle manager</w:t>
            </w:r>
          </w:p>
        </w:tc>
      </w:tr>
      <w:tr>
        <w:tc>
          <w:tcPr/>
          <w:p>
            <w:pPr>
              <w:pStyle w:val="Compact"/>
              <w:jc w:val="left"/>
            </w:pPr>
            <w:r>
              <w:t xml:space="preserve">AuthorizationFailed</w:t>
            </w:r>
          </w:p>
        </w:tc>
        <w:tc>
          <w:tcPr/>
          <w:p>
            <w:pPr>
              <w:pStyle w:val="Compact"/>
              <w:jc w:val="left"/>
            </w:pPr>
            <w:r>
              <w:t xml:space="preserve">Insufficient RBAC at the targeted scope</w:t>
            </w:r>
          </w:p>
        </w:tc>
        <w:tc>
          <w:tcPr/>
          <w:p>
            <w:pPr>
              <w:pStyle w:val="Compact"/>
              <w:jc w:val="left"/>
            </w:pPr>
            <w:r>
              <w:t xml:space="preserve">Verify role assignments at correct scope (CRG resource ID, not only resource group); separate reader vs mutator identities</w:t>
            </w:r>
          </w:p>
        </w:tc>
      </w:tr>
      <w:tr>
        <w:tc>
          <w:tcPr/>
          <w:p>
            <w:pPr>
              <w:pStyle w:val="Compact"/>
              <w:jc w:val="left"/>
            </w:pPr>
            <w:r>
              <w:t xml:space="preserve">ResourceGroupNotFound / ResourceNotFound</w:t>
            </w:r>
          </w:p>
        </w:tc>
        <w:tc>
          <w:tcPr/>
          <w:p>
            <w:pPr>
              <w:pStyle w:val="Compact"/>
              <w:jc w:val="left"/>
            </w:pPr>
            <w:r>
              <w:t xml:space="preserve">Resource does not exist or wrong subscription context</w:t>
            </w:r>
          </w:p>
        </w:tc>
        <w:tc>
          <w:tcPr/>
          <w:p>
            <w:pPr>
              <w:pStyle w:val="Compact"/>
              <w:jc w:val="left"/>
            </w:pPr>
            <w:r>
              <w:t xml:space="preserve">Verify az account show matches target subscription; confirm resource group and names</w:t>
            </w:r>
          </w:p>
        </w:tc>
      </w:tr>
      <w:tr>
        <w:tc>
          <w:tcPr/>
          <w:p>
            <w:pPr>
              <w:pStyle w:val="Compact"/>
              <w:jc w:val="left"/>
            </w:pPr>
            <w:r>
              <w:t xml:space="preserve">InvalidApiVersionParameter</w:t>
            </w:r>
          </w:p>
        </w:tc>
        <w:tc>
          <w:tcPr/>
          <w:p>
            <w:pPr>
              <w:pStyle w:val="Compact"/>
              <w:jc w:val="left"/>
            </w:pPr>
            <w:r>
              <w:t xml:space="preserve">API version not supported in this region/cloud for the feature</w:t>
            </w:r>
          </w:p>
        </w:tc>
        <w:tc>
          <w:tcPr/>
          <w:p>
            <w:pPr>
              <w:pStyle w:val="Compact"/>
              <w:jc w:val="left"/>
            </w:pPr>
            <w:r>
              <w:t xml:space="preserve">Try alternative preview API versions; document result per region; do not assume one version works everywhere</w:t>
            </w:r>
          </w:p>
        </w:tc>
      </w:tr>
      <w:tr>
        <w:tc>
          <w:tcPr/>
          <w:p>
            <w:pPr>
              <w:pStyle w:val="Compact"/>
              <w:jc w:val="left"/>
            </w:pPr>
            <w:r>
              <w:t xml:space="preserve">ZonalAllocationFailed</w:t>
            </w:r>
          </w:p>
        </w:tc>
        <w:tc>
          <w:tcPr/>
          <w:p>
            <w:pPr>
              <w:pStyle w:val="Compact"/>
              <w:jc w:val="left"/>
            </w:pPr>
            <w:r>
              <w:t xml:space="preserve">No capacity available in the requested zone, or zone mapping mismatch</w:t>
            </w:r>
          </w:p>
        </w:tc>
        <w:tc>
          <w:tcPr/>
          <w:p>
            <w:pPr>
              <w:pStyle w:val="Compact"/>
              <w:jc w:val="left"/>
            </w:pPr>
            <w:r>
              <w:t xml:space="preserve">Try alternative zone; re-run POC-06a zone translation; document as capacity or mapping constraint</w:t>
            </w:r>
          </w:p>
        </w:tc>
      </w:tr>
      <w:tr>
        <w:tc>
          <w:tcPr/>
          <w:p>
            <w:pPr>
              <w:pStyle w:val="Compact"/>
              <w:jc w:val="left"/>
            </w:pPr>
            <w:r>
              <w:t xml:space="preserve">ZoneMappingUnavailable</w:t>
            </w:r>
          </w:p>
        </w:tc>
        <w:tc>
          <w:tcPr/>
          <w:p>
            <w:pPr>
              <w:pStyle w:val="Compact"/>
              <w:jc w:val="left"/>
            </w:pPr>
            <w:r>
              <w:t xml:space="preserve">Engine/onboarding cannot resolve consumer logical zone for provider physical zone</w:t>
            </w:r>
          </w:p>
        </w:tc>
        <w:tc>
          <w:tcPr/>
          <w:p>
            <w:pPr>
              <w:pStyle w:val="Compact"/>
              <w:jc w:val="left"/>
            </w:pPr>
            <w:r>
              <w:t xml:space="preserve">Block onboarding/deployment; rebuild zone_mapping_table via locations API; escalate to placement engineering</w:t>
            </w:r>
          </w:p>
        </w:tc>
      </w:tr>
      <w:tr>
        <w:tc>
          <w:tcPr/>
          <w:p>
            <w:pPr>
              <w:pStyle w:val="Compact"/>
              <w:jc w:val="left"/>
            </w:pPr>
            <w:r>
              <w:t xml:space="preserve">MethodNotAllowed / 404 on Quota Groups</w:t>
            </w:r>
          </w:p>
        </w:tc>
        <w:tc>
          <w:tcPr/>
          <w:p>
            <w:pPr>
              <w:pStyle w:val="Compact"/>
              <w:jc w:val="left"/>
            </w:pPr>
            <w:r>
              <w:t xml:space="preserve">Quota Groups API unavailable in scope (POC-30 fail)</w:t>
            </w:r>
          </w:p>
        </w:tc>
        <w:tc>
          <w:tcPr/>
          <w:p>
            <w:pPr>
              <w:pStyle w:val="Compact"/>
              <w:jc w:val="left"/>
            </w:pPr>
            <w:r>
              <w:t xml:space="preserve">BLOCK all quota-group engineering; escalate to Quota Owner; consider fallback architecture</w:t>
            </w:r>
          </w:p>
        </w:tc>
      </w:tr>
    </w:tbl>
    <w:bookmarkEnd w:id="266"/>
    <w:bookmarkStart w:id="267" w:name="Xf2a655470309f17c14a5564dd2be5900daf2afd"/>
    <w:p>
      <w:pPr>
        <w:pStyle w:val="Heading1"/>
      </w:pPr>
      <w:r>
        <w:t xml:space="preserve">Appendix C — Critical Design Constraints (Quick Card)</w:t>
      </w:r>
    </w:p>
    <w:p>
      <w:pPr>
        <w:pStyle w:val="FirstParagraph"/>
      </w:pPr>
      <w:r>
        <w:t xml:space="preserve">Carry-forward constraints from the finalized architecture. Do not weaken during testing.</w:t>
      </w:r>
    </w:p>
    <w:tbl>
      <w:tblPr>
        <w:tblStyle w:val="Table"/>
        <w:tblW w:type="pct" w:w="5000"/>
        <w:tblLook w:firstRow="1" w:lastRow="0" w:firstColumn="0" w:lastColumn="0" w:noHBand="0" w:noVBand="0" w:val="0020"/>
      </w:tblPr>
      <w:tblGrid>
        <w:gridCol w:w="483"/>
        <w:gridCol w:w="4232"/>
        <w:gridCol w:w="3204"/>
      </w:tblGrid>
      <w:tr>
        <w:trPr>
          <w:tblHeader w:val="true"/>
        </w:trPr>
        <w:tc>
          <w:tcPr/>
          <w:p>
            <w:pPr>
              <w:pStyle w:val="Compact"/>
              <w:jc w:val="left"/>
            </w:pPr>
            <w:r>
              <w:rPr>
                <w:bCs/>
                <w:b/>
              </w:rPr>
              <w:t xml:space="preserve">ID</w:t>
            </w:r>
          </w:p>
        </w:tc>
        <w:tc>
          <w:tcPr/>
          <w:p>
            <w:pPr>
              <w:pStyle w:val="Compact"/>
              <w:jc w:val="left"/>
            </w:pPr>
            <w:r>
              <w:rPr>
                <w:bCs/>
                <w:b/>
              </w:rPr>
              <w:t xml:space="preserve">Constraint</w:t>
            </w:r>
          </w:p>
        </w:tc>
        <w:tc>
          <w:tcPr/>
          <w:p>
            <w:pPr>
              <w:pStyle w:val="Compact"/>
              <w:jc w:val="left"/>
            </w:pPr>
            <w:r>
              <w:rPr>
                <w:bCs/>
                <w:b/>
              </w:rPr>
              <w:t xml:space="preserve">Test implication</w:t>
            </w:r>
          </w:p>
        </w:tc>
      </w:tr>
      <w:tr>
        <w:tc>
          <w:tcPr/>
          <w:p>
            <w:pPr>
              <w:pStyle w:val="Compact"/>
              <w:jc w:val="left"/>
            </w:pPr>
            <w:r>
              <w:t xml:space="preserve">FC-06</w:t>
            </w:r>
          </w:p>
        </w:tc>
        <w:tc>
          <w:tcPr/>
          <w:p>
            <w:pPr>
              <w:pStyle w:val="Compact"/>
              <w:jc w:val="left"/>
            </w:pPr>
            <w:r>
              <w:t xml:space="preserve">Cross-subscription logical AZ mappings differ</w:t>
            </w:r>
          </w:p>
        </w:tc>
        <w:tc>
          <w:tcPr/>
          <w:p>
            <w:pPr>
              <w:pStyle w:val="Compact"/>
              <w:jc w:val="left"/>
            </w:pPr>
            <w:r>
              <w:t xml:space="preserve">POC-06a onboarding gate; zone translation mandatory</w:t>
            </w:r>
          </w:p>
        </w:tc>
      </w:tr>
      <w:tr>
        <w:tc>
          <w:tcPr/>
          <w:p>
            <w:pPr>
              <w:pStyle w:val="Compact"/>
              <w:jc w:val="left"/>
            </w:pPr>
            <w:r>
              <w:t xml:space="preserve">FC-08</w:t>
            </w:r>
          </w:p>
        </w:tc>
        <w:tc>
          <w:tcPr/>
          <w:p>
            <w:pPr>
              <w:pStyle w:val="Compact"/>
              <w:jc w:val="left"/>
            </w:pPr>
            <w:r>
              <w:t xml:space="preserve">VMSS reprovision via shared CRG in zone outage is Preview limitation</w:t>
            </w:r>
          </w:p>
        </w:tc>
        <w:tc>
          <w:tcPr/>
          <w:p>
            <w:pPr>
              <w:pStyle w:val="Compact"/>
              <w:jc w:val="left"/>
            </w:pPr>
            <w:r>
              <w:t xml:space="preserve">POC-VMSS-DR must run before Phase 2 VMSS DR design</w:t>
            </w:r>
          </w:p>
        </w:tc>
      </w:tr>
      <w:tr>
        <w:tc>
          <w:tcPr/>
          <w:p>
            <w:pPr>
              <w:pStyle w:val="Compact"/>
              <w:jc w:val="left"/>
            </w:pPr>
            <w:r>
              <w:t xml:space="preserve">FC-09</w:t>
            </w:r>
          </w:p>
        </w:tc>
        <w:tc>
          <w:tcPr/>
          <w:p>
            <w:pPr>
              <w:pStyle w:val="Compact"/>
              <w:jc w:val="left"/>
            </w:pPr>
            <w:r>
              <w:t xml:space="preserve">RI discount does not auto-flow to consumer</w:t>
            </w:r>
          </w:p>
        </w:tc>
        <w:tc>
          <w:tcPr/>
          <w:p>
            <w:pPr>
              <w:pStyle w:val="Compact"/>
              <w:jc w:val="left"/>
            </w:pPr>
            <w:r>
              <w:t xml:space="preserve">POC-RI-01/02 before customer cost models</w:t>
            </w:r>
          </w:p>
        </w:tc>
      </w:tr>
      <w:tr>
        <w:tc>
          <w:tcPr/>
          <w:p>
            <w:pPr>
              <w:pStyle w:val="Compact"/>
              <w:jc w:val="left"/>
            </w:pPr>
            <w:r>
              <w:t xml:space="preserve">FC-11</w:t>
            </w:r>
          </w:p>
        </w:tc>
        <w:tc>
          <w:tcPr/>
          <w:p>
            <w:pPr>
              <w:pStyle w:val="Compact"/>
              <w:jc w:val="left"/>
            </w:pPr>
            <w:r>
              <w:t xml:space="preserve">quota groupType enforcement is preview-only</w:t>
            </w:r>
          </w:p>
        </w:tc>
        <w:tc>
          <w:tcPr/>
          <w:p>
            <w:pPr>
              <w:pStyle w:val="Compact"/>
              <w:jc w:val="left"/>
            </w:pPr>
            <w:r>
              <w:t xml:space="preserve">Do not depend on EnforcedGroup until GA + POC-30</w:t>
            </w:r>
          </w:p>
        </w:tc>
      </w:tr>
      <w:tr>
        <w:tc>
          <w:tcPr/>
          <w:p>
            <w:pPr>
              <w:pStyle w:val="Compact"/>
              <w:jc w:val="left"/>
            </w:pPr>
            <w:r>
              <w:t xml:space="preserve">FC-16</w:t>
            </w:r>
          </w:p>
        </w:tc>
        <w:tc>
          <w:tcPr/>
          <w:p>
            <w:pPr>
              <w:pStyle w:val="Compact"/>
              <w:jc w:val="left"/>
            </w:pPr>
            <w:r>
              <w:t xml:space="preserve">Compute baselines 250 reads/5 min; 1,200 writes/hour</w:t>
            </w:r>
          </w:p>
        </w:tc>
        <w:tc>
          <w:tcPr/>
          <w:p>
            <w:pPr>
              <w:pStyle w:val="Compact"/>
              <w:jc w:val="left"/>
            </w:pPr>
            <w:r>
              <w:t xml:space="preserve">POC-THROTTLE-*; adaptive manager starting config</w:t>
            </w:r>
          </w:p>
        </w:tc>
      </w:tr>
      <w:tr>
        <w:tc>
          <w:tcPr/>
          <w:p>
            <w:pPr>
              <w:pStyle w:val="Compact"/>
              <w:jc w:val="left"/>
            </w:pPr>
            <w:r>
              <w:t xml:space="preserve">FC-18</w:t>
            </w:r>
          </w:p>
        </w:tc>
        <w:tc>
          <w:tcPr/>
          <w:p>
            <w:pPr>
              <w:pStyle w:val="Compact"/>
              <w:jc w:val="left"/>
            </w:pPr>
            <w:r>
              <w:t xml:space="preserve">AKS node pool CRG change requires recreation</w:t>
            </w:r>
          </w:p>
        </w:tc>
        <w:tc>
          <w:tcPr/>
          <w:p>
            <w:pPr>
              <w:pStyle w:val="Compact"/>
              <w:jc w:val="left"/>
            </w:pPr>
            <w:r>
              <w:t xml:space="preserve">POC-AKS-02 documents disruption</w:t>
            </w:r>
          </w:p>
        </w:tc>
      </w:tr>
      <w:tr>
        <w:tc>
          <w:tcPr/>
          <w:p>
            <w:pPr>
              <w:pStyle w:val="Compact"/>
              <w:jc w:val="left"/>
            </w:pPr>
            <w:r>
              <w:t xml:space="preserve">G-14</w:t>
            </w:r>
          </w:p>
        </w:tc>
        <w:tc>
          <w:tcPr/>
          <w:p>
            <w:pPr>
              <w:pStyle w:val="Compact"/>
              <w:jc w:val="left"/>
            </w:pPr>
            <w:r>
              <w:t xml:space="preserve">Consumer credential model unresolved</w:t>
            </w:r>
          </w:p>
        </w:tc>
        <w:tc>
          <w:tcPr/>
          <w:p>
            <w:pPr>
              <w:pStyle w:val="Compact"/>
              <w:jc w:val="left"/>
            </w:pPr>
            <w:r>
              <w:t xml:space="preserve">Tier 3 blocked; POC-20 must reject</w:t>
            </w:r>
          </w:p>
        </w:tc>
      </w:tr>
      <w:tr>
        <w:tc>
          <w:tcPr/>
          <w:p>
            <w:pPr>
              <w:pStyle w:val="Compact"/>
              <w:jc w:val="left"/>
            </w:pPr>
            <w:r>
              <w:t xml:space="preserve">G-15</w:t>
            </w:r>
          </w:p>
        </w:tc>
        <w:tc>
          <w:tcPr/>
          <w:p>
            <w:pPr>
              <w:pStyle w:val="Compact"/>
              <w:jc w:val="left"/>
            </w:pPr>
            <w:r>
              <w:t xml:space="preserve">Engine mode state machine incomplete</w:t>
            </w:r>
          </w:p>
        </w:tc>
        <w:tc>
          <w:tcPr/>
          <w:p>
            <w:pPr>
              <w:pStyle w:val="Compact"/>
              <w:jc w:val="left"/>
            </w:pPr>
            <w:r>
              <w:t xml:space="preserve">DR automation blocked until implemented</w:t>
            </w:r>
          </w:p>
        </w:tc>
      </w:tr>
      <w:tr>
        <w:tc>
          <w:tcPr/>
          <w:p>
            <w:pPr>
              <w:pStyle w:val="Compact"/>
              <w:jc w:val="left"/>
            </w:pPr>
            <w:r>
              <w:t xml:space="preserve">D-REG</w:t>
            </w:r>
          </w:p>
        </w:tc>
        <w:tc>
          <w:tcPr/>
          <w:p>
            <w:pPr>
              <w:pStyle w:val="Compact"/>
              <w:jc w:val="left"/>
            </w:pPr>
            <w:r>
              <w:t xml:space="preserve">Geography-aware region model (v2.4): Prod ≠ NonProd always; DR distinct only in three-region geos (US); DR co-located with CVAL in two-region geos (PLC-010a); Middle East</w:t>
            </w:r>
            <w:r>
              <w:t xml:space="preserve"> </w:t>
            </w:r>
            <w:r>
              <w:rPr>
                <w:rStyle w:val="VerbatimChar"/>
              </w:rPr>
              <w:t xml:space="preserve">DR_NOT_OFFERED</w:t>
            </w:r>
            <w:r>
              <w:t xml:space="preserve"> </w:t>
            </w:r>
            <w:r>
              <w:t xml:space="preserve">(DEC-001)</w:t>
            </w:r>
          </w:p>
        </w:tc>
        <w:tc>
          <w:tcPr/>
          <w:p>
            <w:pPr>
              <w:pStyle w:val="Compact"/>
              <w:jc w:val="left"/>
            </w:pPr>
            <w:r>
              <w:t xml:space="preserve">PF-09/PF-10 evaluate against the geography’s</w:t>
            </w:r>
            <w:r>
              <w:t xml:space="preserve"> </w:t>
            </w:r>
            <w:r>
              <w:rPr>
                <w:rStyle w:val="VerbatimChar"/>
              </w:rPr>
              <w:t xml:space="preserve">distribution_model</w:t>
            </w:r>
            <w:r>
              <w:t xml:space="preserve">; POC-PLC-010a is the positive two-region case</w:t>
            </w:r>
          </w:p>
        </w:tc>
      </w:tr>
      <w:tr>
        <w:tc>
          <w:tcPr/>
          <w:p>
            <w:pPr>
              <w:pStyle w:val="Compact"/>
              <w:jc w:val="left"/>
            </w:pPr>
            <w:r>
              <w:t xml:space="preserve">T3</w:t>
            </w:r>
          </w:p>
        </w:tc>
        <w:tc>
          <w:tcPr/>
          <w:p>
            <w:pPr>
              <w:pStyle w:val="Compact"/>
              <w:jc w:val="left"/>
            </w:pPr>
            <w:r>
              <w:t xml:space="preserve">Tier 3 human-only in Phase 1</w:t>
            </w:r>
          </w:p>
        </w:tc>
        <w:tc>
          <w:tcPr/>
          <w:p>
            <w:pPr>
              <w:pStyle w:val="Compact"/>
              <w:jc w:val="left"/>
            </w:pPr>
            <w:r>
              <w:t xml:space="preserve">No automation; VMSS Tier 3 rejected</w:t>
            </w:r>
          </w:p>
        </w:tc>
      </w:tr>
    </w:tbl>
    <w:bookmarkEnd w:id="267"/>
    <w:bookmarkStart w:id="268" w:name="appendix-d-cleanup-procedure"/>
    <w:p>
      <w:pPr>
        <w:pStyle w:val="Heading1"/>
      </w:pPr>
      <w:r>
        <w:t xml:space="preserve">Appendix D — Cleanup Procedure</w:t>
      </w:r>
    </w:p>
    <w:p>
      <w:pPr>
        <w:pStyle w:val="FirstParagraph"/>
      </w:pPr>
      <w:r>
        <w:t xml:space="preserve">Run cleanup at the end of each test day unless resources are intentionally retained for a multi-day scenario. Order matters: remove associations before deleting reservations and CRGs.</w:t>
      </w:r>
    </w:p>
    <w:p>
      <w:pPr>
        <w:numPr>
          <w:ilvl w:val="0"/>
          <w:numId w:val="1005"/>
        </w:numPr>
        <w:pStyle w:val="Compact"/>
      </w:pPr>
      <w:r>
        <w:t xml:space="preserve">List test VMs and deallocate: az vm list -g &lt;RG&gt; -o table then az vm deallocate –ids &lt;id&gt;</w:t>
      </w:r>
    </w:p>
    <w:p>
      <w:pPr>
        <w:numPr>
          <w:ilvl w:val="0"/>
          <w:numId w:val="1006"/>
        </w:numPr>
      </w:pPr>
      <w:r>
        <w:t xml:space="preserve">Disassociate VMs from CRGs (POC-05 pattern).</w:t>
      </w:r>
    </w:p>
    <w:p>
      <w:pPr>
        <w:numPr>
          <w:ilvl w:val="0"/>
          <w:numId w:val="1006"/>
        </w:numPr>
      </w:pPr>
      <w:r>
        <w:t xml:space="preserve">Delete test VMs: az vm delete –resource-group &lt;RG&gt; –name &lt;VM&gt; –yes</w:t>
      </w:r>
    </w:p>
    <w:p>
      <w:pPr>
        <w:numPr>
          <w:ilvl w:val="0"/>
          <w:numId w:val="1006"/>
        </w:numPr>
      </w:pPr>
      <w:r>
        <w:t xml:space="preserve">Delete test VMSS / AKS node pools created solely for POC.</w:t>
      </w:r>
    </w:p>
    <w:p>
      <w:pPr>
        <w:numPr>
          <w:ilvl w:val="0"/>
          <w:numId w:val="1006"/>
        </w:numPr>
      </w:pPr>
      <w:r>
        <w:t xml:space="preserve">Set Capacity Reservation capacity to 0 if required by policy, then delete: az capacity reservation delete …</w:t>
      </w:r>
    </w:p>
    <w:p>
      <w:pPr>
        <w:numPr>
          <w:ilvl w:val="0"/>
          <w:numId w:val="1006"/>
        </w:numPr>
      </w:pPr>
      <w:r>
        <w:t xml:space="preserve">Clear sharingProfile consumer entries that were added only for test.</w:t>
      </w:r>
    </w:p>
    <w:p>
      <w:pPr>
        <w:numPr>
          <w:ilvl w:val="0"/>
          <w:numId w:val="1006"/>
        </w:numPr>
      </w:pPr>
      <w:r>
        <w:t xml:space="preserve">Delete test CRGs: az capacity reservation group delete …</w:t>
      </w:r>
    </w:p>
    <w:p>
      <w:pPr>
        <w:numPr>
          <w:ilvl w:val="0"/>
          <w:numId w:val="1006"/>
        </w:numPr>
      </w:pPr>
      <w:r>
        <w:t xml:space="preserve">Remove test quota group memberships / groups if POC-30 created them and policy allows.</w:t>
      </w:r>
    </w:p>
    <w:p>
      <w:pPr>
        <w:numPr>
          <w:ilvl w:val="0"/>
          <w:numId w:val="1006"/>
        </w:numPr>
      </w:pPr>
      <w:r>
        <w:t xml:space="preserve">Verify with ARG and ARM that no orphaned test resources remain.</w:t>
      </w:r>
    </w:p>
    <w:p>
      <w:pPr>
        <w:numPr>
          <w:ilvl w:val="0"/>
          <w:numId w:val="1006"/>
        </w:numPr>
      </w:pPr>
      <w:r>
        <w:t xml:space="preserve">Attach cleanup evidence (commands + timestamps) to the daily execution log.</w:t>
      </w:r>
    </w:p>
    <w:bookmarkEnd w:id="268"/>
    <w:bookmarkStart w:id="269" w:name="appendix-e-sign-off-record"/>
    <w:p>
      <w:pPr>
        <w:pStyle w:val="Heading1"/>
      </w:pPr>
      <w:r>
        <w:t xml:space="preserve">Appendix E — Sign-Off Record</w:t>
      </w:r>
    </w:p>
    <w:p>
      <w:pPr>
        <w:pStyle w:val="FirstParagraph"/>
      </w:pPr>
      <w:r>
        <w:t xml:space="preserve">Final workbook closure signatures after all applicable phase gates for the current programme stage.</w:t>
      </w:r>
    </w:p>
    <w:tbl>
      <w:tblPr>
        <w:tblStyle w:val="Table"/>
        <w:tblW w:type="pct" w:w="5000"/>
        <w:tblLook w:firstRow="1" w:lastRow="0" w:firstColumn="0" w:lastColumn="0" w:noHBand="0" w:noVBand="0" w:val="0020"/>
      </w:tblPr>
      <w:tblGrid>
        <w:gridCol w:w="2118"/>
        <w:gridCol w:w="920"/>
        <w:gridCol w:w="1381"/>
        <w:gridCol w:w="920"/>
        <w:gridCol w:w="2578"/>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c>
          <w:tcPr/>
          <w:p>
            <w:pPr>
              <w:pStyle w:val="Compact"/>
              <w:jc w:val="left"/>
            </w:pPr>
            <w:r>
              <w:rPr>
                <w:bCs/>
                <w:b/>
              </w:rPr>
              <w:t xml:space="preserve">Stage (P1 / P2 / Prod)</w:t>
            </w:r>
          </w:p>
        </w:tc>
      </w:tr>
      <w:tr>
        <w:tc>
          <w:tcPr/>
          <w:p>
            <w:pPr>
              <w:pStyle w:val="Compact"/>
              <w:jc w:val="left"/>
            </w:pPr>
            <w:r>
              <w:t xml:space="preserve">Test Lead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Capacity Architect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Security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DR Owner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Quota Owner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Product Owner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Design Review Council</w:t>
            </w:r>
          </w:p>
        </w:tc>
        <w:tc>
          <w:tcPr/>
          <w:p>
            <w:pPr>
              <w:pStyle w:val="Compact"/>
            </w:pPr>
          </w:p>
        </w:tc>
        <w:tc>
          <w:tcPr/>
          <w:p>
            <w:pPr>
              <w:pStyle w:val="Compact"/>
            </w:pPr>
          </w:p>
        </w:tc>
        <w:tc>
          <w:tcPr/>
          <w:p>
            <w:pPr>
              <w:pStyle w:val="Compact"/>
            </w:pPr>
          </w:p>
        </w:tc>
        <w:tc>
          <w:tcPr/>
          <w:p>
            <w:pPr>
              <w:pStyle w:val="Compact"/>
            </w:pPr>
          </w:p>
        </w:tc>
      </w:tr>
    </w:tbl>
    <w:bookmarkEnd w:id="269"/>
    <w:bookmarkStart w:id="275" w:name="appendix-f-daily-execution-log-templates"/>
    <w:p>
      <w:pPr>
        <w:pStyle w:val="Heading1"/>
      </w:pPr>
      <w:r>
        <w:t xml:space="preserve">Appendix F — Daily Execution Log Templates</w:t>
      </w:r>
    </w:p>
    <w:p>
      <w:pPr>
        <w:pStyle w:val="FirstParagraph"/>
      </w:pPr>
      <w:r>
        <w:t xml:space="preserve">Use one block per test day. Attach CLI transcripts and request IDs to the evidence store referenced below.</w:t>
      </w:r>
    </w:p>
    <w:bookmarkStart w:id="270" w:name="day-1-log"/>
    <w:p>
      <w:pPr>
        <w:pStyle w:val="Heading2"/>
      </w:pPr>
      <w:r>
        <w:t xml:space="preserve">Day 1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0"/>
    <w:bookmarkStart w:id="271" w:name="day-2-log"/>
    <w:p>
      <w:pPr>
        <w:pStyle w:val="Heading2"/>
      </w:pPr>
      <w:r>
        <w:t xml:space="preserve">Day 2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1"/>
    <w:bookmarkStart w:id="272" w:name="day-3-log"/>
    <w:p>
      <w:pPr>
        <w:pStyle w:val="Heading2"/>
      </w:pPr>
      <w:r>
        <w:t xml:space="preserve">Day 3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2"/>
    <w:bookmarkStart w:id="273" w:name="day-4-log"/>
    <w:p>
      <w:pPr>
        <w:pStyle w:val="Heading2"/>
      </w:pPr>
      <w:r>
        <w:t xml:space="preserve">Day 4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3"/>
    <w:bookmarkStart w:id="274" w:name="day-5-log"/>
    <w:p>
      <w:pPr>
        <w:pStyle w:val="Heading2"/>
      </w:pPr>
      <w:r>
        <w:t xml:space="preserve">Day 5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4"/>
    <w:bookmarkEnd w:id="275"/>
    <w:bookmarkStart w:id="276" w:name="appendix-g-evidence-classification-guide"/>
    <w:p>
      <w:pPr>
        <w:pStyle w:val="Heading1"/>
      </w:pPr>
      <w:r>
        <w:t xml:space="preserve">Appendix G — Evidence Classification Guide</w:t>
      </w:r>
    </w:p>
    <w:p>
      <w:pPr>
        <w:pStyle w:val="FirstParagraph"/>
      </w:pPr>
      <w:r>
        <w:t xml:space="preserve">Every POC result must be classified so programme reporting does not overstate platform guarantees (architecture evidence hierarchy).</w:t>
      </w:r>
    </w:p>
    <w:tbl>
      <w:tblPr>
        <w:tblStyle w:val="Table"/>
        <w:tblW w:type="pct" w:w="5000"/>
        <w:tblLook w:firstRow="1" w:lastRow="0" w:firstColumn="0" w:lastColumn="0" w:noHBand="0" w:noVBand="0" w:val="0020"/>
      </w:tblPr>
      <w:tblGrid>
        <w:gridCol w:w="1015"/>
        <w:gridCol w:w="4010"/>
        <w:gridCol w:w="2893"/>
      </w:tblGrid>
      <w:tr>
        <w:trPr>
          <w:tblHeader w:val="true"/>
        </w:trPr>
        <w:tc>
          <w:tcPr/>
          <w:p>
            <w:pPr>
              <w:pStyle w:val="Compact"/>
              <w:jc w:val="left"/>
            </w:pPr>
            <w:r>
              <w:rPr>
                <w:bCs/>
                <w:b/>
              </w:rPr>
              <w:t xml:space="preserve">Classification</w:t>
            </w:r>
          </w:p>
        </w:tc>
        <w:tc>
          <w:tcPr/>
          <w:p>
            <w:pPr>
              <w:pStyle w:val="Compact"/>
              <w:jc w:val="left"/>
            </w:pPr>
            <w:r>
              <w:rPr>
                <w:bCs/>
                <w:b/>
              </w:rPr>
              <w:t xml:space="preserve">When to use</w:t>
            </w:r>
          </w:p>
        </w:tc>
        <w:tc>
          <w:tcPr/>
          <w:p>
            <w:pPr>
              <w:pStyle w:val="Compact"/>
              <w:jc w:val="left"/>
            </w:pPr>
            <w:r>
              <w:rPr>
                <w:bCs/>
                <w:b/>
              </w:rPr>
              <w:t xml:space="preserve">May support</w:t>
            </w:r>
          </w:p>
        </w:tc>
      </w:tr>
      <w:tr>
        <w:tc>
          <w:tcPr/>
          <w:p>
            <w:pPr>
              <w:pStyle w:val="Compact"/>
              <w:jc w:val="left"/>
            </w:pPr>
            <w:r>
              <w:t xml:space="preserve">Documented</w:t>
            </w:r>
          </w:p>
        </w:tc>
        <w:tc>
          <w:tcPr/>
          <w:p>
            <w:pPr>
              <w:pStyle w:val="Compact"/>
              <w:jc w:val="left"/>
            </w:pPr>
            <w:r>
              <w:t xml:space="preserve">Official Microsoft behaviour with claim-level source support</w:t>
            </w:r>
          </w:p>
        </w:tc>
        <w:tc>
          <w:tcPr/>
          <w:p>
            <w:pPr>
              <w:pStyle w:val="Compact"/>
              <w:jc w:val="left"/>
            </w:pPr>
            <w:r>
              <w:t xml:space="preserve">Design decisions citing platform guarantees</w:t>
            </w:r>
          </w:p>
        </w:tc>
      </w:tr>
      <w:tr>
        <w:tc>
          <w:tcPr/>
          <w:p>
            <w:pPr>
              <w:pStyle w:val="Compact"/>
              <w:jc w:val="left"/>
            </w:pPr>
            <w:r>
              <w:t xml:space="preserve">Observed</w:t>
            </w:r>
          </w:p>
        </w:tc>
        <w:tc>
          <w:tcPr/>
          <w:p>
            <w:pPr>
              <w:pStyle w:val="Compact"/>
              <w:jc w:val="left"/>
            </w:pPr>
            <w:r>
              <w:t xml:space="preserve">Executed POC with retained logs for a specific API version, region, SKU, zone</w:t>
            </w:r>
          </w:p>
        </w:tc>
        <w:tc>
          <w:tcPr/>
          <w:p>
            <w:pPr>
              <w:pStyle w:val="Compact"/>
              <w:jc w:val="left"/>
            </w:pPr>
            <w:r>
              <w:t xml:space="preserve">Internal tested conclusion — not a Microsoft commitment</w:t>
            </w:r>
          </w:p>
        </w:tc>
      </w:tr>
      <w:tr>
        <w:tc>
          <w:tcPr/>
          <w:p>
            <w:pPr>
              <w:pStyle w:val="Compact"/>
              <w:jc w:val="left"/>
            </w:pPr>
            <w:r>
              <w:t xml:space="preserve">Assumed</w:t>
            </w:r>
          </w:p>
        </w:tc>
        <w:tc>
          <w:tcPr/>
          <w:p>
            <w:pPr>
              <w:pStyle w:val="Compact"/>
              <w:jc w:val="left"/>
            </w:pPr>
            <w:r>
              <w:t xml:space="preserve">Workbook expected result not yet executed, or design hypothesis</w:t>
            </w:r>
          </w:p>
        </w:tc>
        <w:tc>
          <w:tcPr/>
          <w:p>
            <w:pPr>
              <w:pStyle w:val="Compact"/>
              <w:jc w:val="left"/>
            </w:pPr>
            <w:r>
              <w:t xml:space="preserve">Planning only; cannot close production gates alone</w:t>
            </w:r>
          </w:p>
        </w:tc>
      </w:tr>
      <w:tr>
        <w:tc>
          <w:tcPr/>
          <w:p>
            <w:pPr>
              <w:pStyle w:val="Compact"/>
              <w:jc w:val="left"/>
            </w:pPr>
            <w:r>
              <w:t xml:space="preserve">Derived</w:t>
            </w:r>
          </w:p>
        </w:tc>
        <w:tc>
          <w:tcPr/>
          <w:p>
            <w:pPr>
              <w:pStyle w:val="Compact"/>
              <w:jc w:val="left"/>
            </w:pPr>
            <w:r>
              <w:t xml:space="preserve">Logical consequence of the approved design or formulas</w:t>
            </w:r>
          </w:p>
        </w:tc>
        <w:tc>
          <w:tcPr/>
          <w:p>
            <w:pPr>
              <w:pStyle w:val="Compact"/>
              <w:jc w:val="left"/>
            </w:pPr>
            <w:r>
              <w:t xml:space="preserve">Internal consistency checks</w:t>
            </w:r>
          </w:p>
        </w:tc>
      </w:tr>
      <w:tr>
        <w:tc>
          <w:tcPr/>
          <w:p>
            <w:pPr>
              <w:pStyle w:val="Compact"/>
              <w:jc w:val="left"/>
            </w:pPr>
            <w:r>
              <w:t xml:space="preserve">Judgement</w:t>
            </w:r>
          </w:p>
        </w:tc>
        <w:tc>
          <w:tcPr/>
          <w:p>
            <w:pPr>
              <w:pStyle w:val="Compact"/>
              <w:jc w:val="left"/>
            </w:pPr>
            <w:r>
              <w:t xml:space="preserve">Council recommendation or risk disposition</w:t>
            </w:r>
          </w:p>
        </w:tc>
        <w:tc>
          <w:tcPr/>
          <w:p>
            <w:pPr>
              <w:pStyle w:val="Compact"/>
              <w:jc w:val="left"/>
            </w:pPr>
            <w:r>
              <w:t xml:space="preserve">Governance decisions, not platform facts</w:t>
            </w:r>
          </w:p>
        </w:tc>
      </w:tr>
    </w:tbl>
    <w:p>
      <w:pPr>
        <w:pStyle w:val="BodyText"/>
      </w:pPr>
      <w:r>
        <w:rPr>
          <w:iCs/>
          <w:i/>
        </w:rPr>
        <w:t xml:space="preserve">Preview features (CRG Sharing, Quota Groups, groupType) must never be labelled Documented as GA behaviour. POC observations of preview APIs are Observed only.</w:t>
      </w:r>
    </w:p>
    <w:bookmarkEnd w:id="276"/>
    <w:bookmarkStart w:id="277" w:name="Xff98467bfaeed1dd7e3ca5894e7862885600508"/>
    <w:p>
      <w:pPr>
        <w:pStyle w:val="Heading1"/>
      </w:pPr>
      <w:r>
        <w:t xml:space="preserve">Appendix H — Related Architecture References</w:t>
      </w:r>
    </w:p>
    <w:p>
      <w:pPr>
        <w:pStyle w:val="FirstParagraph"/>
      </w:pPr>
      <w:r>
        <w:t xml:space="preserve">Cross-references into the finalized production-readiness and architecture document.</w:t>
      </w:r>
    </w:p>
    <w:tbl>
      <w:tblPr>
        <w:tblStyle w:val="Table"/>
        <w:tblW w:type="pct" w:w="5000"/>
        <w:tblLook w:firstRow="1" w:lastRow="0" w:firstColumn="0" w:lastColumn="0" w:noHBand="0" w:noVBand="0" w:val="0020"/>
      </w:tblPr>
      <w:tblGrid>
        <w:gridCol w:w="2640"/>
        <w:gridCol w:w="1906"/>
        <w:gridCol w:w="3373"/>
      </w:tblGrid>
      <w:tr>
        <w:trPr>
          <w:tblHeader w:val="true"/>
        </w:trPr>
        <w:tc>
          <w:tcPr/>
          <w:p>
            <w:pPr>
              <w:pStyle w:val="Compact"/>
              <w:jc w:val="left"/>
            </w:pPr>
            <w:r>
              <w:rPr>
                <w:bCs/>
                <w:b/>
              </w:rPr>
              <w:t xml:space="preserve">Topic</w:t>
            </w:r>
          </w:p>
        </w:tc>
        <w:tc>
          <w:tcPr/>
          <w:p>
            <w:pPr>
              <w:pStyle w:val="Compact"/>
              <w:jc w:val="left"/>
            </w:pPr>
            <w:r>
              <w:rPr>
                <w:bCs/>
                <w:b/>
              </w:rPr>
              <w:t xml:space="preserve">Architecture section</w:t>
            </w:r>
          </w:p>
        </w:tc>
        <w:tc>
          <w:tcPr/>
          <w:p>
            <w:pPr>
              <w:pStyle w:val="Compact"/>
              <w:jc w:val="left"/>
            </w:pPr>
            <w:r>
              <w:rPr>
                <w:bCs/>
                <w:b/>
              </w:rPr>
              <w:t xml:space="preserve">Workbook coverage</w:t>
            </w:r>
          </w:p>
        </w:tc>
      </w:tr>
      <w:tr>
        <w:tc>
          <w:tcPr/>
          <w:p>
            <w:pPr>
              <w:pStyle w:val="Compact"/>
              <w:jc w:val="left"/>
            </w:pPr>
            <w:r>
              <w:t xml:space="preserve">Executive decision / pilot scope</w:t>
            </w:r>
          </w:p>
        </w:tc>
        <w:tc>
          <w:tcPr/>
          <w:p>
            <w:pPr>
              <w:pStyle w:val="Compact"/>
              <w:jc w:val="left"/>
            </w:pPr>
            <w:r>
              <w:t xml:space="preserve">§1, §16, §18</w:t>
            </w:r>
          </w:p>
        </w:tc>
        <w:tc>
          <w:tcPr/>
          <w:p>
            <w:pPr>
              <w:pStyle w:val="Compact"/>
              <w:jc w:val="left"/>
            </w:pPr>
            <w:r>
              <w:t xml:space="preserve">Phase gates §6</w:t>
            </w:r>
          </w:p>
        </w:tc>
      </w:tr>
      <w:tr>
        <w:tc>
          <w:tcPr/>
          <w:p>
            <w:pPr>
              <w:pStyle w:val="Compact"/>
              <w:jc w:val="left"/>
            </w:pPr>
            <w:r>
              <w:t xml:space="preserve">Evidence hierarchy</w:t>
            </w:r>
          </w:p>
        </w:tc>
        <w:tc>
          <w:tcPr/>
          <w:p>
            <w:pPr>
              <w:pStyle w:val="Compact"/>
              <w:jc w:val="left"/>
            </w:pPr>
            <w:r>
              <w:t xml:space="preserve">§2</w:t>
            </w:r>
          </w:p>
        </w:tc>
        <w:tc>
          <w:tcPr/>
          <w:p>
            <w:pPr>
              <w:pStyle w:val="Compact"/>
              <w:jc w:val="left"/>
            </w:pPr>
            <w:r>
              <w:t xml:space="preserve">Appendix G</w:t>
            </w:r>
          </w:p>
        </w:tc>
      </w:tr>
      <w:tr>
        <w:tc>
          <w:tcPr/>
          <w:p>
            <w:pPr>
              <w:pStyle w:val="Compact"/>
              <w:jc w:val="left"/>
            </w:pPr>
            <w:r>
              <w:t xml:space="preserve">Assumption matrix A-01…A-20</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FC-06 zone alignment</w:t>
            </w:r>
          </w:p>
        </w:tc>
        <w:tc>
          <w:tcPr/>
          <w:p>
            <w:pPr>
              <w:pStyle w:val="Compact"/>
              <w:jc w:val="left"/>
            </w:pPr>
            <w:r>
              <w:t xml:space="preserve">§5</w:t>
            </w:r>
          </w:p>
        </w:tc>
        <w:tc>
          <w:tcPr/>
          <w:p>
            <w:pPr>
              <w:pStyle w:val="Compact"/>
              <w:jc w:val="left"/>
            </w:pPr>
            <w:r>
              <w:t xml:space="preserve">POC-06a</w:t>
            </w:r>
          </w:p>
        </w:tc>
      </w:tr>
      <w:tr>
        <w:tc>
          <w:tcPr/>
          <w:p>
            <w:pPr>
              <w:pStyle w:val="Compact"/>
              <w:jc w:val="left"/>
            </w:pPr>
            <w:r>
              <w:t xml:space="preserve">FC-08 VMSS shared CRG zone outage</w:t>
            </w:r>
          </w:p>
        </w:tc>
        <w:tc>
          <w:tcPr/>
          <w:p>
            <w:pPr>
              <w:pStyle w:val="Compact"/>
              <w:jc w:val="left"/>
            </w:pPr>
            <w:r>
              <w:t xml:space="preserve">§6</w:t>
            </w:r>
          </w:p>
        </w:tc>
        <w:tc>
          <w:tcPr/>
          <w:p>
            <w:pPr>
              <w:pStyle w:val="Compact"/>
              <w:jc w:val="left"/>
            </w:pPr>
            <w:r>
              <w:t xml:space="preserve">POC-VMSS-DR</w:t>
            </w:r>
          </w:p>
        </w:tc>
      </w:tr>
      <w:tr>
        <w:tc>
          <w:tcPr/>
          <w:p>
            <w:pPr>
              <w:pStyle w:val="Compact"/>
              <w:jc w:val="left"/>
            </w:pPr>
            <w:r>
              <w:t xml:space="preserve">FC-09 RI discount scope</w:t>
            </w:r>
          </w:p>
        </w:tc>
        <w:tc>
          <w:tcPr/>
          <w:p>
            <w:pPr>
              <w:pStyle w:val="Compact"/>
              <w:jc w:val="left"/>
            </w:pPr>
            <w:r>
              <w:t xml:space="preserve">§38</w:t>
            </w:r>
          </w:p>
        </w:tc>
        <w:tc>
          <w:tcPr/>
          <w:p>
            <w:pPr>
              <w:pStyle w:val="Compact"/>
              <w:jc w:val="left"/>
            </w:pPr>
            <w:r>
              <w:t xml:space="preserve">POC-RI-01/02</w:t>
            </w:r>
          </w:p>
        </w:tc>
      </w:tr>
      <w:tr>
        <w:tc>
          <w:tcPr/>
          <w:p>
            <w:pPr>
              <w:pStyle w:val="Compact"/>
              <w:jc w:val="left"/>
            </w:pPr>
            <w:r>
              <w:t xml:space="preserve">FC-11 groupType preview</w:t>
            </w:r>
          </w:p>
        </w:tc>
        <w:tc>
          <w:tcPr/>
          <w:p>
            <w:pPr>
              <w:pStyle w:val="Compact"/>
              <w:jc w:val="left"/>
            </w:pPr>
            <w:r>
              <w:t xml:space="preserve">§26</w:t>
            </w:r>
          </w:p>
        </w:tc>
        <w:tc>
          <w:tcPr/>
          <w:p>
            <w:pPr>
              <w:pStyle w:val="Compact"/>
              <w:jc w:val="left"/>
            </w:pPr>
            <w:r>
              <w:t xml:space="preserve">POC-30</w:t>
            </w:r>
          </w:p>
        </w:tc>
      </w:tr>
      <w:tr>
        <w:tc>
          <w:tcPr/>
          <w:p>
            <w:pPr>
              <w:pStyle w:val="Compact"/>
              <w:jc w:val="left"/>
            </w:pPr>
            <w:r>
              <w:t xml:space="preserve">FC-16 Compute throttle baselines</w:t>
            </w:r>
          </w:p>
        </w:tc>
        <w:tc>
          <w:tcPr/>
          <w:p>
            <w:pPr>
              <w:pStyle w:val="Compact"/>
              <w:jc w:val="left"/>
            </w:pPr>
            <w:r>
              <w:t xml:space="preserve">§7</w:t>
            </w:r>
          </w:p>
        </w:tc>
        <w:tc>
          <w:tcPr/>
          <w:p>
            <w:pPr>
              <w:pStyle w:val="Compact"/>
              <w:jc w:val="left"/>
            </w:pPr>
            <w:r>
              <w:t xml:space="preserve">POC-THROTTLE-*</w:t>
            </w:r>
          </w:p>
        </w:tc>
      </w:tr>
      <w:tr>
        <w:tc>
          <w:tcPr/>
          <w:p>
            <w:pPr>
              <w:pStyle w:val="Compact"/>
              <w:jc w:val="left"/>
            </w:pPr>
            <w:r>
              <w:t xml:space="preserve">FC-18 AKS node disruption</w:t>
            </w:r>
          </w:p>
        </w:tc>
        <w:tc>
          <w:tcPr/>
          <w:p>
            <w:pPr>
              <w:pStyle w:val="Compact"/>
              <w:jc w:val="left"/>
            </w:pPr>
            <w:r>
              <w:t xml:space="preserve">§6, §33</w:t>
            </w:r>
          </w:p>
        </w:tc>
        <w:tc>
          <w:tcPr/>
          <w:p>
            <w:pPr>
              <w:pStyle w:val="Compact"/>
              <w:jc w:val="left"/>
            </w:pPr>
            <w:r>
              <w:t xml:space="preserve">POC-AKS-02</w:t>
            </w:r>
          </w:p>
        </w:tc>
      </w:tr>
      <w:tr>
        <w:tc>
          <w:tcPr/>
          <w:p>
            <w:pPr>
              <w:pStyle w:val="Compact"/>
              <w:jc w:val="left"/>
            </w:pPr>
            <w:r>
              <w:t xml:space="preserve">G-14 credentials</w:t>
            </w:r>
          </w:p>
        </w:tc>
        <w:tc>
          <w:tcPr/>
          <w:p>
            <w:pPr>
              <w:pStyle w:val="Compact"/>
              <w:jc w:val="left"/>
            </w:pPr>
            <w:r>
              <w:t xml:space="preserve">§11, §36, §39</w:t>
            </w:r>
          </w:p>
        </w:tc>
        <w:tc>
          <w:tcPr/>
          <w:p>
            <w:pPr>
              <w:pStyle w:val="Compact"/>
              <w:jc w:val="left"/>
            </w:pPr>
            <w:r>
              <w:t xml:space="preserve">POC-20, blocker log</w:t>
            </w:r>
          </w:p>
        </w:tc>
      </w:tr>
      <w:tr>
        <w:tc>
          <w:tcPr/>
          <w:p>
            <w:pPr>
              <w:pStyle w:val="Compact"/>
              <w:jc w:val="left"/>
            </w:pPr>
            <w:r>
              <w:t xml:space="preserve">G-15 engine mode</w:t>
            </w:r>
          </w:p>
        </w:tc>
        <w:tc>
          <w:tcPr/>
          <w:p>
            <w:pPr>
              <w:pStyle w:val="Compact"/>
              <w:jc w:val="left"/>
            </w:pPr>
            <w:r>
              <w:t xml:space="preserve">§29, §39</w:t>
            </w:r>
          </w:p>
        </w:tc>
        <w:tc>
          <w:tcPr/>
          <w:p>
            <w:pPr>
              <w:pStyle w:val="Compact"/>
              <w:jc w:val="left"/>
            </w:pPr>
            <w:r>
              <w:t xml:space="preserve">POC-18, Phase 2 gates</w:t>
            </w:r>
          </w:p>
        </w:tc>
      </w:tr>
      <w:tr>
        <w:tc>
          <w:tcPr/>
          <w:p>
            <w:pPr>
              <w:pStyle w:val="Compact"/>
              <w:jc w:val="left"/>
            </w:pPr>
            <w:r>
              <w:t xml:space="preserve">Tier escalation</w:t>
            </w:r>
          </w:p>
        </w:tc>
        <w:tc>
          <w:tcPr/>
          <w:p>
            <w:pPr>
              <w:pStyle w:val="Compact"/>
              <w:jc w:val="left"/>
            </w:pPr>
            <w:r>
              <w:t xml:space="preserve">§32</w:t>
            </w:r>
          </w:p>
        </w:tc>
        <w:tc>
          <w:tcPr/>
          <w:p>
            <w:pPr>
              <w:pStyle w:val="Compact"/>
              <w:jc w:val="left"/>
            </w:pPr>
            <w:r>
              <w:t xml:space="preserve">POC-18/19/20</w:t>
            </w:r>
          </w:p>
        </w:tc>
      </w:tr>
      <w:tr>
        <w:tc>
          <w:tcPr/>
          <w:p>
            <w:pPr>
              <w:pStyle w:val="Compact"/>
              <w:jc w:val="left"/>
            </w:pPr>
            <w:r>
              <w:t xml:space="preserve">Production entry gates PG-01…PG-10</w:t>
            </w:r>
          </w:p>
        </w:tc>
        <w:tc>
          <w:tcPr/>
          <w:p>
            <w:pPr>
              <w:pStyle w:val="Compact"/>
              <w:jc w:val="left"/>
            </w:pPr>
            <w:r>
              <w:t xml:space="preserve">§17</w:t>
            </w:r>
          </w:p>
        </w:tc>
        <w:tc>
          <w:tcPr/>
          <w:p>
            <w:pPr>
              <w:pStyle w:val="Compact"/>
              <w:jc w:val="left"/>
            </w:pPr>
            <w:r>
              <w:t xml:space="preserve">§6.4</w:t>
            </w:r>
          </w:p>
        </w:tc>
      </w:tr>
      <w:tr>
        <w:tc>
          <w:tcPr/>
          <w:p>
            <w:pPr>
              <w:pStyle w:val="Compact"/>
              <w:jc w:val="left"/>
            </w:pPr>
            <w:r>
              <w:t xml:space="preserve">Risk register R-01…R-44</w:t>
            </w:r>
          </w:p>
        </w:tc>
        <w:tc>
          <w:tcPr/>
          <w:p>
            <w:pPr>
              <w:pStyle w:val="Compact"/>
              <w:jc w:val="left"/>
            </w:pPr>
            <w:r>
              <w:t xml:space="preserve">§40</w:t>
            </w:r>
          </w:p>
        </w:tc>
        <w:tc>
          <w:tcPr/>
          <w:p>
            <w:pPr>
              <w:pStyle w:val="Compact"/>
              <w:jc w:val="left"/>
            </w:pPr>
            <w:r>
              <w:t xml:space="preserve">Blocker log + residual risk acceptance</w:t>
            </w:r>
          </w:p>
        </w:tc>
      </w:tr>
      <w:tr>
        <w:tc>
          <w:tcPr/>
          <w:p>
            <w:pPr>
              <w:pStyle w:val="Compact"/>
              <w:jc w:val="left"/>
            </w:pPr>
            <w:r>
              <w:t xml:space="preserve">Runbooks A–E</w:t>
            </w:r>
          </w:p>
        </w:tc>
        <w:tc>
          <w:tcPr/>
          <w:p>
            <w:pPr>
              <w:pStyle w:val="Compact"/>
              <w:jc w:val="left"/>
            </w:pPr>
            <w:r>
              <w:t xml:space="preserve">§41</w:t>
            </w:r>
          </w:p>
        </w:tc>
        <w:tc>
          <w:tcPr/>
          <w:p>
            <w:pPr>
              <w:pStyle w:val="Compact"/>
              <w:jc w:val="left"/>
            </w:pPr>
            <w:r>
              <w:t xml:space="preserve">Operational companion (not duplicated here)</w:t>
            </w:r>
          </w:p>
        </w:tc>
      </w:tr>
      <w:tr>
        <w:tc>
          <w:tcPr/>
          <w:p>
            <w:pPr>
              <w:pStyle w:val="Compact"/>
              <w:jc w:val="left"/>
            </w:pPr>
            <w:r>
              <w:t xml:space="preserve">POC validation plan</w:t>
            </w:r>
          </w:p>
        </w:tc>
        <w:tc>
          <w:tcPr/>
          <w:p>
            <w:pPr>
              <w:pStyle w:val="Compact"/>
              <w:jc w:val="left"/>
            </w:pPr>
            <w:r>
              <w:t xml:space="preserve">§42</w:t>
            </w:r>
          </w:p>
        </w:tc>
        <w:tc>
          <w:tcPr/>
          <w:p>
            <w:pPr>
              <w:pStyle w:val="Compact"/>
              <w:jc w:val="left"/>
            </w:pPr>
            <w:r>
              <w:t xml:space="preserve">This workbook (authoritative execution form)</w:t>
            </w:r>
          </w:p>
        </w:tc>
      </w:tr>
    </w:tbl>
    <w:bookmarkEnd w:id="2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2026-09-07T15:33:39Z</dcterms:created>
  <dcterms:modified xsi:type="dcterms:W3CDTF">2026-09-07T15:33:39Z</dcterms:modified>
</cp:coreProperties>
</file>

<file path=docProps/custom.xml><?xml version="1.0" encoding="utf-8"?>
<Properties xmlns="http://schemas.openxmlformats.org/officeDocument/2006/custom-properties" xmlns:vt="http://schemas.openxmlformats.org/officeDocument/2006/docPropsVTypes"/>
</file>