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b3060d40efff50d2b48d5c446800e4e07fdaf14"/>
    <w:p>
      <w:pPr>
        <w:pStyle w:val="Heading1"/>
      </w:pPr>
      <w:r>
        <w:t xml:space="preserve">Azure Capacity &amp; Quota Management — Consolidated Requirements Baseline</w:t>
      </w:r>
    </w:p>
    <w:p>
      <w:pPr>
        <w:pStyle w:val="BlockText"/>
      </w:pPr>
      <w:r>
        <w:rPr>
          <w:bCs/>
          <w:b/>
        </w:rPr>
        <w:t xml:space="preserve">Working document — coauthored baseline for the SaaS Design Services</w:t>
      </w:r>
      <w:r>
        <w:rPr>
          <w:bCs/>
          <w:b/>
        </w:rPr>
        <w:t xml:space="preserve"> </w:t>
      </w:r>
      <w:r>
        <w:rPr>
          <w:bCs/>
          <w:b/>
        </w:rPr>
        <w:t xml:space="preserve">capacity &amp; DR programme.</w:t>
      </w:r>
      <w:r>
        <w:t xml:space="preserve"> </w:t>
      </w:r>
      <w:r>
        <w:t xml:space="preserve">This is a living requirements document. It</w:t>
      </w:r>
      <w:r>
        <w:t xml:space="preserve"> </w:t>
      </w:r>
      <w:r>
        <w:t xml:space="preserve">captures the agreed architectural direction while explicitly</w:t>
      </w:r>
      <w:r>
        <w:t xml:space="preserve"> </w:t>
      </w:r>
      <w:r>
        <w:t xml:space="preserve">separating confirmed baseline requirements from items that remain</w:t>
      </w:r>
      <w:r>
        <w:t xml:space="preserve"> </w:t>
      </w:r>
      <w:r>
        <w:t xml:space="preserve">configurable, need proof-of-concept (POC) validation, await a business</w:t>
      </w:r>
      <w:r>
        <w:t xml:space="preserve"> </w:t>
      </w:r>
      <w:r>
        <w:t xml:space="preserve">decision, or depend on an external Azure capability.</w:t>
      </w:r>
    </w:p>
    <w:bookmarkStart w:id="21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69"/>
        <w:gridCol w:w="6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Capacity &amp; Quota Management — Consolidated Requirements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4.0 — unified clean-slate rewrite (harmonises all v2.x carried-forward text with the v3.0 multi-domain customer model; unified formula reference; removes legacy single-scope ambiguity)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baseline — single self-consistent voice; no legacy amendment 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October 2026 (supersedes v3.0 / 8 Oct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Vishnuvardhan Reddy (design/requirements), Roy Szabady (strategy/business alignment)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Contributors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Platform Support (Anu — deployment pipeline), Jason (quota tooling/code), Melvin Stephen (CVP — quota-as-governor strategy)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Exosphere, Stratosphere, AEP, product platform teams, operations, FinOps, security &amp;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Collaboration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Atlassian Confluence (space:</w:t>
            </w:r>
            <w:r>
              <w:t xml:space="preserve"> </w:t>
            </w:r>
            <w:r>
              <w:rPr>
                <w:bCs/>
                <w:b/>
              </w:rPr>
              <w:t xml:space="preserve">PI</w:t>
            </w:r>
            <w:r>
              <w:t xml:space="preserve">, folder</w:t>
            </w:r>
            <w:r>
              <w:t xml:space="preserve"> </w:t>
            </w:r>
            <w:r>
              <w:rPr>
                <w:iCs/>
                <w:i/>
              </w:rPr>
              <w:t xml:space="preserve">Azure Capacity Reservation</w:t>
            </w:r>
            <w:r>
              <w:t xml:space="preserve">) — chosen as the shared coauthoring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 requirements baseline (8 Oct 2026); all prior versions (v1.0–v2.5) folded in and reconciled</w:t>
            </w:r>
          </w:p>
        </w:tc>
      </w:tr>
    </w:tbl>
    <w:bookmarkStart w:id="20" w:name="version-history"/>
    <w:p>
      <w:pPr>
        <w:pStyle w:val="Heading3"/>
      </w:pPr>
      <w:r>
        <w:t xml:space="preserve">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5"/>
        <w:gridCol w:w="347"/>
        <w:gridCol w:w="7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 Oct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Clean-slate rewrite.</w:t>
            </w:r>
            <w:r>
              <w:t xml:space="preserve"> </w:t>
            </w:r>
            <w:r>
              <w:t xml:space="preserve">All v2.x carried-forward requirements rewritten in unified v3.0/multi-domain vocabulary. Redundancies removed: PLC-006 retired (subsumed by PLC-013); PLC-004/PLC-009 amended to reference domain groups and PLC-015 pipeline; PLC-003 seed-record fields updated with CRV/DPB/domain token; PLC-007/008 explicitly state customer-aggregate scope; PLC-011 amended with per-domain scope note (PLC-016); DR-002/003/004/018 re-scoped with domain qualifier; CAP-023 reconciled with CAP-025; FIN-001/004 include domain dimension; A.1–A.9 reconciled with A.12 in unified Formulas &amp; Calculation Reference section. No requirement content added or removed — only harmonised. Hard Constraints unchanged (HC-1..HC-11).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Oct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Multi-domain customer model folded in. Domain-group CRGs per environment &amp; region; two-scope region selection (CRV customer-scoped, DPB domain-scoped); DR Foundation; forward-items evaluation. Added PLC-013..016, DOM-001..004, CAP-025, DR-021, QUA-015, C-14/C-15/C-16. Carried-forward requirements verbatim from v2.5; only Section 11 and dependent sections amended.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aligned to Microsoft Learn. Sharing stays Preview; QUA-013 documented; two-cap quota model; CAP-023 zonal CRG structure; CAP-016 logical zone numbers per subscription.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 (amended)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Oct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 fairness denominator defined — PLC-012 geography customer 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 (amended)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DR offering resolved — cross-geography DR to Europe. DEC-001 decided. Added DR-020, PLC-010b.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Reservation-model gaps folded in. Added CAP-020..024, PLC-011, OPS-006, C-12/C-13.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scope expanded to five geographies. PLC-010a generalised to all two-region geographies.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cross-geo DR region corrected to Switzerland North.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Reciprocal multi-source DR hosting, non-concurrent max-sizing, DR index, standby activation, CVAL/DR co-location.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 to minimal bootstrap + dynamic reconciliation; separated capacity vs quota; distributed DR; seed-record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22–26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capacity reservation design flow.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</w:pPr>
      <w:r>
        <w:t xml:space="preserve">Purpose &amp; Business Context</w:t>
      </w:r>
    </w:p>
    <w:p>
      <w:pPr>
        <w:numPr>
          <w:ilvl w:val="0"/>
          <w:numId w:val="1001"/>
        </w:numPr>
      </w:pPr>
      <w:r>
        <w:t xml:space="preserve">Strategic Drivers &amp; Constraints</w:t>
      </w:r>
    </w:p>
    <w:p>
      <w:pPr>
        <w:numPr>
          <w:ilvl w:val="0"/>
          <w:numId w:val="1001"/>
        </w:numPr>
      </w:pPr>
      <w:r>
        <w:t xml:space="preserve">Design Principles</w:t>
      </w:r>
    </w:p>
    <w:p>
      <w:pPr>
        <w:numPr>
          <w:ilvl w:val="0"/>
          <w:numId w:val="1001"/>
        </w:numPr>
      </w:pPr>
      <w:r>
        <w:t xml:space="preserve">Terminology</w:t>
      </w:r>
    </w:p>
    <w:p>
      <w:pPr>
        <w:numPr>
          <w:ilvl w:val="0"/>
          <w:numId w:val="1001"/>
        </w:numPr>
      </w:pPr>
      <w:r>
        <w:t xml:space="preserve">Scope</w:t>
      </w:r>
    </w:p>
    <w:p>
      <w:pPr>
        <w:numPr>
          <w:ilvl w:val="0"/>
          <w:numId w:val="1001"/>
        </w:numPr>
      </w:pPr>
      <w:r>
        <w:t xml:space="preserve">Region Strategy &amp; Classification</w:t>
      </w:r>
    </w:p>
    <w:p>
      <w:pPr>
        <w:numPr>
          <w:ilvl w:val="0"/>
          <w:numId w:val="1001"/>
        </w:numPr>
      </w:pPr>
      <w:r>
        <w:t xml:space="preserve">Environment Policy Requirements (ENV-001..007)</w:t>
      </w:r>
    </w:p>
    <w:p>
      <w:pPr>
        <w:numPr>
          <w:ilvl w:val="0"/>
          <w:numId w:val="1001"/>
        </w:numPr>
      </w:pPr>
      <w:r>
        <w:t xml:space="preserve">Capacity Reservation Management Requirements (CAP-001..025)</w:t>
      </w:r>
    </w:p>
    <w:p>
      <w:pPr>
        <w:numPr>
          <w:ilvl w:val="0"/>
          <w:numId w:val="1001"/>
        </w:numPr>
      </w:pPr>
      <w:r>
        <w:t xml:space="preserve">Quota Management Requirements (QUA-001..015)</w:t>
      </w:r>
    </w:p>
    <w:p>
      <w:pPr>
        <w:numPr>
          <w:ilvl w:val="0"/>
          <w:numId w:val="1001"/>
        </w:numPr>
      </w:pPr>
      <w:r>
        <w:t xml:space="preserve">Combined Capacity &amp; Quota Readiness (RDY-001..004)</w:t>
      </w:r>
    </w:p>
    <w:p>
      <w:pPr>
        <w:numPr>
          <w:ilvl w:val="0"/>
          <w:numId w:val="1001"/>
        </w:numPr>
      </w:pPr>
      <w:r>
        <w:t xml:space="preserve">Region Selection &amp; Customer Placement (PLC-001..005, PLC-007..016)</w:t>
      </w:r>
    </w:p>
    <w:p>
      <w:pPr>
        <w:numPr>
          <w:ilvl w:val="0"/>
          <w:numId w:val="1001"/>
        </w:numPr>
      </w:pPr>
      <w:r>
        <w:t xml:space="preserve">Domain Group Model (DOM-001..004)</w:t>
      </w:r>
    </w:p>
    <w:p>
      <w:pPr>
        <w:numPr>
          <w:ilvl w:val="0"/>
          <w:numId w:val="1001"/>
        </w:numPr>
      </w:pPr>
      <w:r>
        <w:t xml:space="preserve">Disaster Recovery Capacity Requirements (DR-001..021)</w:t>
      </w:r>
    </w:p>
    <w:p>
      <w:pPr>
        <w:numPr>
          <w:ilvl w:val="1"/>
          <w:numId w:val="1002"/>
        </w:numPr>
        <w:pStyle w:val="Compact"/>
      </w:pPr>
      <w:r>
        <w:t xml:space="preserve">13A. Distributed DR Reference Model</w:t>
      </w:r>
    </w:p>
    <w:p>
      <w:pPr>
        <w:numPr>
          <w:ilvl w:val="0"/>
          <w:numId w:val="1001"/>
        </w:numPr>
      </w:pPr>
      <w:r>
        <w:t xml:space="preserve">Cost Economics &amp; FinOps Requirements (FIN-001..008)</w:t>
      </w:r>
    </w:p>
    <w:p>
      <w:pPr>
        <w:numPr>
          <w:ilvl w:val="0"/>
          <w:numId w:val="1001"/>
        </w:numPr>
      </w:pPr>
      <w:r>
        <w:t xml:space="preserve">Provisioning &amp; AEP Integration (INT-001..008)</w:t>
      </w:r>
    </w:p>
    <w:p>
      <w:pPr>
        <w:numPr>
          <w:ilvl w:val="0"/>
          <w:numId w:val="1001"/>
        </w:numPr>
      </w:pPr>
      <w:r>
        <w:t xml:space="preserve">State &amp; Data Requirements (DAT-001..006)</w:t>
      </w:r>
    </w:p>
    <w:p>
      <w:pPr>
        <w:numPr>
          <w:ilvl w:val="0"/>
          <w:numId w:val="1001"/>
        </w:numPr>
      </w:pPr>
      <w:r>
        <w:t xml:space="preserve">Observability &amp; Alerting (OBS-001..005)</w:t>
      </w:r>
    </w:p>
    <w:p>
      <w:pPr>
        <w:numPr>
          <w:ilvl w:val="0"/>
          <w:numId w:val="1001"/>
        </w:numPr>
      </w:pPr>
      <w:r>
        <w:t xml:space="preserve">Governance, Security &amp; Compliance (GOV-001..009)</w:t>
      </w:r>
    </w:p>
    <w:p>
      <w:pPr>
        <w:numPr>
          <w:ilvl w:val="0"/>
          <w:numId w:val="1001"/>
        </w:numPr>
      </w:pPr>
      <w:r>
        <w:t xml:space="preserve">Reliability &amp; Non-Functional Requirements (NFR-001..010)</w:t>
      </w:r>
    </w:p>
    <w:p>
      <w:pPr>
        <w:numPr>
          <w:ilvl w:val="0"/>
          <w:numId w:val="1001"/>
        </w:numPr>
      </w:pPr>
      <w:r>
        <w:t xml:space="preserve">Operational Requirements (OPS-001..006)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Formulas &amp; Calculation Reference</w:t>
      </w:r>
      <w:r>
        <w:t xml:space="preserve"> </w:t>
      </w:r>
      <w:r>
        <w:rPr>
          <w:iCs/>
          <w:i/>
        </w:rPr>
        <w:t xml:space="preserve">(unified)</w:t>
      </w:r>
    </w:p>
    <w:p>
      <w:pPr>
        <w:numPr>
          <w:ilvl w:val="1"/>
          <w:numId w:val="1003"/>
        </w:numPr>
        <w:pStyle w:val="Compact"/>
      </w:pPr>
      <w:r>
        <w:t xml:space="preserve">21.1 Capacity Sizing Formulas (F.1–F.3)</w:t>
      </w:r>
    </w:p>
    <w:p>
      <w:pPr>
        <w:numPr>
          <w:ilvl w:val="1"/>
          <w:numId w:val="1003"/>
        </w:numPr>
        <w:pStyle w:val="Compact"/>
      </w:pPr>
      <w:r>
        <w:t xml:space="preserve">21.2 Quota Formulas (F.4–F.5)</w:t>
      </w:r>
    </w:p>
    <w:p>
      <w:pPr>
        <w:numPr>
          <w:ilvl w:val="1"/>
          <w:numId w:val="1003"/>
        </w:numPr>
        <w:pStyle w:val="Compact"/>
      </w:pPr>
      <w:r>
        <w:t xml:space="preserve">21.3 DR Sizing Formulas (F.6–F.8)</w:t>
      </w:r>
    </w:p>
    <w:p>
      <w:pPr>
        <w:numPr>
          <w:ilvl w:val="1"/>
          <w:numId w:val="1003"/>
        </w:numPr>
        <w:pStyle w:val="Compact"/>
      </w:pPr>
      <w:r>
        <w:t xml:space="preserve">21.4 Zone Distribution Formulas (F.9)</w:t>
      </w:r>
    </w:p>
    <w:p>
      <w:pPr>
        <w:numPr>
          <w:ilvl w:val="1"/>
          <w:numId w:val="1003"/>
        </w:numPr>
        <w:pStyle w:val="Compact"/>
      </w:pPr>
      <w:r>
        <w:t xml:space="preserve">21.5 Placement Scoring Formulas (F.10)</w:t>
      </w:r>
    </w:p>
    <w:p>
      <w:pPr>
        <w:numPr>
          <w:ilvl w:val="1"/>
          <w:numId w:val="1003"/>
        </w:numPr>
        <w:pStyle w:val="Compact"/>
      </w:pPr>
      <w:r>
        <w:t xml:space="preserve">21.6 Two-Scope Region Selection — CRV (F.11)</w:t>
      </w:r>
    </w:p>
    <w:p>
      <w:pPr>
        <w:numPr>
          <w:ilvl w:val="1"/>
          <w:numId w:val="1003"/>
        </w:numPr>
        <w:pStyle w:val="Compact"/>
      </w:pPr>
      <w:r>
        <w:t xml:space="preserve">21.7 Domain Placement Binding — DPB (F.12)</w:t>
      </w:r>
    </w:p>
    <w:p>
      <w:pPr>
        <w:numPr>
          <w:ilvl w:val="1"/>
          <w:numId w:val="1003"/>
        </w:numPr>
        <w:pStyle w:val="Compact"/>
      </w:pPr>
      <w:r>
        <w:t xml:space="preserve">21.8 Formula Reconciliation Note</w:t>
      </w:r>
    </w:p>
    <w:p>
      <w:pPr>
        <w:numPr>
          <w:ilvl w:val="0"/>
          <w:numId w:val="1001"/>
        </w:numPr>
      </w:pPr>
      <w:r>
        <w:t xml:space="preserve">Acceptance Criteria</w:t>
      </w:r>
    </w:p>
    <w:p>
      <w:pPr>
        <w:numPr>
          <w:ilvl w:val="0"/>
          <w:numId w:val="1001"/>
        </w:numPr>
      </w:pPr>
      <w:r>
        <w:t xml:space="preserve">Delivery Phases</w:t>
      </w:r>
    </w:p>
    <w:p>
      <w:pPr>
        <w:numPr>
          <w:ilvl w:val="0"/>
          <w:numId w:val="1001"/>
        </w:numPr>
      </w:pPr>
      <w:r>
        <w:t xml:space="preserve">Configurable Items Register (C-1..C-16)</w:t>
      </w:r>
    </w:p>
    <w:p>
      <w:pPr>
        <w:numPr>
          <w:ilvl w:val="0"/>
          <w:numId w:val="1001"/>
        </w:numPr>
      </w:pPr>
      <w:r>
        <w:t xml:space="preserve">Pending Decisions &amp; Mandatory POCs</w:t>
      </w:r>
    </w:p>
    <w:p>
      <w:pPr>
        <w:numPr>
          <w:ilvl w:val="0"/>
          <w:numId w:val="1001"/>
        </w:numPr>
      </w:pPr>
      <w:r>
        <w:t xml:space="preserve">Assumptions, Constraints &amp; Risks</w:t>
      </w:r>
    </w:p>
    <w:p>
      <w:pPr>
        <w:numPr>
          <w:ilvl w:val="0"/>
          <w:numId w:val="1001"/>
        </w:numPr>
      </w:pPr>
      <w:r>
        <w:t xml:space="preserve">Final Requirement Summary</w:t>
      </w:r>
    </w:p>
    <w:p>
      <w:pPr>
        <w:numPr>
          <w:ilvl w:val="0"/>
          <w:numId w:val="1001"/>
        </w:numPr>
      </w:pPr>
      <w:r>
        <w:t xml:space="preserve">Forward-Items Impact Evaluation</w:t>
      </w:r>
    </w:p>
    <w:p>
      <w:pPr>
        <w:numPr>
          <w:ilvl w:val="0"/>
          <w:numId w:val="1001"/>
        </w:numPr>
      </w:pPr>
      <w:r>
        <w:t xml:space="preserve">Appendix A — Worked Cost Examples</w:t>
      </w:r>
    </w:p>
    <w:p>
      <w:pPr>
        <w:numPr>
          <w:ilvl w:val="0"/>
          <w:numId w:val="1001"/>
        </w:numPr>
      </w:pPr>
      <w:r>
        <w:t xml:space="preserve">Appendix B — Requirement Status Labels</w:t>
      </w:r>
    </w:p>
    <w:p>
      <w:pPr>
        <w:numPr>
          <w:ilvl w:val="0"/>
          <w:numId w:val="1001"/>
        </w:numPr>
      </w:pPr>
      <w:r>
        <w:t xml:space="preserve">Appendix C — DR Sizing Formula Correction (Max vs Sum)</w:t>
      </w:r>
    </w:p>
    <w:p>
      <w:r>
        <w:pict>
          <v:rect style="width:0;height:1.5pt" o:hralign="center" o:hrstd="t" o:hr="t"/>
        </w:pict>
      </w:r>
    </w:p>
    <w:bookmarkEnd w:id="22"/>
    <w:bookmarkStart w:id="23" w:name="purpose-business-context"/>
    <w:p>
      <w:pPr>
        <w:pStyle w:val="Heading2"/>
      </w:pPr>
      <w:r>
        <w:t xml:space="preserve">1. Purpose &amp; Business Context</w:t>
      </w:r>
    </w:p>
    <w:p>
      <w:pPr>
        <w:pStyle w:val="FirstParagraph"/>
      </w:pPr>
      <w:r>
        <w:t xml:space="preserve">This document defines the functional, operational, governance, security,</w:t>
      </w:r>
      <w:r>
        <w:t xml:space="preserve"> </w:t>
      </w:r>
      <w:r>
        <w:t xml:space="preserve">observability, cost, and non-functional requirements for managing</w:t>
      </w:r>
      <w:r>
        <w:t xml:space="preserve"> </w:t>
      </w:r>
      <w:r>
        <w:rPr>
          <w:bCs/>
          <w:b/>
        </w:rPr>
        <w:t xml:space="preserve">Azure VM capacity reservations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regional VM quota</w:t>
      </w:r>
      <w:r>
        <w:t xml:space="preserve"> </w:t>
      </w:r>
      <w:r>
        <w:t xml:space="preserve">across the</w:t>
      </w:r>
      <w:r>
        <w:t xml:space="preserve"> </w:t>
      </w:r>
      <w:r>
        <w:t xml:space="preserve">platform estate.</w:t>
      </w:r>
    </w:p>
    <w:p>
      <w:pPr>
        <w:pStyle w:val="BodyText"/>
      </w:pPr>
      <w:r>
        <w:t xml:space="preserve">The target solution is a</w:t>
      </w:r>
      <w:r>
        <w:t xml:space="preserve"> </w:t>
      </w:r>
      <w:r>
        <w:rPr>
          <w:bCs/>
          <w:b/>
        </w:rPr>
        <w:t xml:space="preserve">Capacity &amp; Quota Management Engine</w:t>
      </w:r>
      <w:r>
        <w:t xml:space="preserve"> </w:t>
      </w:r>
      <w:r>
        <w:t xml:space="preserve">that:</w:t>
      </w:r>
    </w:p>
    <w:p>
      <w:pPr>
        <w:numPr>
          <w:ilvl w:val="0"/>
          <w:numId w:val="1004"/>
        </w:numPr>
        <w:pStyle w:val="Compact"/>
      </w:pPr>
      <w:r>
        <w:t xml:space="preserve">protects production deployment capacity as the first priority;</w:t>
      </w:r>
    </w:p>
    <w:p>
      <w:pPr>
        <w:numPr>
          <w:ilvl w:val="0"/>
          <w:numId w:val="1004"/>
        </w:numPr>
        <w:pStyle w:val="Compact"/>
      </w:pPr>
      <w:r>
        <w:t xml:space="preserve">provides a</w:t>
      </w:r>
      <w:r>
        <w:t xml:space="preserve"> </w:t>
      </w:r>
      <w:r>
        <w:rPr>
          <w:bCs/>
          <w:b/>
        </w:rPr>
        <w:t xml:space="preserve">configurable bootstrap</w:t>
      </w:r>
      <w:r>
        <w:t xml:space="preserve"> </w:t>
      </w:r>
      <w:r>
        <w:t xml:space="preserve">position for disaster recovery</w:t>
      </w:r>
      <w:r>
        <w:t xml:space="preserve"> </w:t>
      </w:r>
      <w:r>
        <w:t xml:space="preserve">instead of a fixed large reserve;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dynamically reconciles</w:t>
      </w:r>
      <w:r>
        <w:t xml:space="preserve"> </w:t>
      </w:r>
      <w:r>
        <w:t xml:space="preserve">reserved capacity against actual running</w:t>
      </w:r>
      <w:r>
        <w:t xml:space="preserve"> </w:t>
      </w:r>
      <w:r>
        <w:t xml:space="preserve">(allocated) demand;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pools and allocates</w:t>
      </w:r>
      <w:r>
        <w:t xml:space="preserve"> </w:t>
      </w:r>
      <w:r>
        <w:t xml:space="preserve">regional quota across hundreds of</w:t>
      </w:r>
      <w:r>
        <w:t xml:space="preserve"> </w:t>
      </w:r>
      <w:r>
        <w:t xml:space="preserve">subscriptions;</w:t>
      </w:r>
    </w:p>
    <w:p>
      <w:pPr>
        <w:numPr>
          <w:ilvl w:val="0"/>
          <w:numId w:val="1004"/>
        </w:numPr>
        <w:pStyle w:val="Compact"/>
      </w:pPr>
      <w:r>
        <w:t xml:space="preserve">supports</w:t>
      </w:r>
      <w:r>
        <w:t xml:space="preserve"> </w:t>
      </w:r>
      <w:r>
        <w:rPr>
          <w:bCs/>
          <w:b/>
        </w:rPr>
        <w:t xml:space="preserve">distributed DR</w:t>
      </w:r>
      <w:r>
        <w:t xml:space="preserve"> </w:t>
      </w:r>
      <w:r>
        <w:t xml:space="preserve">across multiple regions in a geography;</w:t>
      </w:r>
    </w:p>
    <w:p>
      <w:pPr>
        <w:numPr>
          <w:ilvl w:val="0"/>
          <w:numId w:val="1004"/>
        </w:numPr>
        <w:pStyle w:val="Compact"/>
      </w:pPr>
      <w:r>
        <w:t xml:space="preserve">supplies</w:t>
      </w:r>
      <w:r>
        <w:t xml:space="preserve"> </w:t>
      </w:r>
      <w:r>
        <w:rPr>
          <w:bCs/>
          <w:b/>
        </w:rPr>
        <w:t xml:space="preserve">fresh capacity state</w:t>
      </w:r>
      <w:r>
        <w:t xml:space="preserve"> </w:t>
      </w:r>
      <w:r>
        <w:t xml:space="preserve">to the region-selection and AEP</w:t>
      </w:r>
      <w:r>
        <w:t xml:space="preserve"> </w:t>
      </w:r>
      <w:r>
        <w:t xml:space="preserve">provisioning workflows;</w:t>
      </w:r>
    </w:p>
    <w:p>
      <w:pPr>
        <w:numPr>
          <w:ilvl w:val="0"/>
          <w:numId w:val="1004"/>
        </w:numPr>
        <w:pStyle w:val="Compact"/>
      </w:pPr>
      <w:r>
        <w:t xml:space="preserve">minimises idle reservation cost without weakening required</w:t>
      </w:r>
      <w:r>
        <w:t xml:space="preserve"> </w:t>
      </w:r>
      <w:r>
        <w:t xml:space="preserve">production and DR controls;</w:t>
      </w:r>
    </w:p>
    <w:p>
      <w:pPr>
        <w:numPr>
          <w:ilvl w:val="0"/>
          <w:numId w:val="1004"/>
        </w:numPr>
        <w:pStyle w:val="Compact"/>
      </w:pPr>
      <w:r>
        <w:t xml:space="preserve">treats each customer as</w:t>
      </w:r>
      <w:r>
        <w:t xml:space="preserve"> </w:t>
      </w:r>
      <w:r>
        <w:rPr>
          <w:bCs/>
          <w:b/>
        </w:rPr>
        <w:t xml:space="preserve">one placement identity with many capacity</w:t>
      </w:r>
      <w:r>
        <w:rPr>
          <w:bCs/>
          <w:b/>
        </w:rPr>
        <w:t xml:space="preserve"> </w:t>
      </w:r>
      <w:r>
        <w:rPr>
          <w:bCs/>
          <w:b/>
        </w:rPr>
        <w:t xml:space="preserve">lanes</w:t>
      </w:r>
      <w:r>
        <w:t xml:space="preserve"> </w:t>
      </w:r>
      <w:r>
        <w:t xml:space="preserve">— region selection is bound once per customer (Customer</w:t>
      </w:r>
      <w:r>
        <w:t xml:space="preserve"> </w:t>
      </w:r>
      <w:r>
        <w:t xml:space="preserve">Region Vector, CRV), while Instance Groups and capacity are</w:t>
      </w:r>
      <w:r>
        <w:t xml:space="preserve"> </w:t>
      </w:r>
      <w:r>
        <w:t xml:space="preserve">domain-group-scoped (Domain Placement Binding, DPB); and</w:t>
      </w:r>
    </w:p>
    <w:p>
      <w:pPr>
        <w:numPr>
          <w:ilvl w:val="0"/>
          <w:numId w:val="1004"/>
        </w:numPr>
        <w:pStyle w:val="Compact"/>
      </w:pPr>
      <w:r>
        <w:t xml:space="preserve">produces auditable evidence for operations and compliance (e.g., SOC</w:t>
      </w:r>
      <w:r>
        <w:t xml:space="preserve"> </w:t>
      </w:r>
      <w:r>
        <w:t xml:space="preserve">2 DR assertions).</w:t>
      </w:r>
    </w:p>
    <w:p>
      <w:pPr>
        <w:pStyle w:val="FirstParagraph"/>
      </w:pPr>
      <w:r>
        <w:rPr>
          <w:bCs/>
          <w:b/>
        </w:rPr>
        <w:t xml:space="preserve">Why this document exists.</w:t>
      </w:r>
      <w:r>
        <w:t xml:space="preserve"> </w:t>
      </w:r>
      <w:r>
        <w:t xml:space="preserve">The prior write-up was a</w:t>
      </w:r>
      <w:r>
        <w:t xml:space="preserve"> </w:t>
      </w:r>
      <w:r>
        <w:rPr>
          <w:iCs/>
          <w:i/>
        </w:rPr>
        <w:t xml:space="preserve">design flow</w:t>
      </w:r>
      <w:r>
        <w:t xml:space="preserve">,</w:t>
      </w:r>
      <w:r>
        <w:t xml:space="preserve"> </w:t>
      </w:r>
      <w:r>
        <w:t xml:space="preserve">not a</w:t>
      </w:r>
      <w:r>
        <w:t xml:space="preserve"> </w:t>
      </w:r>
      <w:r>
        <w:rPr>
          <w:iCs/>
          <w:i/>
        </w:rPr>
        <w:t xml:space="preserve">requirements document</w:t>
      </w:r>
      <w:r>
        <w:t xml:space="preserve">. Because business direction changes</w:t>
      </w:r>
      <w:r>
        <w:t xml:space="preserve"> </w:t>
      </w:r>
      <w:r>
        <w:t xml:space="preserve">frequently — regions, DR scope, and customer commitments shift regularly</w:t>
      </w:r>
      <w:r>
        <w:t xml:space="preserve"> </w:t>
      </w:r>
      <w:r>
        <w:t xml:space="preserve">— the team agreed to maintain a</w:t>
      </w:r>
      <w:r>
        <w:t xml:space="preserve"> </w:t>
      </w:r>
      <w:r>
        <w:rPr>
          <w:bCs/>
          <w:b/>
        </w:rPr>
        <w:t xml:space="preserve">working requirements document</w:t>
      </w:r>
      <w:r>
        <w:t xml:space="preserve"> </w:t>
      </w:r>
      <w:r>
        <w:t xml:space="preserve">as the</w:t>
      </w:r>
      <w:r>
        <w:t xml:space="preserve"> </w:t>
      </w:r>
      <w:r>
        <w:t xml:space="preserve">authoritative reference that the capacity engine is built against,</w:t>
      </w:r>
      <w:r>
        <w:t xml:space="preserve"> </w:t>
      </w:r>
      <w:r>
        <w:t xml:space="preserve">evolving it as decisions firm up.</w:t>
      </w:r>
    </w:p>
    <w:p>
      <w:pPr>
        <w:pStyle w:val="BodyText"/>
      </w:pPr>
      <w:r>
        <w:rPr>
          <w:bCs/>
          <w:b/>
        </w:rPr>
        <w:t xml:space="preserve">v4.0 — clean-slate rationale.</w:t>
      </w:r>
      <w:r>
        <w:t xml:space="preserve"> </w:t>
      </w:r>
      <w:r>
        <w:t xml:space="preserve">v3.0 folded the multi-domain customer</w:t>
      </w:r>
      <w:r>
        <w:t xml:space="preserve"> </w:t>
      </w:r>
      <w:r>
        <w:t xml:space="preserve">model into the baseline but carried v2.x requirements verbatim, creating</w:t>
      </w:r>
      <w:r>
        <w:t xml:space="preserve"> </w:t>
      </w:r>
      <w:r>
        <w:t xml:space="preserve">redundancies (e.g., PLC-006 subsumed by PLC-013, formulas A.1–A.9</w:t>
      </w:r>
      <w:r>
        <w:t xml:space="preserve"> </w:t>
      </w:r>
      <w:r>
        <w:t xml:space="preserve">restated at different granularity in A.12, DR-002..004 written at customer</w:t>
      </w:r>
      <w:r>
        <w:t xml:space="preserve"> </w:t>
      </w:r>
      <w:r>
        <w:t xml:space="preserve">scope rather than domain scope). v4.0 rewrites every requirement in a</w:t>
      </w:r>
      <w:r>
        <w:t xml:space="preserve"> </w:t>
      </w:r>
      <w:r>
        <w:t xml:space="preserve">single, unified voice — no legacy amendment layers, no version-tagged</w:t>
      </w:r>
      <w:r>
        <w:t xml:space="preserve"> </w:t>
      </w:r>
      <w:r>
        <w:t xml:space="preserve">caveats — while preserving every requirement ID for traceability.</w:t>
      </w:r>
    </w:p>
    <w:bookmarkEnd w:id="23"/>
    <w:bookmarkStart w:id="24" w:name="strategic-drivers-constraints"/>
    <w:p>
      <w:pPr>
        <w:pStyle w:val="Heading2"/>
      </w:pPr>
      <w:r>
        <w:t xml:space="preserve">2. Strategic Drivers &amp; Constraints</w:t>
      </w:r>
    </w:p>
    <w:p>
      <w:pPr>
        <w:pStyle w:val="FirstParagraph"/>
      </w:pPr>
      <w:r>
        <w:t xml:space="preserve">These drivers shape every requirement below.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 is a primary constraint.</w:t>
      </w:r>
      <w:r>
        <w:t xml:space="preserve"> </w:t>
      </w:r>
      <w:r>
        <w:t xml:space="preserve">Leadership is in a</w:t>
      </w:r>
      <w:r>
        <w:t xml:space="preserve"> </w:t>
      </w:r>
      <w:r>
        <w:t xml:space="preserve">cost-reduction cycle; improving margins (and, ultimately, EBITDA</w:t>
      </w:r>
      <w:r>
        <w:t xml:space="preserve"> </w:t>
      </w:r>
      <w:r>
        <w:t xml:space="preserve">ahead of an IPO) is an explicit organisational goal. Large idle DR</w:t>
      </w:r>
      <w:r>
        <w:t xml:space="preserve"> </w:t>
      </w:r>
      <w:r>
        <w:t xml:space="preserve">reservations (estimated in the</w:t>
      </w:r>
      <w:r>
        <w:t xml:space="preserve"> </w:t>
      </w:r>
      <w:r>
        <w:rPr>
          <w:bCs/>
          <w:b/>
        </w:rPr>
        <w:t xml:space="preserve">millions of dollars per year</w:t>
      </w:r>
      <w:r>
        <w:t xml:space="preserve">)</w:t>
      </w:r>
      <w:r>
        <w:t xml:space="preserve"> </w:t>
      </w:r>
      <w:r>
        <w:t xml:space="preserve">will not receive business approval, so DR must start lean and scale</w:t>
      </w:r>
      <w:r>
        <w:t xml:space="preserve"> </w:t>
      </w:r>
      <w:r>
        <w:t xml:space="preserve">on demand.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Quota as a governor.</w:t>
      </w:r>
      <w:r>
        <w:t xml:space="preserve"> </w:t>
      </w:r>
      <w:r>
        <w:t xml:space="preserve">Per Melvin’s strategy,</w:t>
      </w:r>
      <w:r>
        <w:t xml:space="preserve"> </w:t>
      </w:r>
      <w:r>
        <w:rPr>
          <w:bCs/>
          <w:b/>
        </w:rPr>
        <w:t xml:space="preserve">quota is used as a</w:t>
      </w:r>
      <w:r>
        <w:rPr>
          <w:bCs/>
          <w:b/>
        </w:rPr>
        <w:t xml:space="preserve"> </w:t>
      </w:r>
      <w:r>
        <w:rPr>
          <w:bCs/>
          <w:b/>
        </w:rPr>
        <w:t xml:space="preserve">cost and consumption governor</w:t>
      </w:r>
      <w:r>
        <w:t xml:space="preserve"> </w:t>
      </w:r>
      <w:r>
        <w:t xml:space="preserve">— it caps how much capacity a team</w:t>
      </w:r>
      <w:r>
        <w:t xml:space="preserve"> </w:t>
      </w:r>
      <w:r>
        <w:t xml:space="preserve">can consume. Production maintains a quota buffer to support growth;</w:t>
      </w:r>
      <w:r>
        <w:t xml:space="preserve"> </w:t>
      </w:r>
      <w:r>
        <w:t xml:space="preserve">DR quota strategy must align to the capacity-sharing model.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Business volatility.</w:t>
      </w:r>
      <w:r>
        <w:t xml:space="preserve"> </w:t>
      </w:r>
      <w:r>
        <w:t xml:space="preserve">Requirements evolve continually (region</w:t>
      </w:r>
      <w:r>
        <w:t xml:space="preserve"> </w:t>
      </w:r>
      <w:r>
        <w:t xml:space="preserve">scope has both narrowed and re-expanded over time — e.g., Japan East</w:t>
      </w:r>
      <w:r>
        <w:t xml:space="preserve"> </w:t>
      </w:r>
      <w:r>
        <w:t xml:space="preserve">is currently pending confirmation, while Australia and Asia Pacific</w:t>
      </w:r>
      <w:r>
        <w:t xml:space="preserve"> </w:t>
      </w:r>
      <w:r>
        <w:t xml:space="preserve">are now back in scope; DHL-dedicated and Apple lost). The design must</w:t>
      </w:r>
      <w:r>
        <w:t xml:space="preserve"> </w:t>
      </w:r>
      <w:r>
        <w:t xml:space="preserve">be</w:t>
      </w:r>
      <w:r>
        <w:t xml:space="preserve"> </w:t>
      </w:r>
      <w:r>
        <w:rPr>
          <w:bCs/>
          <w:b/>
        </w:rPr>
        <w:t xml:space="preserve">flexible and configuration-driven</w:t>
      </w:r>
      <w:r>
        <w:t xml:space="preserve"> </w:t>
      </w:r>
      <w:r>
        <w:t xml:space="preserve">rather than optimised for a</w:t>
      </w:r>
      <w:r>
        <w:t xml:space="preserve"> </w:t>
      </w:r>
      <w:r>
        <w:t xml:space="preserve">single fixed scenario — the in-scope region catalogue (Section 6) is</w:t>
      </w:r>
      <w:r>
        <w:t xml:space="preserve"> </w:t>
      </w:r>
      <w:r>
        <w:t xml:space="preserve">a configurable item (REG-001).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Legal ownership of Middle East — DR now offered cross-geo (DEC-001</w:t>
      </w:r>
      <w:r>
        <w:rPr>
          <w:bCs/>
          <w:b/>
        </w:rPr>
        <w:t xml:space="preserve"> </w:t>
      </w:r>
      <w:r>
        <w:rPr>
          <w:bCs/>
          <w:b/>
        </w:rPr>
        <w:t xml:space="preserve">resolved).</w:t>
      </w:r>
      <w:r>
        <w:t xml:space="preserve"> </w:t>
      </w:r>
      <w:r>
        <w:t xml:space="preserve">Legal has taken charge of the Middle East programme.</w:t>
      </w:r>
      <w:r>
        <w:t xml:space="preserve"> </w:t>
      </w:r>
      <w:r>
        <w:t xml:space="preserve">Following legal/business direction,</w:t>
      </w:r>
      <w:r>
        <w:t xml:space="preserve"> </w:t>
      </w:r>
      <w:r>
        <w:rPr>
          <w:bCs/>
          <w:b/>
        </w:rPr>
        <w:t xml:space="preserve">DR is now offered for Middle</w:t>
      </w:r>
      <w:r>
        <w:rPr>
          <w:bCs/>
          <w:b/>
        </w:rPr>
        <w:t xml:space="preserve"> </w:t>
      </w:r>
      <w:r>
        <w:rPr>
          <w:bCs/>
          <w:b/>
        </w:rPr>
        <w:t xml:space="preserve">East via a cross-geography model</w:t>
      </w:r>
      <w:r>
        <w:t xml:space="preserve">: Prod and CVAL are provisioned in</w:t>
      </w:r>
      <w:r>
        <w:t xml:space="preserve"> </w:t>
      </w:r>
      <w:r>
        <w:t xml:space="preserve">a selected</w:t>
      </w:r>
      <w:r>
        <w:t xml:space="preserve"> </w:t>
      </w:r>
      <w:r>
        <w:rPr>
          <w:bCs/>
          <w:b/>
        </w:rPr>
        <w:t xml:space="preserve">Middle East</w:t>
      </w:r>
      <w:r>
        <w:t xml:space="preserve"> </w:t>
      </w:r>
      <w:r>
        <w:t xml:space="preserve">Standard region and</w:t>
      </w:r>
      <w:r>
        <w:t xml:space="preserve"> </w:t>
      </w:r>
      <w:r>
        <w:rPr>
          <w:bCs/>
          <w:b/>
        </w:rPr>
        <w:t xml:space="preserve">DR is placed in a</w:t>
      </w:r>
      <w:r>
        <w:rPr>
          <w:bCs/>
          <w:b/>
        </w:rPr>
        <w:t xml:space="preserve"> </w:t>
      </w:r>
      <w:r>
        <w:rPr>
          <w:bCs/>
          <w:b/>
        </w:rPr>
        <w:t xml:space="preserve">selected Europe Standard region</w:t>
      </w:r>
      <w:r>
        <w:t xml:space="preserve">, both chosen by the weighted</w:t>
      </w:r>
      <w:r>
        <w:t xml:space="preserve"> </w:t>
      </w:r>
      <w:r>
        <w:t xml:space="preserve">capacity placement model (DR-020, PLC-010b). Data-sovereignty</w:t>
      </w:r>
      <w:r>
        <w:t xml:space="preserve"> </w:t>
      </w:r>
      <w:r>
        <w:t xml:space="preserve">constraints remain material — the per-country/region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flag (DR-014) remains available where legal still</w:t>
      </w:r>
      <w:r>
        <w:t xml:space="preserve"> </w:t>
      </w:r>
      <w:r>
        <w:t xml:space="preserve">prevents an acceptable DR design.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Region strategy (current).</w:t>
      </w:r>
      <w:r>
        <w:t xml:space="preserve"> </w:t>
      </w:r>
      <w:r>
        <w:t xml:space="preserve">Five geographies are in scope —</w:t>
      </w:r>
      <w:r>
        <w:t xml:space="preserve"> </w:t>
      </w:r>
      <w:r>
        <w:rPr>
          <w:bCs/>
          <w:b/>
        </w:rPr>
        <w:t xml:space="preserve">US,</w:t>
      </w:r>
      <w:r>
        <w:rPr>
          <w:bCs/>
          <w:b/>
        </w:rPr>
        <w:t xml:space="preserve"> </w:t>
      </w:r>
      <w:r>
        <w:rPr>
          <w:bCs/>
          <w:b/>
        </w:rPr>
        <w:t xml:space="preserve">Europe, Australia, Asia Pacific, and Middle East</w:t>
      </w:r>
      <w:r>
        <w:t xml:space="preserve"> </w:t>
      </w:r>
      <w:r>
        <w:t xml:space="preserve">(Section 6). US</w:t>
      </w:r>
      <w:r>
        <w:t xml:space="preserve"> </w:t>
      </w:r>
      <w:r>
        <w:t xml:space="preserve">runs a three-region distribution model; Europe, Australia, and Asia</w:t>
      </w:r>
      <w:r>
        <w:t xml:space="preserve"> </w:t>
      </w:r>
      <w:r>
        <w:t xml:space="preserve">Pacific run a two-region (CVAL/DR co-located) model;</w:t>
      </w:r>
      <w:r>
        <w:t xml:space="preserve"> </w:t>
      </w:r>
      <w:r>
        <w:rPr>
          <w:bCs/>
          <w:b/>
        </w:rPr>
        <w:t xml:space="preserve">Middle East</w:t>
      </w:r>
      <w:r>
        <w:rPr>
          <w:bCs/>
          <w:b/>
        </w:rPr>
        <w:t xml:space="preserve"> </w:t>
      </w:r>
      <w:r>
        <w:rPr>
          <w:bCs/>
          <w:b/>
        </w:rPr>
        <w:t xml:space="preserve">runs a cross-geography DR model</w:t>
      </w:r>
      <w:r>
        <w:t xml:space="preserve"> </w:t>
      </w:r>
      <w:r>
        <w:t xml:space="preserve">(Prod+CVAL local in Middle East,</w:t>
      </w:r>
      <w:r>
        <w:t xml:space="preserve"> </w:t>
      </w:r>
      <w:r>
        <w:t xml:space="preserve">DR in Europe — DR-020, PLC-010b). The catalogue is</w:t>
      </w:r>
      <w:r>
        <w:t xml:space="preserve"> </w:t>
      </w:r>
      <w:r>
        <w:t xml:space="preserve">configuration-driven and expected to keep changing.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Multi-domain customer model.</w:t>
      </w:r>
      <w:r>
        <w:t xml:space="preserve"> </w:t>
      </w:r>
      <w:r>
        <w:t xml:space="preserve">A customer may own multiple</w:t>
      </w:r>
      <w:r>
        <w:t xml:space="preserve"> </w:t>
      </w:r>
      <w:r>
        <w:rPr>
          <w:bCs/>
          <w:b/>
        </w:rPr>
        <w:t xml:space="preserve">domain groups</w:t>
      </w:r>
      <w:r>
        <w:t xml:space="preserve"> </w:t>
      </w:r>
      <w:r>
        <w:t xml:space="preserve">(e.g., TMS, WMS). Region selection is customer-scoped</w:t>
      </w:r>
      <w:r>
        <w:t xml:space="preserve"> </w:t>
      </w:r>
      <w:r>
        <w:t xml:space="preserve">(one CRV per customer × geography, reused by all domains). Capacity</w:t>
      </w:r>
      <w:r>
        <w:t xml:space="preserve"> </w:t>
      </w:r>
      <w:r>
        <w:t xml:space="preserve">and instance groups are domain-scoped (one DPB per domain × environment</w:t>
      </w:r>
      <w:r>
        <w:t xml:space="preserve"> </w:t>
      </w:r>
      <w:r>
        <w:t xml:space="preserve">× region). This two-scope separation is the structural core of the</w:t>
      </w:r>
      <w:r>
        <w:t xml:space="preserve"> </w:t>
      </w:r>
      <w:r>
        <w:t xml:space="preserve">engine’s placement pipeline.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multi-cloud.</w:t>
      </w:r>
      <w:r>
        <w:t xml:space="preserve"> </w:t>
      </w:r>
      <w:r>
        <w:t xml:space="preserve">Multi-cloud DR has been repeatedly rejected at</w:t>
      </w:r>
      <w:r>
        <w:t xml:space="preserve"> </w:t>
      </w:r>
      <w:r>
        <w:t xml:space="preserve">the ELT level;</w:t>
      </w:r>
      <w:r>
        <w:t xml:space="preserve"> </w:t>
      </w:r>
      <w:r>
        <w:t xml:space="preserve">“</w:t>
      </w:r>
      <w:r>
        <w:t xml:space="preserve">all of Azure down</w:t>
      </w:r>
      <w:r>
        <w:t xml:space="preserve">”</w:t>
      </w:r>
      <w:r>
        <w:t xml:space="preserve"> </w:t>
      </w:r>
      <w:r>
        <w:t xml:space="preserve">is explicitly out of scope.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Preview-feature dependency.</w:t>
      </w:r>
      <w:r>
        <w:t xml:space="preserve"> </w:t>
      </w:r>
      <w:r>
        <w:rPr>
          <w:bCs/>
          <w:b/>
        </w:rPr>
        <w:t xml:space="preserve">Capacity Reservation Sharing</w:t>
      </w:r>
      <w:r>
        <w:t xml:space="preserve"> </w:t>
      </w:r>
      <w:r>
        <w:t xml:space="preserve">is a preview feature. Production placement does not depend on it.</w:t>
      </w:r>
      <w:r>
        <w:t xml:space="preserve"> </w:t>
      </w:r>
      <w:r>
        <w:t xml:space="preserve">Until sharing is generally available for the API version in use, a</w:t>
      </w:r>
      <w:r>
        <w:t xml:space="preserve"> </w:t>
      </w:r>
      <w:r>
        <w:t xml:space="preserve">production VM is placed on a reservation in the</w:t>
      </w:r>
      <w:r>
        <w:t xml:space="preserve"> </w:t>
      </w:r>
      <w:r>
        <w:rPr>
          <w:bCs/>
          <w:b/>
        </w:rPr>
        <w:t xml:space="preserve">deploying</w:t>
      </w:r>
      <w:r>
        <w:rPr>
          <w:bCs/>
          <w:b/>
        </w:rPr>
        <w:t xml:space="preserve"> </w:t>
      </w:r>
      <w:r>
        <w:rPr>
          <w:bCs/>
          <w:b/>
        </w:rPr>
        <w:t xml:space="preserve">subscription</w:t>
      </w:r>
      <w:r>
        <w:t xml:space="preserve"> </w:t>
      </w:r>
      <w:r>
        <w:t xml:space="preserve">(CAP-013, DEP-001).</w:t>
      </w:r>
    </w:p>
    <w:bookmarkEnd w:id="24"/>
    <w:bookmarkStart w:id="25" w:name="design-principles"/>
    <w:p>
      <w:pPr>
        <w:pStyle w:val="Heading2"/>
      </w:pPr>
      <w:r>
        <w:t xml:space="preserve">3. Design Principles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Production protection first.</w:t>
      </w:r>
      <w:r>
        <w:t xml:space="preserve"> </w:t>
      </w:r>
      <w:r>
        <w:t xml:space="preserve">Prioritise production availability</w:t>
      </w:r>
      <w:r>
        <w:t xml:space="preserve"> </w:t>
      </w:r>
      <w:r>
        <w:t xml:space="preserve">and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approved production deployment above all else.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Quota and capacity are separate resources.</w:t>
      </w:r>
      <w:r>
        <w:t xml:space="preserve"> </w:t>
      </w:r>
      <w:r>
        <w:t xml:space="preserve">Manage them</w:t>
      </w:r>
      <w:r>
        <w:t xml:space="preserve"> </w:t>
      </w:r>
      <w:r>
        <w:t xml:space="preserve">independently, but validate their relationship before any</w:t>
      </w:r>
      <w:r>
        <w:t xml:space="preserve"> </w:t>
      </w:r>
      <w:r>
        <w:t xml:space="preserve">deployment.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Allocated demand drives reservations.</w:t>
      </w:r>
      <w:r>
        <w:t xml:space="preserve"> </w:t>
      </w:r>
      <w:r>
        <w:t xml:space="preserve">Reservation targets are</w:t>
      </w:r>
      <w:r>
        <w:t xml:space="preserve"> </w:t>
      </w:r>
      <w:r>
        <w:t xml:space="preserve">computed from</w:t>
      </w:r>
      <w:r>
        <w:t xml:space="preserve"> </w:t>
      </w:r>
      <w:r>
        <w:rPr>
          <w:bCs/>
          <w:b/>
        </w:rPr>
        <w:t xml:space="preserve">allocated (running)</w:t>
      </w:r>
      <w:r>
        <w:t xml:space="preserve"> </w:t>
      </w:r>
      <w:r>
        <w:t xml:space="preserve">VMs plus a buffer — never from</w:t>
      </w:r>
      <w:r>
        <w:t xml:space="preserve"> </w:t>
      </w:r>
      <w:r>
        <w:t xml:space="preserve">associated-but-deallocated VMs alone.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Buffers are configurable.</w:t>
      </w:r>
      <w:r>
        <w:t xml:space="preserve"> </w:t>
      </w:r>
      <w:r>
        <w:t xml:space="preserve">Production and DR buffer values are</w:t>
      </w:r>
      <w:r>
        <w:t xml:space="preserve"> </w:t>
      </w:r>
      <w:r>
        <w:t xml:space="preserve">policy inputs, not hard-coded constants.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DR starts lean.</w:t>
      </w:r>
      <w:r>
        <w:t xml:space="preserve"> </w:t>
      </w:r>
      <w:r>
        <w:t xml:space="preserve">DR holds only the approved</w:t>
      </w:r>
      <w:r>
        <w:t xml:space="preserve"> </w:t>
      </w:r>
      <w:r>
        <w:rPr>
          <w:bCs/>
          <w:b/>
        </w:rPr>
        <w:t xml:space="preserve">bootstrap</w:t>
      </w:r>
      <w:r>
        <w:t xml:space="preserve"> </w:t>
      </w:r>
      <w:r>
        <w:t xml:space="preserve">capacity (enough to stand up control planes and begin recovery), not</w:t>
      </w:r>
      <w:r>
        <w:t xml:space="preserve"> </w:t>
      </w:r>
      <w:r>
        <w:t xml:space="preserve">a fixed percentage copy of production.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CVAL is a DR capacity source.</w:t>
      </w:r>
      <w:r>
        <w:t xml:space="preserve"> </w:t>
      </w:r>
      <w:r>
        <w:t xml:space="preserve">On a declared disaster, CVAL</w:t>
      </w:r>
      <w:r>
        <w:t xml:space="preserve"> </w:t>
      </w:r>
      <w:r>
        <w:t xml:space="preserve">capacity may be shut down, disassociated, or reassigned per the</w:t>
      </w:r>
      <w:r>
        <w:t xml:space="preserve"> </w:t>
      </w:r>
      <w:r>
        <w:t xml:space="preserve">approved runbook.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Regional &amp; zonal isolation.</w:t>
      </w:r>
      <w:r>
        <w:t xml:space="preserve"> </w:t>
      </w:r>
      <w:r>
        <w:t xml:space="preserve">Reservations and quota are region-</w:t>
      </w:r>
      <w:r>
        <w:t xml:space="preserve"> </w:t>
      </w:r>
      <w:r>
        <w:t xml:space="preserve">and zone-bound; capacity in an unavailable region is not assumed</w:t>
      </w:r>
      <w:r>
        <w:t xml:space="preserve"> </w:t>
      </w:r>
      <w:r>
        <w:t xml:space="preserve">reusable elsewhere.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Placement uses current state.</w:t>
      </w:r>
      <w:r>
        <w:t xml:space="preserve"> </w:t>
      </w:r>
      <w:r>
        <w:t xml:space="preserve">Region selection uses a recent,</w:t>
      </w:r>
      <w:r>
        <w:t xml:space="preserve"> </w:t>
      </w:r>
      <w:r>
        <w:t xml:space="preserve">authoritative capacity/quota snapshot; stale state must not drive</w:t>
      </w:r>
      <w:r>
        <w:t xml:space="preserve"> </w:t>
      </w:r>
      <w:r>
        <w:t xml:space="preserve">placement.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Cost is a first-class constraint.</w:t>
      </w:r>
      <w:r>
        <w:t xml:space="preserve"> </w:t>
      </w:r>
      <w:r>
        <w:t xml:space="preserve">Idle reservation spend is</w:t>
      </w:r>
      <w:r>
        <w:t xml:space="preserve"> </w:t>
      </w:r>
      <w:r>
        <w:t xml:space="preserve">measured, attributable, reviewed, and tunable.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Automation with guardrails.</w:t>
      </w:r>
      <w:r>
        <w:t xml:space="preserve"> </w:t>
      </w:r>
      <w:r>
        <w:t xml:space="preserve">Automated changes are scoped by</w:t>
      </w:r>
      <w:r>
        <w:t xml:space="preserve"> </w:t>
      </w:r>
      <w:r>
        <w:t xml:space="preserve">approved configuration, validated before execution, logged, and</w:t>
      </w:r>
      <w:r>
        <w:t xml:space="preserve"> </w:t>
      </w:r>
      <w:r>
        <w:t xml:space="preserve">reversible where Azure permits.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Customer placement is seeded once.</w:t>
      </w:r>
      <w:r>
        <w:t xml:space="preserve"> </w:t>
      </w:r>
      <w:r>
        <w:t xml:space="preserve">The first approved</w:t>
      </w:r>
      <w:r>
        <w:t xml:space="preserve"> </w:t>
      </w:r>
      <w:r>
        <w:t xml:space="preserve">production-region decision becomes the authoritative seed for all</w:t>
      </w:r>
      <w:r>
        <w:t xml:space="preserve"> </w:t>
      </w:r>
      <w:r>
        <w:t xml:space="preserve">later domain groups and environments for that customer.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Design for changing policy.</w:t>
      </w:r>
      <w:r>
        <w:t xml:space="preserve"> </w:t>
      </w:r>
      <w:r>
        <w:t xml:space="preserve">Geography scope, DR sizing,</w:t>
      </w:r>
      <w:r>
        <w:t xml:space="preserve"> </w:t>
      </w:r>
      <w:r>
        <w:t xml:space="preserve">buffers, SKUs, regions, domain taxonomy, and environment rules are all</w:t>
      </w:r>
      <w:r>
        <w:t xml:space="preserve"> </w:t>
      </w:r>
      <w:r>
        <w:t xml:space="preserve">configuration-driven.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Two-scope separation.</w:t>
      </w:r>
      <w:r>
        <w:t xml:space="preserve"> </w:t>
      </w:r>
      <w:r>
        <w:t xml:space="preserve">Region selection is customer-scoped</w:t>
      </w:r>
      <w:r>
        <w:t xml:space="preserve"> </w:t>
      </w:r>
      <w:r>
        <w:t xml:space="preserve">(CRV); capacity binding is domain-scoped (DPB). A domain never</w:t>
      </w:r>
      <w:r>
        <w:t xml:space="preserve"> </w:t>
      </w:r>
      <w:r>
        <w:t xml:space="preserve">re-runs region selection; a customer-level region change occurs only</w:t>
      </w:r>
      <w:r>
        <w:t xml:space="preserve"> </w:t>
      </w:r>
      <w:r>
        <w:t xml:space="preserve">via the approved migration/exception workflow.</w:t>
      </w:r>
    </w:p>
    <w:bookmarkEnd w:id="25"/>
    <w:bookmarkStart w:id="26" w:name="terminology"/>
    <w:p>
      <w:pPr>
        <w:pStyle w:val="Heading2"/>
      </w:pPr>
      <w:r>
        <w:t xml:space="preserve">4. Terminology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1"/>
        <w:gridCol w:w="5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in this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Allocated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running VM currently consuming compute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Associated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VM linked to a Capacity Reservation Group, whether running or deallocated.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Azure fault-/update-domain VM grouping.</w:t>
            </w:r>
            <w:r>
              <w:t xml:space="preserve"> </w:t>
            </w:r>
            <w:r>
              <w:rPr>
                <w:bCs/>
                <w:b/>
              </w:rPr>
              <w:t xml:space="preserve">Mutually exclusive with Capacity Reservations</w:t>
            </w:r>
            <w:r>
              <w:t xml:space="preserve"> </w:t>
            </w:r>
            <w:r>
              <w:t xml:space="preserve">— Availability-Set VMs are ineligible for reservation management (CAP-020) and must be redeployed into an availability zone before onboarding (CAP-021).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 reserved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capacity not currently consumed by allocated VMs.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Buffer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capacity held above current allocated demand for a defined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Capacity Reservation Group (CRG)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construct holding reservations for one region. A group is either</w:t>
            </w:r>
            <w:r>
              <w:t xml:space="preserve"> </w:t>
            </w:r>
            <w:r>
              <w:rPr>
                <w:bCs/>
                <w:b/>
              </w:rPr>
              <w:t xml:space="preserve">zonal</w:t>
            </w:r>
            <w:r>
              <w:t xml:space="preserve"> </w:t>
            </w:r>
            <w:r>
              <w:t xml:space="preserve">(zones declared at creation, immutable; one reservation per VM size per zone) or</w:t>
            </w:r>
            <w:r>
              <w:t xml:space="preserve"> </w:t>
            </w:r>
            <w:r>
              <w:rPr>
                <w:bCs/>
                <w:b/>
              </w:rPr>
              <w:t xml:space="preserve">non-zonal</w:t>
            </w:r>
            <w:r>
              <w:t xml:space="preserve"> </w:t>
            </w:r>
            <w:r>
              <w:t xml:space="preserve">(Azure pins the group to one zone at first reservation; VMs deploy without a zone). The engine organises CRGs per domain × environment × region (CAP-025).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shared platform/</w:t>
            </w:r>
            <w:r>
              <w:t xml:space="preserve">“</w:t>
            </w:r>
            <w:r>
              <w:t xml:space="preserve">core</w:t>
            </w:r>
            <w:r>
              <w:t xml:space="preserve">”</w:t>
            </w:r>
            <w:r>
              <w:t xml:space="preserve"> </w:t>
            </w:r>
            <w:r>
              <w:t xml:space="preserve">subscription whose VMs are</w:t>
            </w:r>
            <w:r>
              <w:t xml:space="preserve"> </w:t>
            </w:r>
            <w:r>
              <w:rPr>
                <w:bCs/>
                <w:b/>
              </w:rPr>
              <w:t xml:space="preserve">all classified production</w:t>
            </w:r>
            <w:r>
              <w:t xml:space="preserve"> </w:t>
            </w:r>
            <w:r>
              <w:t xml:space="preserve">for reservation and buffer purposes (CAP-001a); non-production workloads must not run there (ENV-003).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Region Vector (CRV)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Customer-scoped, cached region binding</w:t>
            </w:r>
            <w:r>
              <w:t xml:space="preserve"> </w:t>
            </w:r>
            <w:r>
              <w:rPr>
                <w:rStyle w:val="VerbatimChar"/>
              </w:rPr>
              <w:t xml:space="preserve">(geography, distribution model, prod, cval, dr)</w:t>
            </w:r>
            <w:r>
              <w:t xml:space="preserve"> </w:t>
            </w:r>
            <w:r>
              <w:t xml:space="preserve">decided once per customer × geography and reused by</w:t>
            </w:r>
            <w:r>
              <w:t xml:space="preserve"> </w:t>
            </w:r>
            <w:r>
              <w:rPr>
                <w:bCs/>
                <w:b/>
              </w:rPr>
              <w:t xml:space="preserve">all</w:t>
            </w:r>
            <w:r>
              <w:t xml:space="preserve"> </w:t>
            </w:r>
            <w:r>
              <w:t xml:space="preserve">domain groups (PLC-013).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validation environment; its capacity may contribute to DR readiness.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workload-domain grouping of a customer’s capacity (</w:t>
            </w:r>
            <w:r>
              <w:rPr>
                <w:rStyle w:val="VerbatimChar"/>
              </w:rPr>
              <w:t xml:space="preserve">wl-*</w:t>
            </w:r>
            <w:r>
              <w:t xml:space="preserve"> </w:t>
            </w:r>
            <w:r>
              <w:t xml:space="preserve">token, e.g. TMS, WMS) sharing one customer seed row but owning</w:t>
            </w:r>
            <w:r>
              <w:t xml:space="preserve"> </w:t>
            </w:r>
            <w:r>
              <w:rPr>
                <w:bCs/>
                <w:b/>
              </w:rPr>
              <w:t xml:space="preserve">separate instance groups</w:t>
            </w:r>
            <w:r>
              <w:t xml:space="preserve"> </w:t>
            </w:r>
            <w:r>
              <w:t xml:space="preserve">(ig) per environment/region (PLC-014, DOM-001/002). Domain is the unit of ig/capacity binding; the customer is the unit of region binding (PLC-013).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 Placement Binding (DPB)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deterministic per-domain capacity binding</w:t>
            </w:r>
            <w:r>
              <w:t xml:space="preserve"> </w:t>
            </w:r>
            <w:r>
              <w:rPr>
                <w:rStyle w:val="VerbatimChar"/>
              </w:rPr>
              <w:t xml:space="preserve">DPB(D,E)</w:t>
            </w:r>
            <w:r>
              <w:t xml:space="preserve"> </w:t>
            </w:r>
            <w:r>
              <w:t xml:space="preserve">that resolves ig subscription, CRG set, CR sizing, zone distribution, and quota draw for one domain × environment × region, using the pre-bound CRV region (PLC-014).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bootstrap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deployed/reserved platform capacity required to initiate recovery orchestration.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Foundation CRG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dedicated DR-bootstrap CRG set of a domain in its DR region — structural base capacity, always present with pre-staged quota; extendable on failover via the domain’s own CVAL/DR shared CRG (CAP-025, DR-021).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Instance group (ig)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subscription-bound capacity set that materialises</w:t>
            </w:r>
            <w:r>
              <w:t xml:space="preserve"> </w:t>
            </w:r>
            <w:r>
              <w:rPr>
                <w:bCs/>
                <w:b/>
              </w:rPr>
              <w:t xml:space="preserve">one domain × environment × region</w:t>
            </w:r>
            <w:r>
              <w:t xml:space="preserve">: its subscription(s), CRG set (CAP-025), and quota draw. ig is domain-group-scoped; the region of an ig always comes from the customer’s CRV (PLC-014).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managed reservation created at reserved quantity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for an eligible SKU × region × availability zone, as part of the initial</w:t>
            </w:r>
            <w:r>
              <w:t xml:space="preserve"> </w:t>
            </w:r>
            <w:r>
              <w:rPr>
                <w:bCs/>
                <w:b/>
              </w:rPr>
              <w:t xml:space="preserve">seed matrix</w:t>
            </w:r>
            <w:r>
              <w:t xml:space="preserve"> </w:t>
            </w:r>
            <w:r>
              <w:t xml:space="preserve">(CAP-022); reconciliation scales it up from 0 when allocated demand first appears.</w:t>
            </w:r>
            <w:r>
              <w:t xml:space="preserve"> </w:t>
            </w:r>
            <w:r>
              <w:rPr>
                <w:iCs/>
                <w:i/>
              </w:rPr>
              <w:t xml:space="preserve">Distinct from the placement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seed record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set of count-0</w:t>
            </w:r>
            <w:r>
              <w:t xml:space="preserve"> </w:t>
            </w:r>
            <w:r>
              <w:rPr>
                <w:bCs/>
                <w:b/>
              </w:rPr>
              <w:t xml:space="preserve">seed reservations</w:t>
            </w:r>
            <w:r>
              <w:t xml:space="preserve"> </w:t>
            </w:r>
            <w:r>
              <w:t xml:space="preserve">across every eligible SKU/AZ combination in the scope file (CAP-022), governed by product-team budget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Consumer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where a VM deploys and consumes a</w:t>
            </w:r>
            <w:r>
              <w:t xml:space="preserve"> </w:t>
            </w:r>
            <w:r>
              <w:rPr>
                <w:iCs/>
                <w:i/>
              </w:rPr>
              <w:t xml:space="preserve">shared</w:t>
            </w:r>
            <w:r>
              <w:t xml:space="preserve"> </w:t>
            </w:r>
            <w:r>
              <w:t xml:space="preserve">reservation owned elsewhere.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that owns a reservation shared with other subscriptions.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pool / quota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Azure Quota Group moves unused quota onto a member subscription. Deploy-time checks that subscription’s</w:t>
            </w:r>
            <w:r>
              <w:t xml:space="preserve"> </w:t>
            </w:r>
            <w:r>
              <w:rPr>
                <w:bCs/>
                <w:b/>
              </w:rPr>
              <w:t xml:space="preserve">VM-family</w:t>
            </w:r>
            <w:r>
              <w:t xml:space="preserve"> </w:t>
            </w:r>
            <w:r>
              <w:t xml:space="preserve">vCPU and</w:t>
            </w:r>
            <w:r>
              <w:t xml:space="preserve"> </w:t>
            </w:r>
            <w:r>
              <w:rPr>
                <w:bCs/>
                <w:b/>
              </w:rPr>
              <w:t xml:space="preserve">total regional</w:t>
            </w:r>
            <w:r>
              <w:t xml:space="preserve"> </w:t>
            </w:r>
            <w:r>
              <w:t xml:space="preserve">vCPU, not the group limit. One subscription belongs to one group; each transfer is scoped to one region and one VM family (QUA-003, QUA-004). All of a customer’s domain ig subscriptions belong to a centrally managed quota group per region × VM-family cell (QUA-015).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hoarding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practice of collecting default per-region quota into a family pool for controlled reallocation.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record</w:t>
            </w:r>
            <w:r>
              <w:t xml:space="preserve"> </w:t>
            </w:r>
            <w:r>
              <w:t xml:space="preserve">(a.k.a.</w:t>
            </w:r>
            <w:r>
              <w:t xml:space="preserve"> </w:t>
            </w:r>
            <w:r>
              <w:rPr>
                <w:bCs/>
                <w:b/>
              </w:rPr>
              <w:t xml:space="preserve">placement seed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customer record holding: customer/realm identifier, geography, distribution model, production region, CVAL region, DR region (or</w:t>
            </w:r>
            <w:r>
              <w:t xml:space="preserve"> </w:t>
            </w:r>
            <w:r>
              <w:rPr>
                <w:rStyle w:val="VerbatimChar"/>
              </w:rPr>
              <w:t xml:space="preserve">NOT_OFFERED</w:t>
            </w:r>
            <w:r>
              <w:t xml:space="preserve">), CRV vector (PLC-013), domain groups and their DPB references (PLC-014), products covered, decision timestamp, policy/engine version, capacity-snapshot reference, exception reference (if any), and approval metadata.</w:t>
            </w:r>
            <w:r>
              <w:t xml:space="preserve"> </w:t>
            </w:r>
            <w:r>
              <w:rPr>
                <w:iCs/>
                <w:i/>
              </w:rPr>
              <w:t xml:space="preserve">Distinct from a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seed reservation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—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seed record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is about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where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 customer is placed;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seed reservation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is a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zero-count reservation object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waiting to scale.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customers (geography)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distinct customers with at least one environment (Prod, CVAL or DR) provisioned or being deployed in any region of a geography. Denominator of the γ distribution-fairness term; one live count per geography, shared by all environments (PLC-012, F.10).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SKU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SKU/VM-family × region × zone × subscription × environment combination managed by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provisioning/automation entry point that triggers region selection and deployment. AEP deployments carry a domain group token (DOM-001) in addition to customer/realm, product, environment, and region inputs (INT-003/INT-008).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production region whose workload fails over on outage.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Destination (DR)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surviving region hosting standby DR instances for one or more source regions.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Non-concurrent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source regions that (per DR-001) are assumed never to fail simultaneously.</w:t>
            </w:r>
          </w:p>
        </w:tc>
      </w:tr>
    </w:tbl>
    <w:bookmarkEnd w:id="26"/>
    <w:bookmarkStart w:id="29" w:name="scope"/>
    <w:p>
      <w:pPr>
        <w:pStyle w:val="Heading2"/>
      </w:pPr>
      <w:r>
        <w:t xml:space="preserve">5. Scope</w:t>
      </w:r>
    </w:p>
    <w:bookmarkStart w:id="27" w:name="in-scope"/>
    <w:p>
      <w:pPr>
        <w:pStyle w:val="Heading3"/>
      </w:pPr>
      <w:r>
        <w:t xml:space="preserve">5.1 In Scope</w:t>
      </w:r>
    </w:p>
    <w:p>
      <w:pPr>
        <w:numPr>
          <w:ilvl w:val="0"/>
          <w:numId w:val="1007"/>
        </w:numPr>
        <w:pStyle w:val="Compact"/>
      </w:pPr>
      <w:r>
        <w:t xml:space="preserve">Azure VM Capacity Reservations and Capacity Reservation Groups.</w:t>
      </w:r>
    </w:p>
    <w:p>
      <w:pPr>
        <w:numPr>
          <w:ilvl w:val="0"/>
          <w:numId w:val="1007"/>
        </w:numPr>
        <w:pStyle w:val="Compact"/>
      </w:pPr>
      <w:r>
        <w:t xml:space="preserve">Regional and VM-family quota inventory, pooling, allocation,</w:t>
      </w:r>
      <w:r>
        <w:t xml:space="preserve"> </w:t>
      </w:r>
      <w:r>
        <w:t xml:space="preserve">reclamation, and monitoring.</w:t>
      </w:r>
    </w:p>
    <w:p>
      <w:pPr>
        <w:numPr>
          <w:ilvl w:val="0"/>
          <w:numId w:val="1007"/>
        </w:numPr>
        <w:pStyle w:val="Compact"/>
      </w:pPr>
      <w:r>
        <w:t xml:space="preserve">Production, CVAL, and DR compute-capacity policies.</w:t>
      </w:r>
    </w:p>
    <w:p>
      <w:pPr>
        <w:numPr>
          <w:ilvl w:val="0"/>
          <w:numId w:val="1007"/>
        </w:numPr>
        <w:pStyle w:val="Compact"/>
      </w:pPr>
      <w:r>
        <w:t xml:space="preserve">Cross-subscription capacity reservation</w:t>
      </w:r>
      <w:r>
        <w:t xml:space="preserve"> </w:t>
      </w:r>
      <w:r>
        <w:rPr>
          <w:bCs/>
          <w:b/>
        </w:rPr>
        <w:t xml:space="preserve">sharing</w:t>
      </w:r>
      <w:r>
        <w:t xml:space="preserve"> </w:t>
      </w:r>
      <w:r>
        <w:t xml:space="preserve">where supported</w:t>
      </w:r>
      <w:r>
        <w:t xml:space="preserve"> </w:t>
      </w:r>
      <w:r>
        <w:t xml:space="preserve">and approved.</w:t>
      </w:r>
    </w:p>
    <w:p>
      <w:pPr>
        <w:numPr>
          <w:ilvl w:val="0"/>
          <w:numId w:val="1007"/>
        </w:numPr>
        <w:pStyle w:val="Compact"/>
      </w:pPr>
      <w:r>
        <w:t xml:space="preserve">Capacity/quota state consumed by region selection and AEP</w:t>
      </w:r>
      <w:r>
        <w:t xml:space="preserve"> </w:t>
      </w:r>
      <w:r>
        <w:t xml:space="preserve">provisioning.</w:t>
      </w:r>
    </w:p>
    <w:p>
      <w:pPr>
        <w:numPr>
          <w:ilvl w:val="0"/>
          <w:numId w:val="1007"/>
        </w:numPr>
        <w:pStyle w:val="Compact"/>
      </w:pPr>
      <w:r>
        <w:t xml:space="preserve">Multi-domain customer model: customer-scoped region selection (CRV)</w:t>
      </w:r>
      <w:r>
        <w:t xml:space="preserve"> </w:t>
      </w:r>
      <w:r>
        <w:t xml:space="preserve">and domain-scoped capacity binding (DPB).</w:t>
      </w:r>
    </w:p>
    <w:p>
      <w:pPr>
        <w:numPr>
          <w:ilvl w:val="0"/>
          <w:numId w:val="1007"/>
        </w:numPr>
        <w:pStyle w:val="Compact"/>
      </w:pPr>
      <w:r>
        <w:t xml:space="preserve">Automated reservation reconciliation.</w:t>
      </w:r>
    </w:p>
    <w:p>
      <w:pPr>
        <w:numPr>
          <w:ilvl w:val="0"/>
          <w:numId w:val="1007"/>
        </w:numPr>
        <w:pStyle w:val="Compact"/>
      </w:pPr>
      <w:r>
        <w:t xml:space="preserve">Cost, compliance, and operational evidence.</w:t>
      </w:r>
    </w:p>
    <w:p>
      <w:pPr>
        <w:numPr>
          <w:ilvl w:val="0"/>
          <w:numId w:val="1007"/>
        </w:numPr>
        <w:pStyle w:val="Compact"/>
      </w:pPr>
      <w:r>
        <w:t xml:space="preserve">Alerting, dashboards, audit records, and exception workflows.</w:t>
      </w:r>
    </w:p>
    <w:p>
      <w:pPr>
        <w:numPr>
          <w:ilvl w:val="0"/>
          <w:numId w:val="1007"/>
        </w:numPr>
        <w:pStyle w:val="Compact"/>
      </w:pPr>
      <w:r>
        <w:t xml:space="preserve">Capacity rebalancing for new deployments, growth, shutdowns, and DR</w:t>
      </w:r>
      <w:r>
        <w:t xml:space="preserve"> </w:t>
      </w:r>
      <w:r>
        <w:t xml:space="preserve">exercises.</w:t>
      </w:r>
    </w:p>
    <w:bookmarkEnd w:id="27"/>
    <w:bookmarkStart w:id="28" w:name="out-of-scope-this-baseline"/>
    <w:p>
      <w:pPr>
        <w:pStyle w:val="Heading3"/>
      </w:pPr>
      <w:r>
        <w:t xml:space="preserve">5.2 Out of Scope (this baseline)</w:t>
      </w:r>
    </w:p>
    <w:p>
      <w:pPr>
        <w:numPr>
          <w:ilvl w:val="0"/>
          <w:numId w:val="1008"/>
        </w:numPr>
        <w:pStyle w:val="Compact"/>
      </w:pPr>
      <w:r>
        <w:t xml:space="preserve">Application-level data replication / failover implementation.</w:t>
      </w:r>
    </w:p>
    <w:p>
      <w:pPr>
        <w:numPr>
          <w:ilvl w:val="0"/>
          <w:numId w:val="1008"/>
        </w:numPr>
        <w:pStyle w:val="Compact"/>
      </w:pPr>
      <w:r>
        <w:t xml:space="preserve">Database and non-VM PaaS capacity mechanisms.</w:t>
      </w:r>
    </w:p>
    <w:p>
      <w:pPr>
        <w:numPr>
          <w:ilvl w:val="0"/>
          <w:numId w:val="1008"/>
        </w:numPr>
        <w:pStyle w:val="Compact"/>
      </w:pPr>
      <w:r>
        <w:t xml:space="preserve">Multi-cloud disaster recovery.</w:t>
      </w:r>
    </w:p>
    <w:p>
      <w:pPr>
        <w:numPr>
          <w:ilvl w:val="0"/>
          <w:numId w:val="1008"/>
        </w:numPr>
        <w:pStyle w:val="Compact"/>
      </w:pPr>
      <w:r>
        <w:t xml:space="preserve">Full AEP redesign beyond the required integration contracts.</w:t>
      </w:r>
    </w:p>
    <w:p>
      <w:pPr>
        <w:numPr>
          <w:ilvl w:val="0"/>
          <w:numId w:val="1008"/>
        </w:numPr>
        <w:pStyle w:val="Compact"/>
      </w:pPr>
      <w:r>
        <w:t xml:space="preserve">Per-country legal exceptions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Middle East that may still</w:t>
      </w:r>
      <w:r>
        <w:t xml:space="preserve"> </w:t>
      </w:r>
      <w:r>
        <w:t xml:space="preserve">warrant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(DR-014) despite the geography-level</w:t>
      </w:r>
      <w:r>
        <w:t xml:space="preserve"> </w:t>
      </w:r>
      <w:r>
        <w:t xml:space="preserve">cross-geo DR offering now in scope.</w:t>
      </w:r>
    </w:p>
    <w:p>
      <w:pPr>
        <w:numPr>
          <w:ilvl w:val="0"/>
          <w:numId w:val="1008"/>
        </w:numPr>
        <w:pStyle w:val="Compact"/>
      </w:pPr>
      <w:r>
        <w:t xml:space="preserve">Permanent R&amp;D reservations (short-lived POC reservations may be</w:t>
      </w:r>
      <w:r>
        <w:t xml:space="preserve"> </w:t>
      </w:r>
      <w:r>
        <w:t xml:space="preserve">supported).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Entire Azure region-set / global Azure outage</w:t>
      </w:r>
      <w:r>
        <w:t xml:space="preserve">”</w:t>
      </w:r>
      <w:r>
        <w:t xml:space="preserve"> </w:t>
      </w:r>
      <w:r>
        <w:t xml:space="preserve">as an addressable</w:t>
      </w:r>
      <w:r>
        <w:t xml:space="preserve"> </w:t>
      </w:r>
      <w:r>
        <w:t xml:space="preserve">failure mode.</w:t>
      </w:r>
    </w:p>
    <w:bookmarkEnd w:id="28"/>
    <w:bookmarkEnd w:id="29"/>
    <w:bookmarkStart w:id="31" w:name="region-strategy-classification"/>
    <w:p>
      <w:pPr>
        <w:pStyle w:val="Heading2"/>
      </w:pPr>
      <w:r>
        <w:t xml:space="preserve">6. Region Strategy &amp; Classification</w:t>
      </w:r>
    </w:p>
    <w:p>
      <w:pPr>
        <w:pStyle w:val="FirstParagraph"/>
      </w:pPr>
      <w:r>
        <w:t xml:space="preserve">The estate is organised into two capacity classes across the in-scope</w:t>
      </w:r>
      <w:r>
        <w:t xml:space="preserve"> </w:t>
      </w:r>
      <w:r>
        <w:t xml:space="preserve">regions. Five geographies are in scope:</w:t>
      </w:r>
      <w:r>
        <w:t xml:space="preserve"> </w:t>
      </w:r>
      <w:r>
        <w:rPr>
          <w:bCs/>
          <w:b/>
        </w:rPr>
        <w:t xml:space="preserve">US, Europe, Australia, Asia</w:t>
      </w:r>
      <w:r>
        <w:rPr>
          <w:bCs/>
          <w:b/>
        </w:rPr>
        <w:t xml:space="preserve"> </w:t>
      </w:r>
      <w:r>
        <w:rPr>
          <w:bCs/>
          <w:b/>
        </w:rPr>
        <w:t xml:space="preserve">Pacific, and Middle East</w:t>
      </w:r>
      <w:r>
        <w:t xml:space="preserve">.</w:t>
      </w:r>
      <w:r>
        <w:t xml:space="preserve"> </w:t>
      </w:r>
      <w:r>
        <w:rPr>
          <w:bCs/>
          <w:b/>
        </w:rPr>
        <w:t xml:space="preserve">US</w:t>
      </w:r>
      <w:r>
        <w:t xml:space="preserve"> </w:t>
      </w:r>
      <w:r>
        <w:t xml:space="preserve">operates a</w:t>
      </w:r>
      <w:r>
        <w:t xml:space="preserve"> </w:t>
      </w:r>
      <w:r>
        <w:rPr>
          <w:bCs/>
          <w:b/>
        </w:rPr>
        <w:t xml:space="preserve">three-region</w:t>
      </w:r>
      <w:r>
        <w:rPr>
          <w:bCs/>
          <w:b/>
        </w:rPr>
        <w:t xml:space="preserve"> </w:t>
      </w:r>
      <w:r>
        <w:rPr>
          <w:bCs/>
          <w:b/>
        </w:rPr>
        <w:t xml:space="preserve">distribution model</w:t>
      </w:r>
      <w:r>
        <w:t xml:space="preserve">;</w:t>
      </w:r>
      <w:r>
        <w:t xml:space="preserve"> </w:t>
      </w:r>
      <w:r>
        <w:rPr>
          <w:bCs/>
          <w:b/>
        </w:rPr>
        <w:t xml:space="preserve">Europe, Australia, and Asia Pacific</w:t>
      </w:r>
      <w:r>
        <w:t xml:space="preserve"> </w:t>
      </w:r>
      <w:r>
        <w:t xml:space="preserve">operate a</w:t>
      </w:r>
      <w:r>
        <w:t xml:space="preserve"> </w:t>
      </w:r>
      <w:r>
        <w:rPr>
          <w:bCs/>
          <w:b/>
        </w:rPr>
        <w:t xml:space="preserve">two-region distribution model</w:t>
      </w:r>
      <w:r>
        <w:t xml:space="preserve"> </w:t>
      </w:r>
      <w:r>
        <w:t xml:space="preserve">(see REG-003 and the ENV-003 CVAL/DR</w:t>
      </w:r>
      <w:r>
        <w:t xml:space="preserve"> </w:t>
      </w:r>
      <w:r>
        <w:t xml:space="preserve">co-location mechanism).</w:t>
      </w:r>
      <w:r>
        <w:t xml:space="preserve"> </w:t>
      </w:r>
      <w:r>
        <w:rPr>
          <w:bCs/>
          <w:b/>
        </w:rPr>
        <w:t xml:space="preserve">Middle East</w:t>
      </w:r>
      <w:r>
        <w:t xml:space="preserve"> </w:t>
      </w:r>
      <w:r>
        <w:t xml:space="preserve">uses a</w:t>
      </w:r>
      <w:r>
        <w:t xml:space="preserve"> </w:t>
      </w:r>
      <w:r>
        <w:rPr>
          <w:bCs/>
          <w:b/>
        </w:rPr>
        <w:t xml:space="preserve">cross-geography DR</w:t>
      </w:r>
      <w:r>
        <w:rPr>
          <w:bCs/>
          <w:b/>
        </w:rPr>
        <w:t xml:space="preserve"> </w:t>
      </w:r>
      <w:r>
        <w:rPr>
          <w:bCs/>
          <w:b/>
        </w:rPr>
        <w:t xml:space="preserve">model</w:t>
      </w:r>
      <w:r>
        <w:t xml:space="preserve"> </w:t>
      </w:r>
      <w:r>
        <w:t xml:space="preserve">(DR-020, PLC-010b) — Prod and CVAL in a selected Middle East</w:t>
      </w:r>
      <w:r>
        <w:t xml:space="preserve"> </w:t>
      </w:r>
      <w:r>
        <w:t xml:space="preserve">Standard region and</w:t>
      </w:r>
      <w:r>
        <w:t xml:space="preserve"> </w:t>
      </w:r>
      <w:r>
        <w:rPr>
          <w:bCs/>
          <w:b/>
        </w:rPr>
        <w:t xml:space="preserve">DR in a selected Europe Standard region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3"/>
        <w:gridCol w:w="383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capacity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for automatic selection by the placement/region-selection engine.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provisioning targets for production, CVAL, and DR.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Restricted deployment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Production-only;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auto-selected unless explicitly provided as the production region.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only when a customer/contract specifies the exact region.</w:t>
            </w:r>
          </w:p>
        </w:tc>
      </w:tr>
    </w:tbl>
    <w:bookmarkStart w:id="30" w:name="X06bcb7b3a5542f9d4fde7eb7acecb9b270905ad"/>
    <w:p>
      <w:pPr>
        <w:pStyle w:val="Heading3"/>
      </w:pPr>
      <w:r>
        <w:t xml:space="preserve">In-Scope Region Catalogue (configurable — see REG-001)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93"/>
        <w:gridCol w:w="729"/>
        <w:gridCol w:w="1715"/>
        <w:gridCol w:w="1532"/>
        <w:gridCol w:w="32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capacity regions (engine-selectable)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regions (exception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 3 · Central US · Canada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US 2</w:t>
            </w:r>
            <w:r>
              <w:t xml:space="preserve"> </w:t>
            </w:r>
            <w:r>
              <w:rPr>
                <w:iCs/>
                <w:i/>
              </w:rPr>
              <w:t xml:space="preserve">(exception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geography with full Prod / CVAL / DR region separation.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 · Sweden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Europe · West Europe</w:t>
            </w:r>
            <w:r>
              <w:t xml:space="preserve"> </w:t>
            </w:r>
            <w:r>
              <w:rPr>
                <w:iCs/>
                <w:i/>
              </w:rPr>
              <w:t xml:space="preserve">(exception)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serves as the</w:t>
            </w:r>
            <w:r>
              <w:t xml:space="preserve"> </w:t>
            </w:r>
            <w:r>
              <w:rPr>
                <w:bCs/>
                <w:b/>
              </w:rPr>
              <w:t xml:space="preserve">cross-geo DR destination geography for Middle East</w:t>
            </w:r>
            <w:r>
              <w:t xml:space="preserve"> </w:t>
            </w:r>
            <w:r>
              <w:t xml:space="preserve">(DR-020); the specific Europe DR region is weighted-selected, not fixed (REG-002).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 East · Australia Southeast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scope as of v2.2.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Asia 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 · 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Japan East</w:t>
            </w:r>
            <w:r>
              <w:t xml:space="preserve"> </w:t>
            </w:r>
            <w:r>
              <w:t xml:space="preserve">— pending business confirmation before inclusion as a Standard region.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Cross-geo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 Arabia Central · UAE North</w:t>
            </w:r>
            <w:r>
              <w:t xml:space="preserve"> </w:t>
            </w:r>
            <w:r>
              <w:rPr>
                <w:iCs/>
                <w:i/>
              </w:rPr>
              <w:t xml:space="preserve">(host Prod+CVAL, co-located)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offered cross-geo to Europe</w:t>
            </w:r>
            <w:r>
              <w:t xml:space="preserve"> </w:t>
            </w:r>
            <w:r>
              <w:t xml:space="preserve">(DEC-001 resolved; DR-020, PLC-010b). Per-country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  <w:r>
              <w:t xml:space="preserve"> </w:t>
            </w:r>
            <w:r>
              <w:t xml:space="preserve">(DR-014) retained for legal carve-outs.</w:t>
            </w:r>
          </w:p>
        </w:tc>
      </w:tr>
    </w:tbl>
    <w:p>
      <w:pPr>
        <w:pStyle w:val="BodyText"/>
      </w:pPr>
      <w:r>
        <w:t xml:space="preserve">All Standard capacity regions in every geography are eligible to host</w:t>
      </w:r>
      <w:r>
        <w:t xml:space="preserve"> </w:t>
      </w:r>
      <w:r>
        <w:rPr>
          <w:bCs/>
          <w:b/>
        </w:rPr>
        <w:t xml:space="preserve">Prod, CVAL/NonProd, and DR</w:t>
      </w:r>
      <w:r>
        <w:t xml:space="preserve"> </w:t>
      </w:r>
      <w:r>
        <w:t xml:space="preserve">environments; region selection is driven</w:t>
      </w:r>
      <w:r>
        <w:t xml:space="preserve"> </w:t>
      </w:r>
      <w:r>
        <w:t xml:space="preserve">by the placement scoring pipeline (PLC-007/PLC-008 at</w:t>
      </w:r>
      <w:r>
        <w:t xml:space="preserve"> </w:t>
      </w:r>
      <w:r>
        <w:rPr>
          <w:bCs/>
          <w:b/>
        </w:rPr>
        <w:t xml:space="preserve">customer-aggregate</w:t>
      </w:r>
      <w:r>
        <w:t xml:space="preserve"> </w:t>
      </w:r>
      <w:r>
        <w:t xml:space="preserve">scope per F.11) over the regions currently available in that geography.</w:t>
      </w:r>
    </w:p>
    <w:p>
      <w:pPr>
        <w:pStyle w:val="BodyText"/>
      </w:pPr>
      <w:r>
        <w:rPr>
          <w:bCs/>
          <w:b/>
        </w:rPr>
        <w:t xml:space="preserve">REG-001 — Configurable region catalogue.</w:t>
      </w:r>
      <w:r>
        <w:t xml:space="preserve"> </w:t>
      </w:r>
      <w:r>
        <w:t xml:space="preserve">The region classification,</w:t>
      </w:r>
      <w:r>
        <w:t xml:space="preserve"> </w:t>
      </w:r>
      <w:r>
        <w:t xml:space="preserve">eligibility, distribution model, and per-region flags (e.g.,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, zone support, restricted) must be configuration-driven</w:t>
      </w:r>
      <w:r>
        <w:t xml:space="preserve"> </w:t>
      </w:r>
      <w:r>
        <w:t xml:space="preserve">and versioned. Adding, removing, or reclassifying a region is a</w:t>
      </w:r>
      <w:r>
        <w:t xml:space="preserve"> </w:t>
      </w:r>
      <w:r>
        <w:t xml:space="preserve">configuration change, not a code or design change.</w:t>
      </w:r>
    </w:p>
    <w:p>
      <w:pPr>
        <w:pStyle w:val="BodyText"/>
      </w:pPr>
      <w:r>
        <w:rPr>
          <w:bCs/>
          <w:b/>
        </w:rPr>
        <w:t xml:space="preserve">REG-002 — Example correction discipline / cross-geo DR region is</w:t>
      </w:r>
      <w:r>
        <w:rPr>
          <w:bCs/>
          <w:b/>
        </w:rPr>
        <w:t xml:space="preserve"> </w:t>
      </w:r>
      <w:r>
        <w:rPr>
          <w:bCs/>
          <w:b/>
        </w:rPr>
        <w:t xml:space="preserve">weighted-selected.</w:t>
      </w:r>
      <w:r>
        <w:t xml:space="preserve"> </w:t>
      </w:r>
      <w:r>
        <w:t xml:space="preserve">Region examples must be sourced from authoritative</w:t>
      </w:r>
      <w:r>
        <w:t xml:space="preserve"> </w:t>
      </w:r>
      <w:r>
        <w:t xml:space="preserve">configuration, not slideware. The Middle East cross-geo DR destination is</w:t>
      </w:r>
      <w:r>
        <w:t xml:space="preserve"> </w:t>
      </w:r>
      <w:r>
        <w:t xml:space="preserve">not fixed to any single region; the engine selects it via the weighted</w:t>
      </w:r>
      <w:r>
        <w:t xml:space="preserve"> </w:t>
      </w:r>
      <w:r>
        <w:t xml:space="preserve">capacity placement model (DR-020).</w:t>
      </w:r>
    </w:p>
    <w:p>
      <w:pPr>
        <w:pStyle w:val="BodyText"/>
      </w:pPr>
      <w:r>
        <w:rPr>
          <w:bCs/>
          <w:b/>
        </w:rPr>
        <w:t xml:space="preserve">REG-003 — Distribution model.</w:t>
      </w:r>
      <w:r>
        <w:t xml:space="preserve"> </w:t>
      </w:r>
      <w:r>
        <w:t xml:space="preserve">Three distribution models are in</w:t>
      </w:r>
      <w:r>
        <w:t xml:space="preserve"> </w:t>
      </w:r>
      <w:r>
        <w:t xml:space="preserve">scope, selected per geography by configuration (REG-001):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Three-region model (US).</w:t>
      </w:r>
      <w:r>
        <w:t xml:space="preserve"> </w:t>
      </w:r>
      <w:r>
        <w:t xml:space="preserve">Prod, CVAL, and DR each occupy a</w:t>
      </w:r>
      <w:r>
        <w:t xml:space="preserve"> </w:t>
      </w:r>
      <w:r>
        <w:t xml:space="preserve">distinct region — best distributes customer workloads and minimises</w:t>
      </w:r>
      <w:r>
        <w:t xml:space="preserve"> </w:t>
      </w:r>
      <w:r>
        <w:t xml:space="preserve">the DR capacity reserved per region.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Two-region co-located model (Europe, Australia, Asia Pacific).</w:t>
      </w:r>
      <w:r>
        <w:t xml:space="preserve"> </w:t>
      </w:r>
      <w:r>
        <w:t xml:space="preserve">A</w:t>
      </w:r>
      <w:r>
        <w:t xml:space="preserve"> </w:t>
      </w:r>
      <w:r>
        <w:t xml:space="preserve">two-region geography cannot separate all three environments, so</w:t>
      </w:r>
      <w:r>
        <w:t xml:space="preserve"> </w:t>
      </w:r>
      <w:r>
        <w:t xml:space="preserve">Prod occupies one region and</w:t>
      </w:r>
      <w:r>
        <w:t xml:space="preserve"> </w:t>
      </w:r>
      <w:r>
        <w:rPr>
          <w:bCs/>
          <w:b/>
        </w:rPr>
        <w:t xml:space="preserve">CVAL + DR co-locate in the other</w:t>
      </w:r>
      <w:r>
        <w:t xml:space="preserve"> </w:t>
      </w:r>
      <w:r>
        <w:t xml:space="preserve">(PLC-010/PLC-010a). This is a supported, normative configuration</w:t>
      </w:r>
      <w:r>
        <w:t xml:space="preserve"> </w:t>
      </w:r>
      <w:r>
        <w:t xml:space="preserve">provided co-location capacity accounting (HC-6, HC-7, PLC-010) is</w:t>
      </w:r>
      <w:r>
        <w:t xml:space="preserve"> </w:t>
      </w:r>
      <w:r>
        <w:t xml:space="preserve">honoured.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Cross-geography DR model (Middle East).</w:t>
      </w:r>
      <w:r>
        <w:t xml:space="preserve"> </w:t>
      </w:r>
      <w:r>
        <w:t xml:space="preserve">Prod and CVAL co-locate</w:t>
      </w:r>
      <w:r>
        <w:t xml:space="preserve"> </w:t>
      </w:r>
      <w:r>
        <w:t xml:space="preserve">in a selected</w:t>
      </w:r>
      <w:r>
        <w:t xml:space="preserve"> </w:t>
      </w:r>
      <w:r>
        <w:rPr>
          <w:bCs/>
          <w:b/>
        </w:rPr>
        <w:t xml:space="preserve">Middle East</w:t>
      </w:r>
      <w:r>
        <w:t xml:space="preserve"> </w:t>
      </w:r>
      <w:r>
        <w:t xml:space="preserve">Standard region (separate CRGs per</w:t>
      </w:r>
      <w:r>
        <w:t xml:space="preserve"> </w:t>
      </w:r>
      <w:r>
        <w:t xml:space="preserve">ENV-003), and</w:t>
      </w:r>
      <w:r>
        <w:t xml:space="preserve"> </w:t>
      </w:r>
      <w:r>
        <w:rPr>
          <w:bCs/>
          <w:b/>
        </w:rPr>
        <w:t xml:space="preserve">DR is placed in a selected Europe Standard region</w:t>
      </w:r>
      <w:r>
        <w:t xml:space="preserve"> </w:t>
      </w:r>
      <w:r>
        <w:t xml:space="preserve">chosen by the weighted capacity placement model. CVAL co-locates with</w:t>
      </w:r>
      <w:r>
        <w:t xml:space="preserve"> </w:t>
      </w:r>
      <w:r>
        <w:rPr>
          <w:bCs/>
          <w:b/>
        </w:rPr>
        <w:t xml:space="preserve">Prod locally</w:t>
      </w:r>
      <w:r>
        <w:t xml:space="preserve">, not with DR; the CVAL-sacrifice DR bootstrap</w:t>
      </w:r>
      <w:r>
        <w:t xml:space="preserve"> </w:t>
      </w:r>
      <w:r>
        <w:t xml:space="preserve">(DR-005/DR-006)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apply, and Middle East DR is served by</w:t>
      </w:r>
      <w:r>
        <w:t xml:space="preserve"> </w:t>
      </w:r>
      <w:r>
        <w:rPr>
          <w:bCs/>
          <w:b/>
        </w:rPr>
        <w:t xml:space="preserve">dedicated reserved DR capacity in Europe</w:t>
      </w:r>
      <w:r>
        <w:t xml:space="preserve"> </w:t>
      </w:r>
      <w:r>
        <w:t xml:space="preserve">(DR-020, PLC-010b).</w:t>
      </w:r>
    </w:p>
    <w:p>
      <w:pPr>
        <w:pStyle w:val="FirstParagraph"/>
      </w:pPr>
      <w:r>
        <w:t xml:space="preserve">Expanding a geography to three-plus regions remains a design goal.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2026-10-14T13:20:26Z</dcterms:created>
  <dcterms:modified xsi:type="dcterms:W3CDTF">2026-10-14T13:20:26Z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