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1" w:name="Xeb773d5d6df880fa173685041e402e9bda411ca"/>
    <w:p>
      <w:pPr>
        <w:pStyle w:val="Heading1"/>
      </w:pPr>
      <w:r>
        <w:t xml:space="preserve">ACRME Region Selection WHAT-IF Tool — User Guide</w:t>
      </w:r>
    </w:p>
    <w:p>
      <w:pPr>
        <w:pStyle w:val="FirstParagraph"/>
      </w:pPr>
      <w:r>
        <w:rPr>
          <w:bCs/>
          <w:b/>
        </w:rPr>
        <w:t xml:space="preserve">Workbook:</w:t>
      </w:r>
      <w:r>
        <w:t xml:space="preserve"> </w:t>
      </w:r>
      <w:r>
        <w:rPr>
          <w:rStyle w:val="VerbatimChar"/>
        </w:rPr>
        <w:t xml:space="preserve">acrme_region_selection_whatif_acrme_regions.xlsx</w:t>
      </w:r>
      <w:r>
        <w:br/>
      </w:r>
      <w:r>
        <w:rPr>
          <w:bCs/>
          <w:b/>
        </w:rPr>
        <w:t xml:space="preserve">Baseline:</w:t>
      </w:r>
      <w:r>
        <w:t xml:space="preserve"> </w:t>
      </w:r>
      <w:r>
        <w:t xml:space="preserve">Azure Capacity &amp; Quota Management Consolidated Requirements Baseline v2.4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Mockup / Planning Tool — derived planning figures only; not connected to live Azure state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4666c8db187a468bd7c4d1efd69e1ca31a62544">
        <w:r>
          <w:rPr>
            <w:rStyle w:val="Hyperlink"/>
          </w:rPr>
          <w:t xml:space="preserve">Purpose and Scope</w:t>
        </w:r>
      </w:hyperlink>
    </w:p>
    <w:p>
      <w:pPr>
        <w:numPr>
          <w:ilvl w:val="0"/>
          <w:numId w:val="1001"/>
        </w:numPr>
        <w:pStyle w:val="Compact"/>
      </w:pPr>
      <w:hyperlink w:anchor="X40c4aac4d337ec75372537740bbf1f86daa148c">
        <w:r>
          <w:rPr>
            <w:rStyle w:val="Hyperlink"/>
          </w:rPr>
          <w:t xml:space="preserve">Workbook Architecture</w:t>
        </w:r>
      </w:hyperlink>
    </w:p>
    <w:p>
      <w:pPr>
        <w:numPr>
          <w:ilvl w:val="0"/>
          <w:numId w:val="1001"/>
        </w:numPr>
        <w:pStyle w:val="Compact"/>
      </w:pPr>
      <w:hyperlink w:anchor="X52f43f226c57b524ae14ac713179d44bc7183ab">
        <w:r>
          <w:rPr>
            <w:rStyle w:val="Hyperlink"/>
          </w:rPr>
          <w:t xml:space="preserve">Reading the Result Sheet</w:t>
        </w:r>
      </w:hyperlink>
    </w:p>
    <w:p>
      <w:pPr>
        <w:numPr>
          <w:ilvl w:val="0"/>
          <w:numId w:val="1001"/>
        </w:numPr>
        <w:pStyle w:val="Compact"/>
      </w:pPr>
      <w:hyperlink w:anchor="Xd0c082b406fc935bbfb56578c069644b5ec522b">
        <w:r>
          <w:rPr>
            <w:rStyle w:val="Hyperlink"/>
          </w:rPr>
          <w:t xml:space="preserve">Setting Up a Scenario — Setup Sheet</w:t>
        </w:r>
      </w:hyperlink>
    </w:p>
    <w:p>
      <w:pPr>
        <w:numPr>
          <w:ilvl w:val="0"/>
          <w:numId w:val="1001"/>
        </w:numPr>
        <w:pStyle w:val="Compact"/>
      </w:pPr>
      <w:hyperlink w:anchor="X19b2725b13d07c5c9748197de67c50eae250715">
        <w:r>
          <w:rPr>
            <w:rStyle w:val="Hyperlink"/>
          </w:rPr>
          <w:t xml:space="preserve">Updating Capacity Data — Capacity_Usage Sheet</w:t>
        </w:r>
      </w:hyperlink>
    </w:p>
    <w:p>
      <w:pPr>
        <w:numPr>
          <w:ilvl w:val="1"/>
          <w:numId w:val="1002"/>
        </w:numPr>
        <w:pStyle w:val="Compact"/>
      </w:pPr>
      <w:hyperlink w:anchor="X1b57e0b14842bfdf259e433dc330c54bb2ff3b9">
        <w:r>
          <w:rPr>
            <w:rStyle w:val="Hyperlink"/>
          </w:rPr>
          <w:t xml:space="preserve">5.1 Which Cells Are Editable</w:t>
        </w:r>
      </w:hyperlink>
    </w:p>
    <w:p>
      <w:pPr>
        <w:numPr>
          <w:ilvl w:val="1"/>
          <w:numId w:val="1002"/>
        </w:numPr>
        <w:pStyle w:val="Compact"/>
      </w:pPr>
      <w:hyperlink w:anchor="Xbebb9a90598996bfc214dee0437510fa1da8b3e">
        <w:r>
          <w:rPr>
            <w:rStyle w:val="Hyperlink"/>
          </w:rPr>
          <w:t xml:space="preserve">5.2 Worked Example A — Expanding Reserved Capacity</w:t>
        </w:r>
      </w:hyperlink>
    </w:p>
    <w:p>
      <w:pPr>
        <w:numPr>
          <w:ilvl w:val="1"/>
          <w:numId w:val="1002"/>
        </w:numPr>
        <w:pStyle w:val="Compact"/>
      </w:pPr>
      <w:hyperlink w:anchor="X02c24945733b02f08cd85172524ae2224bd0fb8">
        <w:r>
          <w:rPr>
            <w:rStyle w:val="Hyperlink"/>
          </w:rPr>
          <w:t xml:space="preserve">5.3 Worked Example B — Updating Quota Limits After a Microsoft Increase</w:t>
        </w:r>
      </w:hyperlink>
    </w:p>
    <w:p>
      <w:pPr>
        <w:numPr>
          <w:ilvl w:val="0"/>
          <w:numId w:val="1001"/>
        </w:numPr>
        <w:pStyle w:val="Compact"/>
      </w:pPr>
      <w:hyperlink w:anchor="Xd95e01d8e6b0208c8e340615138fdb4b8131fdb">
        <w:r>
          <w:rPr>
            <w:rStyle w:val="Hyperlink"/>
          </w:rPr>
          <w:t xml:space="preserve">Running Multiple-SKU Scenarios</w:t>
        </w:r>
      </w:hyperlink>
    </w:p>
    <w:p>
      <w:pPr>
        <w:numPr>
          <w:ilvl w:val="1"/>
          <w:numId w:val="1003"/>
        </w:numPr>
        <w:pStyle w:val="Compact"/>
      </w:pPr>
      <w:hyperlink w:anchor="Xf0fb6020ad533339d6088195929a1be1e4e3019">
        <w:r>
          <w:rPr>
            <w:rStyle w:val="Hyperlink"/>
          </w:rPr>
          <w:t xml:space="preserve">6.1 Why the Tool Models One SKU per Run</w:t>
        </w:r>
      </w:hyperlink>
    </w:p>
    <w:p>
      <w:pPr>
        <w:numPr>
          <w:ilvl w:val="1"/>
          <w:numId w:val="1003"/>
        </w:numPr>
        <w:pStyle w:val="Compact"/>
      </w:pPr>
      <w:hyperlink w:anchor="X678e1a10eaa9456d9448effa1b3e937b8d3d47c">
        <w:r>
          <w:rPr>
            <w:rStyle w:val="Hyperlink"/>
          </w:rPr>
          <w:t xml:space="preserve">6.2 Worked Example — E32ads_v5 + E16ads_v5 Dual-SKU Deployment</w:t>
        </w:r>
      </w:hyperlink>
    </w:p>
    <w:p>
      <w:pPr>
        <w:numPr>
          <w:ilvl w:val="0"/>
          <w:numId w:val="1001"/>
        </w:numPr>
        <w:pStyle w:val="Compact"/>
      </w:pPr>
      <w:hyperlink w:anchor="X7bc8c80ccb66940a73ede6152f4b3d848a592ae">
        <w:r>
          <w:rPr>
            <w:rStyle w:val="Hyperlink"/>
          </w:rPr>
          <w:t xml:space="preserve">Calculation Logic Reference</w:t>
        </w:r>
      </w:hyperlink>
    </w:p>
    <w:p>
      <w:pPr>
        <w:numPr>
          <w:ilvl w:val="1"/>
          <w:numId w:val="1004"/>
        </w:numPr>
        <w:pStyle w:val="Compact"/>
      </w:pPr>
      <w:hyperlink w:anchor="X62aca2e3884e886f4c0304c6460a66044ff250b">
        <w:r>
          <w:rPr>
            <w:rStyle w:val="Hyperlink"/>
          </w:rPr>
          <w:t xml:space="preserve">7.1 Setup Sheet Lookups</w:t>
        </w:r>
      </w:hyperlink>
    </w:p>
    <w:p>
      <w:pPr>
        <w:numPr>
          <w:ilvl w:val="1"/>
          <w:numId w:val="1004"/>
        </w:numPr>
        <w:pStyle w:val="Compact"/>
      </w:pPr>
      <w:hyperlink w:anchor="X61c2f98adf70e41a01d575183042cd6a5921636">
        <w:r>
          <w:rPr>
            <w:rStyle w:val="Hyperlink"/>
          </w:rPr>
          <w:t xml:space="preserve">7.2 Capacity_Usage Computed Columns</w:t>
        </w:r>
      </w:hyperlink>
    </w:p>
    <w:p>
      <w:pPr>
        <w:numPr>
          <w:ilvl w:val="1"/>
          <w:numId w:val="1004"/>
        </w:numPr>
        <w:pStyle w:val="Compact"/>
      </w:pPr>
      <w:hyperlink w:anchor="X2fe2fbec01ade6acd4e99492b64cce0c8727bae">
        <w:r>
          <w:rPr>
            <w:rStyle w:val="Hyperlink"/>
          </w:rPr>
          <w:t xml:space="preserve">7.3 HC_Gate — Hard Constraint Eligibility Checks</w:t>
        </w:r>
      </w:hyperlink>
    </w:p>
    <w:p>
      <w:pPr>
        <w:numPr>
          <w:ilvl w:val="1"/>
          <w:numId w:val="1004"/>
        </w:numPr>
        <w:pStyle w:val="Compact"/>
      </w:pPr>
      <w:hyperlink w:anchor="X34b0ba7aebddae0b970d1a1d54d3e984ef1c67c">
        <w:r>
          <w:rPr>
            <w:rStyle w:val="Hyperlink"/>
          </w:rPr>
          <w:t xml:space="preserve">7.4 Scoring Engine — Placement Score (PS)</w:t>
        </w:r>
      </w:hyperlink>
    </w:p>
    <w:p>
      <w:pPr>
        <w:numPr>
          <w:ilvl w:val="1"/>
          <w:numId w:val="1004"/>
        </w:numPr>
        <w:pStyle w:val="Compact"/>
      </w:pPr>
      <w:hyperlink w:anchor="X8fcf48dc0fe4d96118e4605dfeb8022c938b072">
        <w:r>
          <w:rPr>
            <w:rStyle w:val="Hyperlink"/>
          </w:rPr>
          <w:t xml:space="preserve">7.5 Scoring_Prod — Formula Details</w:t>
        </w:r>
      </w:hyperlink>
    </w:p>
    <w:p>
      <w:pPr>
        <w:numPr>
          <w:ilvl w:val="1"/>
          <w:numId w:val="1004"/>
        </w:numPr>
        <w:pStyle w:val="Compact"/>
      </w:pPr>
      <w:hyperlink w:anchor="Xed88b1ff7963d4df17defeaccaa5c12028caeac">
        <w:r>
          <w:rPr>
            <w:rStyle w:val="Hyperlink"/>
          </w:rPr>
          <w:t xml:space="preserve">7.6 Scoring_CVAL — Formula Details and Differences</w:t>
        </w:r>
      </w:hyperlink>
    </w:p>
    <w:p>
      <w:pPr>
        <w:numPr>
          <w:ilvl w:val="1"/>
          <w:numId w:val="1004"/>
        </w:numPr>
        <w:pStyle w:val="Compact"/>
      </w:pPr>
      <w:hyperlink w:anchor="X2232f2853a487a1d7537a2d22d9ba880483ba77">
        <w:r>
          <w:rPr>
            <w:rStyle w:val="Hyperlink"/>
          </w:rPr>
          <w:t xml:space="preserve">7.7 Scoring_DR — Formula Details and Differences</w:t>
        </w:r>
      </w:hyperlink>
    </w:p>
    <w:p>
      <w:pPr>
        <w:numPr>
          <w:ilvl w:val="1"/>
          <w:numId w:val="1004"/>
        </w:numPr>
        <w:pStyle w:val="Compact"/>
      </w:pPr>
      <w:hyperlink w:anchor="X0042eeab99a9673a730d86e104dc835a0294e5e">
        <w:r>
          <w:rPr>
            <w:rStyle w:val="Hyperlink"/>
          </w:rPr>
          <w:t xml:space="preserve">7.8 Result Sheet Derivation</w:t>
        </w:r>
      </w:hyperlink>
    </w:p>
    <w:p>
      <w:pPr>
        <w:numPr>
          <w:ilvl w:val="0"/>
          <w:numId w:val="1001"/>
        </w:numPr>
        <w:pStyle w:val="Compact"/>
      </w:pPr>
      <w:hyperlink w:anchor="X7ba8404386811b63d8d7ccf0e71532d60e6b6db">
        <w:r>
          <w:rPr>
            <w:rStyle w:val="Hyperlink"/>
          </w:rPr>
          <w:t xml:space="preserve">Policy Sheet — Tuning Weights and Thresholds</w:t>
        </w:r>
      </w:hyperlink>
    </w:p>
    <w:p>
      <w:pPr>
        <w:numPr>
          <w:ilvl w:val="0"/>
          <w:numId w:val="1001"/>
        </w:numPr>
        <w:pStyle w:val="Compact"/>
      </w:pPr>
      <w:hyperlink w:anchor="X95a7b2a37cef4b25901ffeef88999f33678dad7">
        <w:r>
          <w:rPr>
            <w:rStyle w:val="Hyperlink"/>
          </w:rPr>
          <w:t xml:space="preserve">Known Limitations and Design Gaps</w:t>
        </w:r>
      </w:hyperlink>
    </w:p>
    <w:p>
      <w:pPr>
        <w:numPr>
          <w:ilvl w:val="0"/>
          <w:numId w:val="1001"/>
        </w:numPr>
        <w:pStyle w:val="Compact"/>
      </w:pPr>
      <w:hyperlink w:anchor="X476dd4aafb12b06b25954e17c5da829f6c37ec2">
        <w:r>
          <w:rPr>
            <w:rStyle w:val="Hyperlink"/>
          </w:rPr>
          <w:t xml:space="preserve">Quick Reference Tables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purpose-and-scope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workbook implements a</w:t>
      </w:r>
      <w:r>
        <w:t xml:space="preserve"> </w:t>
      </w:r>
      <w:r>
        <w:rPr>
          <w:bCs/>
          <w:b/>
        </w:rPr>
        <w:t xml:space="preserve">weighted capacity placement model</w:t>
      </w:r>
      <w:r>
        <w:t xml:space="preserve"> </w:t>
      </w:r>
      <w:r>
        <w:t xml:space="preserve">for the ACRME (Automated Customer-Region Management Engine) programme. Given a customer’s geography, SKU, and VM count, it evaluates all 14 ACRME in-scope regions and recommends: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Prod region</w:t>
      </w:r>
      <w:r>
        <w:t xml:space="preserve"> </w:t>
      </w:r>
      <w:r>
        <w:t xml:space="preserve">— the production placement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CVAL region</w:t>
      </w:r>
      <w:r>
        <w:t xml:space="preserve"> </w:t>
      </w:r>
      <w:r>
        <w:t xml:space="preserve">— the Customer Validation / non-prod placement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DR region</w:t>
      </w:r>
      <w:r>
        <w:t xml:space="preserve"> </w:t>
      </w:r>
      <w:r>
        <w:t xml:space="preserve">— the disaster recovery placement</w:t>
      </w:r>
    </w:p>
    <w:p>
      <w:pPr>
        <w:pStyle w:val="FirstParagraph"/>
      </w:pPr>
      <w:r>
        <w:t xml:space="preserve">The tool is a</w:t>
      </w:r>
      <w:r>
        <w:t xml:space="preserve"> </w:t>
      </w:r>
      <w:r>
        <w:rPr>
          <w:bCs/>
          <w:b/>
        </w:rPr>
        <w:t xml:space="preserve">planning mockup</w:t>
      </w:r>
      <w:r>
        <w:t xml:space="preserve">, not a live API. Capacity figures are derived from real usage data (distributed onto the baseline v2.4 region catalogue per the builder script) and are refreshed by re-running</w:t>
      </w:r>
      <w:r>
        <w:t xml:space="preserve"> </w:t>
      </w:r>
      <w:r>
        <w:rPr>
          <w:rStyle w:val="VerbatimChar"/>
        </w:rPr>
        <w:t xml:space="preserve">build_acrme_whatif_acrme_regions.py</w:t>
      </w:r>
      <w:r>
        <w:t xml:space="preserve">. All cell formulas respond instantly to edits in the yellow input cells and the Capacity_Usage data rows — no macro or recalculation button is required.</w:t>
      </w:r>
    </w:p>
    <w:bookmarkStart w:id="21" w:name="scope-of-this-guide"/>
    <w:p>
      <w:pPr>
        <w:pStyle w:val="Heading3"/>
      </w:pPr>
      <w:r>
        <w:t xml:space="preserve">Scope of This Guide</w:t>
      </w:r>
    </w:p>
    <w:p>
      <w:pPr>
        <w:pStyle w:val="FirstParagraph"/>
      </w:pPr>
      <w:r>
        <w:t xml:space="preserve">This guide covers:</w:t>
      </w:r>
      <w:r>
        <w:t xml:space="preserve"> </w:t>
      </w:r>
      <w:r>
        <w:t xml:space="preserve">- How to update capacity and quota data (with worked examples)</w:t>
      </w:r>
      <w:r>
        <w:t xml:space="preserve"> </w:t>
      </w:r>
      <w:r>
        <w:t xml:space="preserve">- How to model multi-SKU customer deployments</w:t>
      </w:r>
      <w:r>
        <w:t xml:space="preserve"> </w:t>
      </w:r>
      <w:r>
        <w:t xml:space="preserve">- A full explanation of every formula in the workbook, traced to the actual cell references</w:t>
      </w:r>
    </w:p>
    <w:p>
      <w:pPr>
        <w:pStyle w:val="BodyText"/>
      </w:pPr>
      <w:r>
        <w:rPr>
          <w:bCs/>
          <w:b/>
        </w:rPr>
        <w:t xml:space="preserve">Out of scope:</w:t>
      </w:r>
      <w:r>
        <w:t xml:space="preserve"> </w:t>
      </w:r>
      <w:r>
        <w:t xml:space="preserve">modifying the 14-region catalogue (CATALOGUE list in the builder), changing geographic distribution weights, or rerunning the builder script — those are engineering activities requiring a rebuild.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workbook-architecture"/>
    <w:p>
      <w:pPr>
        <w:pStyle w:val="Heading2"/>
      </w:pPr>
      <w:r>
        <w:t xml:space="preserve">2. Workbook Architecture</w:t>
      </w:r>
    </w:p>
    <w:p>
      <w:pPr>
        <w:pStyle w:val="FirstParagraph"/>
      </w:pPr>
      <w:r>
        <w:t xml:space="preserve">The workbook contains 10 sheets in processing order: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357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User-editable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How_To_Use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guide and colour legend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Usage_Source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source data imported from</w:t>
            </w:r>
            <w:r>
              <w:t xml:space="preserve"> </w:t>
            </w:r>
            <w:r>
              <w:rPr>
                <w:rStyle w:val="VerbatimChar"/>
              </w:rPr>
              <w:t xml:space="preserve">SKU_USage.xlsx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sku_usage_prod_v1.xlsx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inputs: geography, SKU, VM count, customer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Yellow cells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 parameters, headroom thresholds, total_customers 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Yellow cells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Capacity_Usage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and quota state for all 14 ACRME regions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Specific columns</w:t>
            </w:r>
            <w:r>
              <w:t xml:space="preserve"> </w:t>
            </w:r>
            <w:r>
              <w:t xml:space="preserve">(see §5.1)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HC_Gate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Hard-constraint eligibility checks for each 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all formulas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Scoring_Prod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placement scoring for the Prod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all formulas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Scoring_CVAL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placement scoring for the CVAL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all formulas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Scoring_DR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Weighted placement scoring for the DR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all formulas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Prod/CVAL/DR regions and ranked candidate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all formulas</w:t>
            </w:r>
          </w:p>
        </w:tc>
      </w:tr>
    </w:tbl>
    <w:bookmarkStart w:id="23" w:name="data-flow-text-diagram"/>
    <w:p>
      <w:pPr>
        <w:pStyle w:val="Heading3"/>
      </w:pPr>
      <w:r>
        <w:t xml:space="preserve">Data Flow (text diagram)</w:t>
      </w:r>
    </w:p>
    <w:p>
      <w:pPr>
        <w:pStyle w:val="SourceCode"/>
      </w:pPr>
      <w:r>
        <w:rPr>
          <w:rStyle w:val="VerbatimChar"/>
        </w:rPr>
        <w:t xml:space="preserve">Setup (inputs) 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                             ▼</w:t>
      </w:r>
      <w:r>
        <w:br/>
      </w:r>
      <w:r>
        <w:rPr>
          <w:rStyle w:val="VerbatimChar"/>
        </w:rPr>
        <w:t xml:space="preserve">Capacity_Usage (state) ──► HC_Gate (pass/fail) ──► Scoring (PS) ──► Result</w:t>
      </w:r>
      <w:r>
        <w:br/>
      </w:r>
      <w:r>
        <w:rPr>
          <w:rStyle w:val="VerbatimChar"/>
        </w:rPr>
        <w:t xml:space="preserve">Policy (weights/thresholds) ─────────────────────────┘</w:t>
      </w:r>
    </w:p>
    <w:p>
      <w:pPr>
        <w:pStyle w:val="FirstParagraph"/>
      </w:pPr>
      <w:r>
        <w:t xml:space="preserve">Every computed cell is a live Excel formula — edits to Setup, Policy, or Capacity_Usage propagate automatically throughout the chain.</w:t>
      </w:r>
    </w:p>
    <w:bookmarkEnd w:id="23"/>
    <w:bookmarkStart w:id="24" w:name="X0a08b4ef5cb10772bee98a3bbdbfb447172ddc7"/>
    <w:p>
      <w:pPr>
        <w:pStyle w:val="Heading3"/>
      </w:pPr>
      <w:r>
        <w:t xml:space="preserve">The 14 ACRME Regions (baseline v2.4, Section 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71"/>
        <w:gridCol w:w="1745"/>
        <w:gridCol w:w="1476"/>
        <w:gridCol w:w="1476"/>
        <w:gridCol w:w="671"/>
        <w:gridCol w:w="939"/>
        <w:gridCol w:w="9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US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westus3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canadacentral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US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eastus2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Switzerland 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switzerlandnorth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Sweden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swedencentral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 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northeurope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 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westeurope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 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 Southeast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australiasoutheast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eastasia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 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southeastasia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Saudi Arabia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saudicentral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cross-geo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Restricted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 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uaenorth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cross-geo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Restricted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AU</w:t>
      </w:r>
      <w:r>
        <w:t xml:space="preserve"> </w:t>
      </w:r>
      <w:r>
        <w:t xml:space="preserve">= Australia ·</w:t>
      </w:r>
      <w:r>
        <w:t xml:space="preserve"> </w:t>
      </w:r>
      <w:r>
        <w:rPr>
          <w:rStyle w:val="VerbatimChar"/>
        </w:rPr>
        <w:t xml:space="preserve">AP</w:t>
      </w:r>
      <w:r>
        <w:t xml:space="preserve"> </w:t>
      </w:r>
      <w:r>
        <w:t xml:space="preserve">= Asia Pacific ·</w:t>
      </w:r>
      <w:r>
        <w:t xml:space="preserve"> </w:t>
      </w:r>
      <w:r>
        <w:rPr>
          <w:rStyle w:val="VerbatimChar"/>
        </w:rPr>
        <w:t xml:space="preserve">ME</w:t>
      </w:r>
      <w:r>
        <w:t xml:space="preserve"> </w:t>
      </w:r>
      <w:r>
        <w:t xml:space="preserve">= Middle East</w:t>
      </w:r>
      <w:r>
        <w:br/>
      </w:r>
      <w:r>
        <w:rPr>
          <w:bCs/>
          <w:b/>
        </w:rPr>
        <w:t xml:space="preserve">Restricted</w:t>
      </w:r>
      <w:r>
        <w:t xml:space="preserve"> </w:t>
      </w:r>
      <w:r>
        <w:t xml:space="preserve">= not auto-selected by the engine; requires the Prod region to be explicitly named in Setup!B8.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reading-the-result-sheet"/>
    <w:p>
      <w:pPr>
        <w:pStyle w:val="Heading2"/>
      </w:pPr>
      <w:r>
        <w:t xml:space="preserve">3. Reading the Result Sheet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Result</w:t>
      </w:r>
      <w:r>
        <w:t xml:space="preserve"> </w:t>
      </w:r>
      <w:r>
        <w:t xml:space="preserve">(the last sheet) to see the recommended placements for the current scenario.</w:t>
      </w:r>
    </w:p>
    <w:bookmarkStart w:id="26" w:name="primary-placements-rows-911"/>
    <w:p>
      <w:pPr>
        <w:pStyle w:val="Heading3"/>
      </w:pPr>
      <w:r>
        <w:t xml:space="preserve">Primary Placements (rows 9–11)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  <w:r>
              <w:t xml:space="preserve"> </w:t>
            </w:r>
            <w:r>
              <w:rPr>
                <w:bCs/>
                <w:b/>
              </w:rPr>
              <w:t xml:space="preserve">Prod region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NONE ELIGIBLE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placement score (0.00–1.00)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  <w:r>
              <w:t xml:space="preserve"> </w:t>
            </w:r>
            <w:r>
              <w:rPr>
                <w:bCs/>
                <w:b/>
              </w:rPr>
              <w:t xml:space="preserve">CVAL region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NONE ELIGIBLE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placement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</w:t>
            </w:r>
            <w:r>
              <w:t xml:space="preserve"> </w:t>
            </w:r>
            <w:r>
              <w:rPr>
                <w:bCs/>
                <w:b/>
              </w:rPr>
              <w:t xml:space="preserve">DR region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NONE ELIGIBLE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placement score</w:t>
            </w:r>
          </w:p>
        </w:tc>
      </w:tr>
    </w:tbl>
    <w:bookmarkEnd w:id="26"/>
    <w:bookmarkStart w:id="27" w:name="readiness-state-b13"/>
    <w:p>
      <w:pPr>
        <w:pStyle w:val="Heading3"/>
      </w:pPr>
      <w:r>
        <w:t xml:space="preserve">Readiness State (B13)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placements found; deployment can proceed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QUOTA_DEFICIT / NEEDS EXPLICIT REGION (Prod)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Prod-eligible region — check quota data in Capacity_Usage and/or name the Prod region explicitly in Setup!B8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CAPACITY_UNAVAILABLE (CVAL)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CVAL-eligible region in the selected geography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READY_WITH_RISK (no DR region)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and CVAL placed but no DR region qualifies — check DR free capacity and HC_Gate DR column</w:t>
            </w:r>
          </w:p>
        </w:tc>
      </w:tr>
    </w:tbl>
    <w:bookmarkEnd w:id="27"/>
    <w:bookmarkStart w:id="28" w:name="ranked-candidate-table-rows-4-columns-hp"/>
    <w:p>
      <w:pPr>
        <w:pStyle w:val="Heading3"/>
      </w:pPr>
      <w:r>
        <w:t xml:space="preserve">Ranked Candidate Table (rows 4+, columns H–P)</w:t>
      </w:r>
    </w:p>
    <w:p>
      <w:pPr>
        <w:pStyle w:val="FirstParagraph"/>
      </w:pPr>
      <w:r>
        <w:t xml:space="preserve">The ranked table shows all eligible candidates across the three placement modes (Prod / CVAL / DR) with their placement scores. Use this to understand why a particular region ranked first or fell below the winner.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setting-up-a-scenario-setup-sheet"/>
    <w:p>
      <w:pPr>
        <w:pStyle w:val="Heading2"/>
      </w:pPr>
      <w:r>
        <w:t xml:space="preserve">4. Setting Up a Scenario — Setup Sheet</w:t>
      </w:r>
    </w:p>
    <w:p>
      <w:pPr>
        <w:pStyle w:val="FirstParagraph"/>
      </w:pPr>
      <w:r>
        <w:t xml:space="preserve">All scenario parameters are entered in</w:t>
      </w:r>
      <w:r>
        <w:t xml:space="preserve"> </w:t>
      </w:r>
      <w:r>
        <w:rPr>
          <w:bCs/>
          <w:b/>
        </w:rPr>
        <w:t xml:space="preserve">Setup</w:t>
      </w:r>
      <w:r>
        <w:t xml:space="preserve"> </w:t>
      </w:r>
      <w:r>
        <w:t xml:space="preserve">column B, rows 3–9. Cells are highlighted yellow. All other cells in Setup are computed and must not be edited.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4"/>
        <w:gridCol w:w="2354"/>
        <w:gridCol w:w="2354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Dropdown: US / EU / Australia / Asia Pacific / Middle East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Dropdown: E16ads_v5 / E32ads_v5 / E8ads_v5 / E4ads_v5 / D8ads_v5 / D4ads_v5 / D2ads_v5 / D16ads_v5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E32ads_v5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VM count (number of VMs for this deployment)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region 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— Azure region ID; leave blank for auto-selection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eastus2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reference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CUST-0042</w:t>
            </w:r>
          </w:p>
        </w:tc>
      </w:tr>
    </w:tbl>
    <w:bookmarkStart w:id="30" w:name="computed-do-not-edit"/>
    <w:p>
      <w:pPr>
        <w:pStyle w:val="Heading3"/>
      </w:pPr>
      <w:r>
        <w:t xml:space="preserve">Computed (do not edit)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=VLOOKUP(B4,E3:F10,2,FALSE)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vCPU per VM from the SKU catalogue in E3:F10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=B5*B6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</w:t>
            </w:r>
            <w:r>
              <w:t xml:space="preserve"> </w:t>
            </w:r>
            <w:r>
              <w:rPr>
                <w:bCs/>
                <w:b/>
              </w:rPr>
              <w:t xml:space="preserve">Requested vCPU</w:t>
            </w:r>
            <w:r>
              <w:t xml:space="preserve"> </w:t>
            </w:r>
            <w:r>
              <w:t xml:space="preserve">— this is the key sizing input used throughout HC_Gate and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=VLOOKUP(B3,E13:G17,2,FALSE)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model for the selected geography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=VLOOKUP(B3,E13:G17,3,FALSE)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scope geography (US → US; EU/AU/AP → same geo; Middle East → EU for cross-geo DR)</w:t>
            </w:r>
          </w:p>
        </w:tc>
      </w:tr>
    </w:tbl>
    <w:bookmarkEnd w:id="30"/>
    <w:bookmarkStart w:id="31" w:name="sku-catalogue-setup-e3f10"/>
    <w:p>
      <w:pPr>
        <w:pStyle w:val="Heading3"/>
      </w:pPr>
      <w:r>
        <w:t xml:space="preserve">SKU Catalogue (Setup E3:F10)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vCPU per VM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E32ads_v5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E16ads_v5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D16ads_v5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E8ads_v5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D8ads_v5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E4ads_v5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D4ads_v5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D2ads_v5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B4 =</w:t>
      </w:r>
      <w:r>
        <w:t xml:space="preserve"> </w:t>
      </w:r>
      <w:r>
        <w:rPr>
          <w:rStyle w:val="VerbatimChar"/>
        </w:rPr>
        <w:t xml:space="preserve">E32ads_v5</w:t>
      </w:r>
      <w:r>
        <w:t xml:space="preserve">, B5 =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→ B6 =</w:t>
      </w:r>
      <w:r>
        <w:t xml:space="preserve"> </w:t>
      </w:r>
      <w:r>
        <w:rPr>
          <w:rStyle w:val="VerbatimChar"/>
        </w:rPr>
        <w:t xml:space="preserve">32</w:t>
      </w:r>
      <w:r>
        <w:t xml:space="preserve">, B7 =</w:t>
      </w:r>
      <w:r>
        <w:t xml:space="preserve"> </w:t>
      </w:r>
      <w:r>
        <w:rPr>
          <w:rStyle w:val="VerbatimChar"/>
        </w:rPr>
        <w:t xml:space="preserve">128</w:t>
      </w:r>
      <w:r>
        <w:t xml:space="preserve"> </w:t>
      </w:r>
      <w:r>
        <w:t xml:space="preserve">vCPU requested.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b4742a459fd091eecea43fecd65268408c7edef"/>
    <w:p>
      <w:pPr>
        <w:pStyle w:val="Heading2"/>
      </w:pPr>
      <w:r>
        <w:t xml:space="preserve">5. Updating Capacity Data — Capacity_Usage Sheet</w:t>
      </w:r>
    </w:p>
    <w:bookmarkStart w:id="33" w:name="which-cells-are-editable"/>
    <w:p>
      <w:pPr>
        <w:pStyle w:val="Heading3"/>
      </w:pPr>
      <w:r>
        <w:t xml:space="preserve">5.1 Which Cells Are Editable</w:t>
      </w:r>
    </w:p>
    <w:p>
      <w:pPr>
        <w:pStyle w:val="FirstParagraph"/>
      </w:pPr>
      <w:r>
        <w:t xml:space="preserve">The Capacity_Usage sheet has 22 columns (A–V). Only the columns below accept manual input; the rest are either static catalogue data (locked) or formulas that compute automatically.</w:t>
      </w:r>
    </w:p>
    <w:p>
      <w:pPr>
        <w:pStyle w:val="BodyText"/>
      </w:pPr>
      <w:r>
        <w:rPr>
          <w:bCs/>
          <w:b/>
        </w:rPr>
        <w:t xml:space="preserve">Editable columns (yellow):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14"/>
        <w:gridCol w:w="2262"/>
        <w:gridCol w:w="42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vCPU held in Production capacity reservations for this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Alloc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vCPU currently allocated (VM instances consuming Prod reservations)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Q-Limit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 subscription quota limit (vCPU) for the region’s VM family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Q-Used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production quota consumption (vCPU)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vCPU in Non-Production (CVAL) capacity reservations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Alloc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vCPU currently allocated in Non-Prod reservations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Q-Limit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Non-Production subscription quota limit (vCPU)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Q-Used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Non-Prod quota consumption (vCPU)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vCPU in DR capacity reservations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vCPU not currently allocated (the available DR pool)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coverage ratio (0.0–1.0, e.g. </w:t>
            </w:r>
            <w:r>
              <w:rPr>
                <w:rStyle w:val="VerbatimChar"/>
              </w:rPr>
              <w:t xml:space="preserve">0.6</w:t>
            </w:r>
            <w:r>
              <w:t xml:space="preserve"> </w:t>
            </w:r>
            <w:r>
              <w:t xml:space="preserve">= 60% of Prod workload covered)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customers currently placed in this region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Computed columns (do not edit — formula cells):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Free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=F-G</w:t>
            </w:r>
            <w:r>
              <w:t xml:space="preserve"> </w:t>
            </w:r>
            <w:r>
              <w:t xml:space="preserve">(Prod Reserved minus Prod Alloc)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Q-Headroom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=I-J</w:t>
            </w:r>
            <w:r>
              <w:t xml:space="preserve"> </w:t>
            </w:r>
            <w:r>
              <w:t xml:space="preserve">(Prod Q-Limit minus Prod Q-Used)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Eff-Free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=L-M</w:t>
            </w:r>
            <w:r>
              <w:t xml:space="preserve"> </w:t>
            </w:r>
            <w:r>
              <w:t xml:space="preserve">(NP Reserved minus NP Alloc)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Q-Headroom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=O-P</w:t>
            </w:r>
            <w:r>
              <w:t xml:space="preserve"> </w:t>
            </w:r>
            <w:r>
              <w:t xml:space="preserve">(NP Q-Limit minus NP Q-Used)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Static catalogue columns (do not edit):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ID (e.g. </w:t>
            </w:r>
            <w:r>
              <w:rPr>
                <w:rStyle w:val="VerbatimChar"/>
              </w:rPr>
              <w:t xml:space="preserve">eastus2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Name (e.g. </w:t>
            </w:r>
            <w:r>
              <w:rPr>
                <w:rStyle w:val="VerbatimChar"/>
              </w:rPr>
              <w:t xml:space="preserve">East US 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 (</w:t>
            </w:r>
            <w:r>
              <w:rPr>
                <w:rStyle w:val="VerbatimChar"/>
              </w:rPr>
              <w:t xml:space="preserve">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Australia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Asia Pacific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Middle East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Model (</w:t>
            </w:r>
            <w:r>
              <w:rPr>
                <w:rStyle w:val="VerbatimChar"/>
              </w:rPr>
              <w:t xml:space="preserve">3-region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2-region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cross-geo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Availability Zone count (2 or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(</w:t>
            </w:r>
            <w:r>
              <w:rPr>
                <w:rStyle w:val="VerbatimChar"/>
              </w:rPr>
              <w:t xml:space="preserve">Standard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Restricted</w:t>
            </w:r>
            <w:r>
              <w:t xml:space="preserve">)</w:t>
            </w:r>
          </w:p>
        </w:tc>
      </w:tr>
    </w:tbl>
    <w:p>
      <w:pPr>
        <w:pStyle w:val="BlockText"/>
      </w:pPr>
      <w:r>
        <w:rPr>
          <w:bCs/>
          <w:b/>
        </w:rPr>
        <w:t xml:space="preserve">Important:</w:t>
      </w:r>
      <w:r>
        <w:t xml:space="preserve"> </w:t>
      </w:r>
      <w:r>
        <w:t xml:space="preserve">Never edit columns A–E or V. These match the ACRME catalogue definition in baseline v2.4 Section 6. Changing them will corrupt HC_Gate and Scoring formulas that reference them by value.</w:t>
      </w:r>
    </w:p>
    <w:bookmarkEnd w:id="33"/>
    <w:bookmarkStart w:id="34" w:name="X8f6a7c123ea073f41709811b05fbb4324797290"/>
    <w:p>
      <w:pPr>
        <w:pStyle w:val="Heading3"/>
      </w:pPr>
      <w:r>
        <w:t xml:space="preserve">5.2 Worked Example A — Expanding Reserved Capacity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Microsoft has provisioned an additional 32,768-core capacity reservation in East US 2 for Production. Update the workbook to reflect the expanded reservation.</w:t>
      </w:r>
    </w:p>
    <w:p>
      <w:pPr>
        <w:pStyle w:val="BodyText"/>
      </w:pPr>
      <w:r>
        <w:rPr>
          <w:bCs/>
          <w:b/>
        </w:rPr>
        <w:t xml:space="preserve">Before (East US 2, row 7):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154,178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Alloc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142,756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Free (computed)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11,422</w:t>
            </w:r>
          </w:p>
        </w:tc>
      </w:tr>
    </w:tbl>
    <w:p>
      <w:pPr>
        <w:pStyle w:val="BodyText"/>
      </w:pPr>
      <w:r>
        <w:rPr>
          <w:bCs/>
          <w:b/>
        </w:rPr>
        <w:t xml:space="preserve">Step 1:</w:t>
      </w:r>
      <w:r>
        <w:t xml:space="preserve"> </w:t>
      </w:r>
      <w:r>
        <w:t xml:space="preserve">Click cell</w:t>
      </w:r>
      <w:r>
        <w:t xml:space="preserve"> </w:t>
      </w:r>
      <w:r>
        <w:rPr>
          <w:bCs/>
          <w:b/>
        </w:rPr>
        <w:t xml:space="preserve">F7</w:t>
      </w:r>
      <w:r>
        <w:t xml:space="preserve"> </w:t>
      </w:r>
      <w:r>
        <w:t xml:space="preserve">(East US 2, Prod Reserved).</w:t>
      </w:r>
      <w:r>
        <w:br/>
      </w:r>
      <w:r>
        <w:rPr>
          <w:bCs/>
          <w:b/>
        </w:rPr>
        <w:t xml:space="preserve">Step 2:</w:t>
      </w:r>
      <w:r>
        <w:t xml:space="preserve"> </w:t>
      </w:r>
      <w:r>
        <w:t xml:space="preserve">Change the value from</w:t>
      </w:r>
      <w:r>
        <w:t xml:space="preserve"> </w:t>
      </w:r>
      <w:r>
        <w:rPr>
          <w:rStyle w:val="VerbatimChar"/>
        </w:rPr>
        <w:t xml:space="preserve">154178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186946</w:t>
      </w:r>
      <w:r>
        <w:t xml:space="preserve"> </w:t>
      </w:r>
      <w:r>
        <w:t xml:space="preserve">(154,178 + 32,768).</w:t>
      </w:r>
      <w:r>
        <w:br/>
      </w:r>
      <w:r>
        <w:rPr>
          <w:bCs/>
          <w:b/>
        </w:rPr>
        <w:t xml:space="preserve">Step 3:</w:t>
      </w:r>
      <w:r>
        <w:t xml:space="preserve"> </w:t>
      </w:r>
      <w:r>
        <w:t xml:space="preserve">Press Enter. Cell H7 recalculates immediately: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186,946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Alloc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142,756 (unchanged)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Free (computed)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44,190</w:t>
            </w:r>
          </w:p>
        </w:tc>
      </w:tr>
    </w:tbl>
    <w:p>
      <w:pPr>
        <w:pStyle w:val="BodyText"/>
      </w:pPr>
      <w:r>
        <w:rPr>
          <w:bCs/>
          <w:b/>
        </w:rPr>
        <w:t xml:space="preserve">Effect on downstream sheets: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HC_Gate row 7 (East US 2):</w:t>
      </w:r>
      <w:r>
        <w:t xml:space="preserve"> </w:t>
      </w:r>
      <w:r>
        <w:t xml:space="preserve">The Prod quota headroom (K7) drives HC-3 Prod, not Prod Reserved. If the quota limit has not changed, HC-3 Prod stays the same. Prod Free (H) is informational here.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Scoring_Prod row 7:</w:t>
      </w:r>
      <w:r>
        <w:t xml:space="preserve"> </w:t>
      </w:r>
      <w:r>
        <w:t xml:space="preserve">α_raw =</w:t>
      </w:r>
      <w:r>
        <w:t xml:space="preserve"> </w:t>
      </w:r>
      <w:r>
        <w:rPr>
          <w:rStyle w:val="VerbatimChar"/>
        </w:rPr>
        <w:t xml:space="preserve">NP Eff-Free / Prod Reserved</w:t>
      </w:r>
      <w:r>
        <w:t xml:space="preserve"> </w:t>
      </w:r>
      <w:r>
        <w:t xml:space="preserve">= N7 / F7. Increasing F7 slightly</w:t>
      </w:r>
      <w:r>
        <w:t xml:space="preserve"> </w:t>
      </w:r>
      <w:r>
        <w:rPr>
          <w:iCs/>
          <w:i/>
        </w:rPr>
        <w:t xml:space="preserve">lowers</w:t>
      </w:r>
      <w:r>
        <w:t xml:space="preserve"> </w:t>
      </w:r>
      <w:r>
        <w:t xml:space="preserve">α_raw — the ratio of NP headroom to prod size decreases. This is by design: a larger regional footprint signals higher demand pressure.</w:t>
      </w:r>
    </w:p>
    <w:p>
      <w:pPr>
        <w:pStyle w:val="FirstParagraph"/>
      </w:pPr>
      <w:r>
        <w:rPr>
          <w:bCs/>
          <w:b/>
        </w:rPr>
        <w:t xml:space="preserve">When to update Prod Reserved (F):</w:t>
      </w:r>
      <w:r>
        <w:t xml:space="preserve"> </w:t>
      </w:r>
      <w:r>
        <w:t xml:space="preserve">Whenever Microsoft confirms a new Capacity Reservation Group (CRG) is provisioned or an existing CRG has its count adjusted via the reservation management workflow (CAP-009/CAP-022).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Scenario 2 (within Example A):</w:t>
      </w:r>
      <w:r>
        <w:t xml:space="preserve"> </w:t>
      </w:r>
      <w:r>
        <w:t xml:space="preserve">A batch of 500 E32ads_v5 VMs (= 500 × 32 = 16,000 vCPU) is deployed into East US 2 Production. Update allocation.</w:t>
      </w:r>
    </w:p>
    <w:p>
      <w:pPr>
        <w:pStyle w:val="BodyText"/>
      </w:pPr>
      <w:r>
        <w:rPr>
          <w:bCs/>
          <w:b/>
        </w:rPr>
        <w:t xml:space="preserve">Step 1:</w:t>
      </w:r>
      <w:r>
        <w:t xml:space="preserve"> </w:t>
      </w:r>
      <w:r>
        <w:t xml:space="preserve">Click cell</w:t>
      </w:r>
      <w:r>
        <w:t xml:space="preserve"> </w:t>
      </w:r>
      <w:r>
        <w:rPr>
          <w:bCs/>
          <w:b/>
        </w:rPr>
        <w:t xml:space="preserve">G7</w:t>
      </w:r>
      <w:r>
        <w:t xml:space="preserve"> </w:t>
      </w:r>
      <w:r>
        <w:t xml:space="preserve">(Prod Alloc).</w:t>
      </w:r>
      <w:r>
        <w:br/>
      </w:r>
      <w:r>
        <w:rPr>
          <w:bCs/>
          <w:b/>
        </w:rPr>
        <w:t xml:space="preserve">Step 2:</w:t>
      </w:r>
      <w:r>
        <w:t xml:space="preserve"> </w:t>
      </w:r>
      <w:r>
        <w:t xml:space="preserve">Change from</w:t>
      </w:r>
      <w:r>
        <w:t xml:space="preserve"> </w:t>
      </w:r>
      <w:r>
        <w:rPr>
          <w:rStyle w:val="VerbatimChar"/>
        </w:rPr>
        <w:t xml:space="preserve">142756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158756</w:t>
      </w:r>
      <w:r>
        <w:t xml:space="preserve"> </w:t>
      </w:r>
      <w:r>
        <w:t xml:space="preserve">(142,756 + 16,000).</w:t>
      </w:r>
      <w:r>
        <w:br/>
      </w:r>
      <w:r>
        <w:rPr>
          <w:bCs/>
          <w:b/>
        </w:rPr>
        <w:t xml:space="preserve">Step 3:</w:t>
      </w:r>
      <w:r>
        <w:t xml:space="preserve"> </w:t>
      </w:r>
      <w:r>
        <w:t xml:space="preserve">Press Enter. H7 recalculates: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142,756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158,756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−3,810 (deficit!)</w:t>
            </w:r>
          </w:p>
        </w:tc>
      </w:tr>
    </w:tbl>
    <w:p>
      <w:pPr>
        <w:pStyle w:val="BodyText"/>
      </w:pPr>
      <w:r>
        <w:t xml:space="preserve">The negative H7 value means Prod Alloc exceeds Prod Reserved — a reservation deficit (A.3 from Appendix A). This is</w:t>
      </w:r>
      <w:r>
        <w:t xml:space="preserve"> </w:t>
      </w:r>
      <w:r>
        <w:rPr>
          <w:bCs/>
          <w:b/>
        </w:rPr>
        <w:t xml:space="preserve">visible but does not trigger a formula error</w:t>
      </w:r>
      <w:r>
        <w:t xml:space="preserve">; it will however cause HC_Gate checks to fail if they rely on Prod Free. Treat any negative H value as an urgent action item: raise a CRG quantity increase.</w:t>
      </w:r>
    </w:p>
    <w:bookmarkEnd w:id="34"/>
    <w:bookmarkStart w:id="35" w:name="Xd055b2e44a2a255353a43ccca1ab6dcf11cd88a"/>
    <w:p>
      <w:pPr>
        <w:pStyle w:val="Heading3"/>
      </w:pPr>
      <w:r>
        <w:t xml:space="preserve">5.3 Worked Example B — Updating Quota Limits After a Microsoft Increase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Microsoft granted a quota increase of 50,000 vCPU for the</w:t>
      </w:r>
      <w:r>
        <w:t xml:space="preserve"> </w:t>
      </w:r>
      <w:r>
        <w:rPr>
          <w:rStyle w:val="VerbatimChar"/>
        </w:rPr>
        <w:t xml:space="preserve">EDSv5</w:t>
      </w:r>
      <w:r>
        <w:t xml:space="preserve"> </w:t>
      </w:r>
      <w:r>
        <w:t xml:space="preserve">VM family in West US 3 (Non-Production). Update the workbook.</w:t>
      </w:r>
    </w:p>
    <w:p>
      <w:pPr>
        <w:pStyle w:val="BodyText"/>
      </w:pPr>
      <w:r>
        <w:rPr>
          <w:bCs/>
          <w:b/>
        </w:rPr>
        <w:t xml:space="preserve">Before (West US 3, row 4):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Q-Limit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94,710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Q-Used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Q-Headroom (computed)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94,708</w:t>
            </w:r>
          </w:p>
        </w:tc>
      </w:tr>
    </w:tbl>
    <w:p>
      <w:pPr>
        <w:pStyle w:val="BodyText"/>
      </w:pPr>
      <w:r>
        <w:rPr>
          <w:bCs/>
          <w:b/>
        </w:rPr>
        <w:t xml:space="preserve">Step 1:</w:t>
      </w:r>
      <w:r>
        <w:t xml:space="preserve"> </w:t>
      </w:r>
      <w:r>
        <w:t xml:space="preserve">Click cell</w:t>
      </w:r>
      <w:r>
        <w:t xml:space="preserve"> </w:t>
      </w:r>
      <w:r>
        <w:rPr>
          <w:bCs/>
          <w:b/>
        </w:rPr>
        <w:t xml:space="preserve">O4</w:t>
      </w:r>
      <w:r>
        <w:t xml:space="preserve"> </w:t>
      </w:r>
      <w:r>
        <w:t xml:space="preserve">(NP Q-Limit).</w:t>
      </w:r>
      <w:r>
        <w:br/>
      </w:r>
      <w:r>
        <w:rPr>
          <w:bCs/>
          <w:b/>
        </w:rPr>
        <w:t xml:space="preserve">Step 2:</w:t>
      </w:r>
      <w:r>
        <w:t xml:space="preserve"> </w:t>
      </w:r>
      <w:r>
        <w:t xml:space="preserve">Change from</w:t>
      </w:r>
      <w:r>
        <w:t xml:space="preserve"> </w:t>
      </w:r>
      <w:r>
        <w:rPr>
          <w:rStyle w:val="VerbatimChar"/>
        </w:rPr>
        <w:t xml:space="preserve">94710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144710</w:t>
      </w:r>
      <w:r>
        <w:t xml:space="preserve">.</w:t>
      </w:r>
      <w:r>
        <w:br/>
      </w:r>
      <w:r>
        <w:rPr>
          <w:bCs/>
          <w:b/>
        </w:rPr>
        <w:t xml:space="preserve">Step 3:</w:t>
      </w:r>
      <w:r>
        <w:t xml:space="preserve"> </w:t>
      </w:r>
      <w:r>
        <w:t xml:space="preserve">Press Enter. Q4 recalculates: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Q-Limit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144,710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Q-Used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(unchanged)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Q-Headroom (computed)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144,708</w:t>
            </w:r>
          </w:p>
        </w:tc>
      </w:tr>
    </w:tbl>
    <w:p>
      <w:pPr>
        <w:pStyle w:val="BodyText"/>
      </w:pPr>
      <w:r>
        <w:rPr>
          <w:bCs/>
          <w:b/>
        </w:rPr>
        <w:t xml:space="preserve">Effect on downstream sheets:</w:t>
      </w:r>
    </w:p>
    <w:p>
      <w:pPr>
        <w:pStyle w:val="BodyText"/>
      </w:pPr>
      <w:r>
        <w:t xml:space="preserve">HC_Gate row 4 re-evaluates: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HC-7 DR Integ (I4):</w:t>
      </w:r>
      <w:r>
        <w:t xml:space="preserve"> </w:t>
      </w:r>
      <w:r>
        <w:rPr>
          <w:rStyle w:val="VerbatimChar"/>
        </w:rPr>
        <w:t xml:space="preserve">P4 + Setup!B7 ≤ O4 − Policy!B13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 + B7 ≤ 144,710 − 40</w:t>
      </w:r>
      <w:r>
        <w:t xml:space="preserve">. The expanded limit makes it far easier to PASS HC-7.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Scoring_Prod/CVAL/DR row 4:</w:t>
      </w:r>
      <w:r>
        <w:t xml:space="preserve"> </w:t>
      </w:r>
      <w:r>
        <w:t xml:space="preserve">β_raw uses</w:t>
      </w:r>
      <w:r>
        <w:t xml:space="preserve"> </w:t>
      </w:r>
      <w:r>
        <w:rPr>
          <w:rStyle w:val="VerbatimChar"/>
        </w:rPr>
        <w:t xml:space="preserve">Q / I</w:t>
      </w:r>
      <w:r>
        <w:t xml:space="preserve"> </w:t>
      </w:r>
      <w:r>
        <w:t xml:space="preserve">(Prod) or</w:t>
      </w:r>
      <w:r>
        <w:t xml:space="preserve"> </w:t>
      </w:r>
      <w:r>
        <w:rPr>
          <w:rStyle w:val="VerbatimChar"/>
        </w:rPr>
        <w:t xml:space="preserve">Q / O</w:t>
      </w:r>
      <w:r>
        <w:t xml:space="preserve"> </w:t>
      </w:r>
      <w:r>
        <w:t xml:space="preserve">(CVAL/DR quota headroom ratio) — increasing O4 or I4 directly improves the β component of the placement score.</w:t>
      </w:r>
    </w:p>
    <w:p>
      <w:pPr>
        <w:pStyle w:val="BodyText"/>
      </w:pPr>
      <w:r>
        <w:rPr>
          <w:bCs/>
          <w:b/>
        </w:rPr>
        <w:t xml:space="preserve">When to update quota cells (I, J, O, P):</w:t>
      </w:r>
      <w:r>
        <w:t xml:space="preserve"> </w:t>
      </w:r>
      <w:r>
        <w:t xml:space="preserve">After a Microsoft quota-increase approval is confirmed via the Azure Portal or quota management API. Update both the limit (I/O) and current usage (J/P) from the same observation timestamp to keep the snapshot coherent (DAT-003).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running-multiple-sku-scenarios"/>
    <w:p>
      <w:pPr>
        <w:pStyle w:val="Heading2"/>
      </w:pPr>
      <w:r>
        <w:t xml:space="preserve">6. Running Multiple-SKU Scenarios</w:t>
      </w:r>
    </w:p>
    <w:bookmarkStart w:id="37" w:name="why-the-tool-models-one-sku-per-run"/>
    <w:p>
      <w:pPr>
        <w:pStyle w:val="Heading3"/>
      </w:pPr>
      <w:r>
        <w:t xml:space="preserve">6.1 Why the Tool Models One SKU per Run</w:t>
      </w:r>
    </w:p>
    <w:p>
      <w:pPr>
        <w:pStyle w:val="FirstParagraph"/>
      </w:pPr>
      <w:r>
        <w:t xml:space="preserve">The Setup sheet accepts a single SKU (B4) and derives a single</w:t>
      </w:r>
      <w:r>
        <w:t xml:space="preserve"> </w:t>
      </w:r>
      <w:r>
        <w:rPr>
          <w:rStyle w:val="VerbatimChar"/>
        </w:rPr>
        <w:t xml:space="preserve">Requested vCPU</w:t>
      </w:r>
      <w:r>
        <w:t xml:space="preserve"> </w:t>
      </w:r>
      <w:r>
        <w:t xml:space="preserve">value (B7 = B5 × B6). All HC_Gate checks and placement scores compare against this single vCPU total. The tool does not natively model mixed-SKU deployments in one pass.</w:t>
      </w:r>
    </w:p>
    <w:p>
      <w:pPr>
        <w:pStyle w:val="BodyText"/>
      </w:pPr>
      <w:r>
        <w:t xml:space="preserve">This matches the baseline modelling assumption: the HC gate validates that a region can absorb the</w:t>
      </w:r>
      <w:r>
        <w:t xml:space="preserve"> </w:t>
      </w:r>
      <w:r>
        <w:rPr>
          <w:bCs/>
          <w:b/>
        </w:rPr>
        <w:t xml:space="preserve">largest homogeneous vCPU block</w:t>
      </w:r>
      <w:r>
        <w:t xml:space="preserve"> </w:t>
      </w:r>
      <w:r>
        <w:t xml:space="preserve">of a customer’s deployment in each environment separately.</w:t>
      </w:r>
    </w:p>
    <w:bookmarkEnd w:id="37"/>
    <w:bookmarkStart w:id="43" w:name="X2adb34e34b0b7f9c8299b7b0d8b920b3002020a"/>
    <w:p>
      <w:pPr>
        <w:pStyle w:val="Heading3"/>
      </w:pPr>
      <w:r>
        <w:t xml:space="preserve">6.2 Worked Example — E32ads_v5 + E16ads_v5 Dual-SKU Deployment</w:t>
      </w:r>
    </w:p>
    <w:p>
      <w:pPr>
        <w:pStyle w:val="FirstParagraph"/>
      </w:pPr>
      <w:r>
        <w:rPr>
          <w:bCs/>
          <w:b/>
        </w:rPr>
        <w:t xml:space="preserve">Scenario:</w:t>
      </w:r>
      <w:r>
        <w:t xml:space="preserve"> </w:t>
      </w:r>
      <w:r>
        <w:t xml:space="preserve">Customer</w:t>
      </w:r>
      <w:r>
        <w:t xml:space="preserve"> </w:t>
      </w:r>
      <w:r>
        <w:rPr>
          <w:rStyle w:val="VerbatimChar"/>
        </w:rPr>
        <w:t xml:space="preserve">CUST-0099</w:t>
      </w:r>
      <w:r>
        <w:t xml:space="preserve"> </w:t>
      </w:r>
      <w:r>
        <w:t xml:space="preserve">in the</w:t>
      </w:r>
      <w:r>
        <w:t xml:space="preserve"> </w:t>
      </w:r>
      <w:r>
        <w:rPr>
          <w:bCs/>
          <w:b/>
        </w:rPr>
        <w:t xml:space="preserve">US</w:t>
      </w:r>
      <w:r>
        <w:t xml:space="preserve"> </w:t>
      </w:r>
      <w:r>
        <w:t xml:space="preserve">geography needs: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Component A:</w:t>
      </w:r>
      <w:r>
        <w:t xml:space="preserve"> </w:t>
      </w:r>
      <w:r>
        <w:t xml:space="preserve">8 × E32ads_v5 VMs = 256 vCPU (workload backbone)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Component B:</w:t>
      </w:r>
      <w:r>
        <w:t xml:space="preserve"> </w:t>
      </w:r>
      <w:r>
        <w:t xml:space="preserve">4 × E16ads_v5 VMs = 64 vCPU (API layer)</w:t>
      </w:r>
    </w:p>
    <w:p>
      <w:pPr>
        <w:pStyle w:val="BodyText"/>
      </w:pPr>
      <w:r>
        <w:t xml:space="preserve">The platform placement decision must accommodate both blocks. Run two separate passes and compare:</w:t>
      </w:r>
    </w:p>
    <w:bookmarkStart w:id="38" w:name="pass-1-larger-block-e32ads_v5"/>
    <w:p>
      <w:pPr>
        <w:pStyle w:val="Heading4"/>
      </w:pPr>
      <w:r>
        <w:t xml:space="preserve">Pass 1 — Larger block (E32ads_v5)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Setup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E32ads_v5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CUST-0099</w:t>
            </w:r>
          </w:p>
        </w:tc>
      </w:tr>
    </w:tbl>
    <w:p>
      <w:pPr>
        <w:pStyle w:val="BodyText"/>
      </w:pPr>
      <w:r>
        <w:t xml:space="preserve">→ B7 =</w:t>
      </w:r>
      <w:r>
        <w:t xml:space="preserve"> </w:t>
      </w:r>
      <w:r>
        <w:rPr>
          <w:rStyle w:val="VerbatimChar"/>
        </w:rPr>
        <w:t xml:space="preserve">256</w:t>
      </w:r>
      <w:r>
        <w:t xml:space="preserve"> </w:t>
      </w:r>
      <w:r>
        <w:t xml:space="preserve">vCPU</w:t>
      </w:r>
      <w:r>
        <w:br/>
      </w:r>
      <w:r>
        <w:t xml:space="preserve">→ Note the recommended Prod, CVAL, DR regions from the Result sheet.</w:t>
      </w:r>
      <w:r>
        <w:br/>
      </w:r>
      <w:r>
        <w:t xml:space="preserve">→ Example result:</w:t>
      </w:r>
      <w:r>
        <w:t xml:space="preserve"> </w:t>
      </w:r>
      <w:r>
        <w:rPr>
          <w:bCs/>
          <w:b/>
        </w:rPr>
        <w:t xml:space="preserve">Prod = East US 2, CVAL = West US 3, DR = Central US</w:t>
      </w:r>
      <w:r>
        <w:t xml:space="preserve"> </w:t>
      </w:r>
      <w:r>
        <w:t xml:space="preserve">(PS = 0.71 / 0.68 / 0.64)</w:t>
      </w:r>
    </w:p>
    <w:bookmarkEnd w:id="38"/>
    <w:bookmarkStart w:id="39" w:name="pass-2-smaller-block-e16ads_v5"/>
    <w:p>
      <w:pPr>
        <w:pStyle w:val="Heading4"/>
      </w:pPr>
      <w:r>
        <w:t xml:space="preserve">Pass 2 — Smaller block (E16ads_v5)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Setup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E16ads_v5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CUST-0099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eastus2</w:t>
            </w:r>
            <w:r>
              <w:t xml:space="preserve"> </w:t>
            </w:r>
            <w:r>
              <w:t xml:space="preserve">(← lock Prod to the Pass 1 winner)</w:t>
            </w:r>
          </w:p>
        </w:tc>
      </w:tr>
    </w:tbl>
    <w:p>
      <w:pPr>
        <w:pStyle w:val="BodyText"/>
      </w:pPr>
      <w:r>
        <w:t xml:space="preserve">→ B7 =</w:t>
      </w:r>
      <w:r>
        <w:t xml:space="preserve"> </w:t>
      </w:r>
      <w:r>
        <w:rPr>
          <w:rStyle w:val="VerbatimChar"/>
        </w:rPr>
        <w:t xml:space="preserve">64</w:t>
      </w:r>
      <w:r>
        <w:t xml:space="preserve"> </w:t>
      </w:r>
      <w:r>
        <w:t xml:space="preserve">vCPU</w:t>
      </w:r>
      <w:r>
        <w:br/>
      </w:r>
      <w:r>
        <w:t xml:space="preserve">→ With B8 =</w:t>
      </w:r>
      <w:r>
        <w:t xml:space="preserve"> </w:t>
      </w:r>
      <w:r>
        <w:rPr>
          <w:rStyle w:val="VerbatimChar"/>
        </w:rPr>
        <w:t xml:space="preserve">eastus2</w:t>
      </w:r>
      <w:r>
        <w:t xml:space="preserve">, the engine honours that explicit Prod region override and only competes for CVAL/DR.</w:t>
      </w:r>
      <w:r>
        <w:br/>
      </w:r>
      <w:r>
        <w:t xml:space="preserve">→ Check that HC_Gate rows for East US 2, West US 3, and Central US still PASS at 64 vCPU — they should, since 64 &lt; 256.</w:t>
      </w:r>
    </w:p>
    <w:bookmarkEnd w:id="39"/>
    <w:bookmarkStart w:id="40" w:name="interpreting-the-results"/>
    <w:p>
      <w:pPr>
        <w:pStyle w:val="Heading4"/>
      </w:pPr>
      <w:r>
        <w:t xml:space="preserve">Interpreting the results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bCs/>
          <w:b/>
        </w:rPr>
        <w:t xml:space="preserve">both passes return the same Prod winner</w:t>
      </w:r>
      <w:r>
        <w:t xml:space="preserve"> </w:t>
      </w:r>
      <w:r>
        <w:t xml:space="preserve">and HC passes at both vCPU sizes, the recommended placement is valid for the combined deployment. Record both requested vCPU values in the customer seed record (PLC-003).</w:t>
      </w:r>
    </w:p>
    <w:p>
      <w:pPr>
        <w:pStyle w:val="BodyText"/>
      </w:pPr>
      <w:r>
        <w:t xml:space="preserve">If Pass 1 passes but</w:t>
      </w:r>
      <w:r>
        <w:t xml:space="preserve"> </w:t>
      </w:r>
      <w:r>
        <w:rPr>
          <w:bCs/>
          <w:b/>
        </w:rPr>
        <w:t xml:space="preserve">Pass 2 fails HC-3 NonProd</w:t>
      </w:r>
      <w:r>
        <w:t xml:space="preserve"> </w:t>
      </w:r>
      <w:r>
        <w:t xml:space="preserve">in the CVAL region (e.g. West US 3 Q-Headroom &lt; 64 after the 256 vCPU reservation already consumed most of the quota budget), escalate the quota increase for the CVAL subscription before placement.</w:t>
      </w:r>
    </w:p>
    <w:bookmarkEnd w:id="40"/>
    <w:bookmarkStart w:id="41" w:name="X5540fb9b7102a99bed94dbf5f2f741ab883bc45"/>
    <w:p>
      <w:pPr>
        <w:pStyle w:val="Heading4"/>
      </w:pPr>
      <w:r>
        <w:t xml:space="preserve">Summing vCPUs for a conservative gate check</w:t>
      </w:r>
    </w:p>
    <w:p>
      <w:pPr>
        <w:pStyle w:val="FirstParagraph"/>
      </w:pPr>
      <w:r>
        <w:t xml:space="preserve">For an even more conservative check, create a third pass using the</w:t>
      </w:r>
      <w:r>
        <w:t xml:space="preserve"> </w:t>
      </w:r>
      <w:r>
        <w:rPr>
          <w:bCs/>
          <w:b/>
        </w:rPr>
        <w:t xml:space="preserve">combined vCPU total</w:t>
      </w:r>
      <w:r>
        <w:t xml:space="preserve"> </w:t>
      </w:r>
      <w:r>
        <w:t xml:space="preserve">as a single block: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002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Setup 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E32ads_v5</w:t>
            </w:r>
            <w:r>
              <w:t xml:space="preserve"> </w:t>
            </w:r>
            <w:r>
              <w:t xml:space="preserve">(proxy — pick the larger SKU)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  <w:r>
              <w:t xml:space="preserve"> </w:t>
            </w:r>
            <w:r>
              <w:t xml:space="preserve">(= 8+4, treating all VMs as E32; this overstates the E16 request by 16 vCPU per VM)</w:t>
            </w:r>
          </w:p>
        </w:tc>
      </w:tr>
    </w:tbl>
    <w:p>
      <w:pPr>
        <w:pStyle w:val="BodyText"/>
      </w:pPr>
      <w:r>
        <w:t xml:space="preserve">This is intentionally conservative and will overfail for very tight scenarios. Use the individual passes as the authoritative check.</w:t>
      </w:r>
    </w:p>
    <w:bookmarkEnd w:id="41"/>
    <w:bookmarkStart w:id="42" w:name="Xa10f7ca3c7e33462fbc38a4cde52b13c080b590"/>
    <w:p>
      <w:pPr>
        <w:pStyle w:val="Heading4"/>
      </w:pPr>
      <w:r>
        <w:t xml:space="preserve">Multiple customers with the same dual-SKU profile</w:t>
      </w:r>
    </w:p>
    <w:p>
      <w:pPr>
        <w:pStyle w:val="FirstParagraph"/>
      </w:pPr>
      <w:r>
        <w:t xml:space="preserve">If you need to plan capacity for</w:t>
      </w:r>
      <w:r>
        <w:t xml:space="preserve"> </w:t>
      </w:r>
      <w:r>
        <w:rPr>
          <w:bCs/>
          <w:b/>
        </w:rPr>
        <w:t xml:space="preserve">N customers</w:t>
      </w:r>
      <w:r>
        <w:t xml:space="preserve">, each with the same dual-SKU profile:</w:t>
      </w:r>
      <w:r>
        <w:t xml:space="preserve"> </w:t>
      </w:r>
      <w:r>
        <w:t xml:space="preserve">1. Run Pass 1 with</w:t>
      </w:r>
      <w:r>
        <w:t xml:space="preserve"> </w:t>
      </w:r>
      <w:r>
        <w:rPr>
          <w:rStyle w:val="VerbatimChar"/>
        </w:rPr>
        <w:t xml:space="preserve">B5 = 8 × N</w:t>
      </w:r>
      <w:r>
        <w:t xml:space="preserve"> </w:t>
      </w:r>
      <w:r>
        <w:t xml:space="preserve">to check whether the region can absorb all E32 blocks.</w:t>
      </w:r>
      <w:r>
        <w:t xml:space="preserve"> </w:t>
      </w:r>
      <w:r>
        <w:t xml:space="preserve">2. Run Pass 2 with</w:t>
      </w:r>
      <w:r>
        <w:t xml:space="preserve"> </w:t>
      </w:r>
      <w:r>
        <w:rPr>
          <w:rStyle w:val="VerbatimChar"/>
        </w:rPr>
        <w:t xml:space="preserve">B5 = 4 × N</w:t>
      </w:r>
      <w:r>
        <w:t xml:space="preserve"> </w:t>
      </w:r>
      <w:r>
        <w:t xml:space="preserve">to check E16 blocks.</w:t>
      </w:r>
      <w:r>
        <w:t xml:space="preserve"> </w:t>
      </w:r>
      <w:r>
        <w:t xml:space="preserve">3. Increment</w:t>
      </w:r>
      <w:r>
        <w:t xml:space="preserve"> </w:t>
      </w:r>
      <w:r>
        <w:rPr>
          <w:rStyle w:val="VerbatimChar"/>
        </w:rPr>
        <w:t xml:space="preserve">Cust Count</w:t>
      </w:r>
      <w:r>
        <w:t xml:space="preserve"> </w:t>
      </w:r>
      <w:r>
        <w:t xml:space="preserve">(col U) by N for the winning regions after each planning cycle.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94" w:name="calculation-logic-reference"/>
    <w:p>
      <w:pPr>
        <w:pStyle w:val="Heading2"/>
      </w:pPr>
      <w:r>
        <w:t xml:space="preserve">7. Calculation Logic Reference</w:t>
      </w:r>
    </w:p>
    <w:p>
      <w:pPr>
        <w:pStyle w:val="FirstParagraph"/>
      </w:pPr>
      <w:r>
        <w:t xml:space="preserve">This section documents every formula in the workbook, referenced to the actual Excel cell range. Row variable</w:t>
      </w:r>
      <w:r>
        <w:t xml:space="preserve"> </w:t>
      </w:r>
      <w:r>
        <w:rPr>
          <w:rStyle w:val="VerbatimChar"/>
        </w:rPr>
        <w:t xml:space="preserve">{r}</w:t>
      </w:r>
      <w:r>
        <w:t xml:space="preserve"> </w:t>
      </w:r>
      <w:r>
        <w:t xml:space="preserve">denotes any data row 4–17 (the 14 ACRME regions).</w:t>
      </w:r>
    </w:p>
    <w:bookmarkStart w:id="48" w:name="setup-sheet-lookups"/>
    <w:p>
      <w:pPr>
        <w:pStyle w:val="Heading3"/>
      </w:pPr>
      <w:r>
        <w:t xml:space="preserve">7.1 Setup Sheet Lookups</w:t>
      </w:r>
    </w:p>
    <w:bookmarkStart w:id="45" w:name="vcpu-per-vm-b6"/>
    <w:p>
      <w:pPr>
        <w:pStyle w:val="Heading4"/>
      </w:pPr>
      <w:r>
        <w:t xml:space="preserve">vCPU per VM (B6)</w:t>
      </w:r>
    </w:p>
    <w:p>
      <w:pPr>
        <w:pStyle w:val="SourceCode"/>
      </w:pPr>
      <w:r>
        <w:rPr>
          <w:rStyle w:val="VerbatimChar"/>
        </w:rPr>
        <w:t xml:space="preserve">=VLOOKUP(B4, E3:F10, 2, FALSE)</w:t>
      </w:r>
    </w:p>
    <w:p>
      <w:pPr>
        <w:pStyle w:val="FirstParagraph"/>
      </w:pPr>
      <w:r>
        <w:t xml:space="preserve">Looks up the selected SKU (B4) in the catalogue table E3:F10 and returns the vCPU count from column F. Returns an error if the SKU is not in the dropdown list.</w:t>
      </w:r>
    </w:p>
    <w:bookmarkEnd w:id="45"/>
    <w:bookmarkStart w:id="46" w:name="requested-vcpu-b7"/>
    <w:p>
      <w:pPr>
        <w:pStyle w:val="Heading4"/>
      </w:pPr>
      <w:r>
        <w:t xml:space="preserve">Requested vCPU (B7)</w:t>
      </w:r>
    </w:p>
    <w:p>
      <w:pPr>
        <w:pStyle w:val="SourceCode"/>
      </w:pPr>
      <w:r>
        <w:rPr>
          <w:rStyle w:val="VerbatimChar"/>
        </w:rPr>
        <w:t xml:space="preserve">=B5 * B6</w:t>
      </w:r>
    </w:p>
    <w:p>
      <w:pPr>
        <w:pStyle w:val="FirstParagraph"/>
      </w:pPr>
      <w:r>
        <w:t xml:space="preserve">Multiplies VM count by vCPU per VM. This single value propagates to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HC check and scoring formula as</w:t>
      </w:r>
      <w:r>
        <w:t xml:space="preserve"> </w:t>
      </w:r>
      <w:r>
        <w:rPr>
          <w:rStyle w:val="VerbatimChar"/>
        </w:rPr>
        <w:t xml:space="preserve">Setup!$B$7</w:t>
      </w:r>
      <w:r>
        <w:t xml:space="preserve">.</w:t>
      </w:r>
    </w:p>
    <w:bookmarkEnd w:id="46"/>
    <w:bookmarkStart w:id="47" w:name="X6437efd8ec78d95885bae90a9f3b3fcf0f57565"/>
    <w:p>
      <w:pPr>
        <w:pStyle w:val="Heading4"/>
      </w:pPr>
      <w:r>
        <w:t xml:space="preserve">Distribution model and DR scope geography (B10, B11)</w:t>
      </w:r>
    </w:p>
    <w:p>
      <w:pPr>
        <w:pStyle w:val="SourceCode"/>
      </w:pPr>
      <w:r>
        <w:rPr>
          <w:rStyle w:val="VerbatimChar"/>
        </w:rPr>
        <w:t xml:space="preserve">=VLOOKUP(B3, E13:G17, 2, FALSE)   ' B10: distribution model</w:t>
      </w:r>
      <w:r>
        <w:br/>
      </w:r>
      <w:r>
        <w:rPr>
          <w:rStyle w:val="VerbatimChar"/>
        </w:rPr>
        <w:t xml:space="preserve">=VLOOKUP(B3, E13:G17, 3, FALSE)   ' B11: DR scope geography</w:t>
      </w:r>
    </w:p>
    <w:p>
      <w:pPr>
        <w:pStyle w:val="FirstParagraph"/>
      </w:pPr>
      <w:r>
        <w:t xml:space="preserve">The table E13:G17 maps each geography to its model and DR scope: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Scope Geography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Australia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Asia Pacific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Asia Pacific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 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cross-geo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</w:tr>
    </w:tbl>
    <w:p>
      <w:pPr>
        <w:pStyle w:val="BodyText"/>
      </w:pPr>
      <w:r>
        <w:t xml:space="preserve">The DR scope geography controls which Scoring_DR regions are InScope (§7.7). Middle East maps to EU, so the DR winner is always a European region (cross-geo DR, DR-020/PLC-010b).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capacity_usage-computed-columns"/>
    <w:p>
      <w:pPr>
        <w:pStyle w:val="Heading3"/>
      </w:pPr>
      <w:r>
        <w:t xml:space="preserve">7.2 Capacity_Usage Computed Columns</w:t>
      </w:r>
    </w:p>
    <w:p>
      <w:pPr>
        <w:pStyle w:val="FirstParagraph"/>
      </w:pPr>
      <w:r>
        <w:t xml:space="preserve">These four columns update automatically whenever the adjacent editable inputs change.</w:t>
      </w:r>
    </w:p>
    <w:bookmarkStart w:id="49" w:name="prod-free-h"/>
    <w:p>
      <w:pPr>
        <w:pStyle w:val="Heading4"/>
      </w:pPr>
      <w:r>
        <w:t xml:space="preserve">Prod Free (H)</w:t>
      </w:r>
    </w:p>
    <w:p>
      <w:pPr>
        <w:pStyle w:val="SourceCode"/>
      </w:pPr>
      <w:r>
        <w:rPr>
          <w:rStyle w:val="VerbatimChar"/>
        </w:rPr>
        <w:t xml:space="preserve">=F{r} - G{r}</w:t>
      </w:r>
    </w:p>
    <w:p>
      <w:pPr>
        <w:pStyle w:val="FirstParagraph"/>
      </w:pPr>
      <w:r>
        <w:rPr>
          <w:rStyle w:val="VerbatimChar"/>
        </w:rPr>
        <w:t xml:space="preserve">Prod Reserved − Prod Alloc</w:t>
      </w:r>
      <w:r>
        <w:t xml:space="preserve"> </w:t>
      </w:r>
      <w:r>
        <w:t xml:space="preserve">= unallocated production reservation capacity. A negative value indicates a</w:t>
      </w:r>
      <w:r>
        <w:t xml:space="preserve"> </w:t>
      </w:r>
      <w:r>
        <w:rPr>
          <w:bCs/>
          <w:b/>
        </w:rPr>
        <w:t xml:space="preserve">reservation deficit</w:t>
      </w:r>
      <w:r>
        <w:t xml:space="preserve"> </w:t>
      </w:r>
      <w:r>
        <w:t xml:space="preserve">(Appendix A.3). Does not directly gate eligibility but is used in the builder’s distribution logic and is visible for operational review.</w:t>
      </w:r>
    </w:p>
    <w:bookmarkEnd w:id="49"/>
    <w:bookmarkStart w:id="50" w:name="prod-q-headroom-k"/>
    <w:p>
      <w:pPr>
        <w:pStyle w:val="Heading4"/>
      </w:pPr>
      <w:r>
        <w:t xml:space="preserve">Prod Q-Headroom (K)</w:t>
      </w:r>
    </w:p>
    <w:p>
      <w:pPr>
        <w:pStyle w:val="SourceCode"/>
      </w:pPr>
      <w:r>
        <w:rPr>
          <w:rStyle w:val="VerbatimChar"/>
        </w:rPr>
        <w:t xml:space="preserve">=I{r} - J{r}</w:t>
      </w:r>
    </w:p>
    <w:p>
      <w:pPr>
        <w:pStyle w:val="FirstParagraph"/>
      </w:pPr>
      <w:r>
        <w:rPr>
          <w:rStyle w:val="VerbatimChar"/>
        </w:rPr>
        <w:t xml:space="preserve">Prod Q-Limit − Prod Q-Used</w:t>
      </w:r>
      <w:r>
        <w:t xml:space="preserve"> </w:t>
      </w:r>
      <w:r>
        <w:t xml:space="preserve">= remaining production quota. This is the</w:t>
      </w:r>
      <w:r>
        <w:t xml:space="preserve"> </w:t>
      </w:r>
      <w:r>
        <w:rPr>
          <w:bCs/>
          <w:b/>
        </w:rPr>
        <w:t xml:space="preserve">gating value for HC-3 Prod</w:t>
      </w:r>
      <w:r>
        <w:t xml:space="preserve"> </w:t>
      </w:r>
      <w:r>
        <w:t xml:space="preserve">(§7.3) and the denominator in the β scoring component for Prod (§7.5).</w:t>
      </w:r>
    </w:p>
    <w:bookmarkEnd w:id="50"/>
    <w:bookmarkStart w:id="51" w:name="np-eff-free-n"/>
    <w:p>
      <w:pPr>
        <w:pStyle w:val="Heading4"/>
      </w:pPr>
      <w:r>
        <w:t xml:space="preserve">NP Eff-Free (N)</w:t>
      </w:r>
    </w:p>
    <w:p>
      <w:pPr>
        <w:pStyle w:val="SourceCode"/>
      </w:pPr>
      <w:r>
        <w:rPr>
          <w:rStyle w:val="VerbatimChar"/>
        </w:rPr>
        <w:t xml:space="preserve">=L{r} - M{r}</w:t>
      </w:r>
    </w:p>
    <w:p>
      <w:pPr>
        <w:pStyle w:val="FirstParagraph"/>
      </w:pPr>
      <w:r>
        <w:rPr>
          <w:rStyle w:val="VerbatimChar"/>
        </w:rPr>
        <w:t xml:space="preserve">NP Reserved − NP Alloc</w:t>
      </w:r>
      <w:r>
        <w:t xml:space="preserve"> </w:t>
      </w:r>
      <w:r>
        <w:t xml:space="preserve">= available non-production reservation headroom. This is the</w:t>
      </w:r>
      <w:r>
        <w:t xml:space="preserve"> </w:t>
      </w:r>
      <w:r>
        <w:rPr>
          <w:bCs/>
          <w:b/>
        </w:rPr>
        <w:t xml:space="preserve">gating value for HC-3 NonProd</w:t>
      </w:r>
      <w:r>
        <w:t xml:space="preserve"> </w:t>
      </w:r>
      <w:r>
        <w:t xml:space="preserve">first condition and the numerator in the α scoring component (see §7.5–7.6).</w:t>
      </w:r>
    </w:p>
    <w:bookmarkEnd w:id="51"/>
    <w:bookmarkStart w:id="52" w:name="np-q-headroom-q"/>
    <w:p>
      <w:pPr>
        <w:pStyle w:val="Heading4"/>
      </w:pPr>
      <w:r>
        <w:t xml:space="preserve">NP Q-Headroom (Q)</w:t>
      </w:r>
    </w:p>
    <w:p>
      <w:pPr>
        <w:pStyle w:val="SourceCode"/>
      </w:pPr>
      <w:r>
        <w:rPr>
          <w:rStyle w:val="VerbatimChar"/>
        </w:rPr>
        <w:t xml:space="preserve">=O{r} - P{r}</w:t>
      </w:r>
    </w:p>
    <w:p>
      <w:pPr>
        <w:pStyle w:val="FirstParagraph"/>
      </w:pPr>
      <w:r>
        <w:rPr>
          <w:rStyle w:val="VerbatimChar"/>
        </w:rPr>
        <w:t xml:space="preserve">NP Q-Limit − NP Q-Used</w:t>
      </w:r>
      <w:r>
        <w:t xml:space="preserve"> </w:t>
      </w:r>
      <w:r>
        <w:t xml:space="preserve">= remaining non-production quota. Used in HC-3 NonProd second condition, HC-7 DR Integrity, and β scoring for CVAL/DR (§7.6–7.7).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X93243ee29bbc04f98a309704e19b5c71a0deb6e"/>
    <w:p>
      <w:pPr>
        <w:pStyle w:val="Heading3"/>
      </w:pPr>
      <w:r>
        <w:t xml:space="preserve">7.3 HC_Gate — Hard Constraint Eligibility Checks</w:t>
      </w:r>
    </w:p>
    <w:p>
      <w:pPr>
        <w:pStyle w:val="FirstParagraph"/>
      </w:pPr>
      <w:r>
        <w:t xml:space="preserve">The HC_Gate sheet evaluates six binary checks (PASS/FAIL) for each region and derives three eligibility flags (YES/NO). A region must pass</w:t>
      </w:r>
      <w:r>
        <w:t xml:space="preserve"> </w:t>
      </w:r>
      <w:r>
        <w:rPr>
          <w:bCs/>
          <w:b/>
        </w:rPr>
        <w:t xml:space="preserve">all required checks for an environment</w:t>
      </w:r>
      <w:r>
        <w:t xml:space="preserve"> </w:t>
      </w:r>
      <w:r>
        <w:t xml:space="preserve">before it enters the scoring stage.</w:t>
      </w:r>
    </w:p>
    <w:p>
      <w:pPr>
        <w:pStyle w:val="BodyText"/>
      </w:pPr>
      <w:r>
        <w:t xml:space="preserve">Notation below uses row 7 (East US 2) as the illustrative example.</w:t>
      </w:r>
    </w:p>
    <w:bookmarkStart w:id="54" w:name="hc-3-production-quota-column-e"/>
    <w:p>
      <w:pPr>
        <w:pStyle w:val="Heading4"/>
      </w:pPr>
      <w:r>
        <w:t xml:space="preserve">HC-3 Production Quota (column E)</w:t>
      </w:r>
    </w:p>
    <w:p>
      <w:pPr>
        <w:pStyle w:val="FirstParagraph"/>
      </w:pPr>
      <w:r>
        <w:rPr>
          <w:bCs/>
          <w:b/>
        </w:rPr>
        <w:t xml:space="preserve">What it checks:</w:t>
      </w:r>
      <w:r>
        <w:t xml:space="preserve"> </w:t>
      </w:r>
      <w:r>
        <w:t xml:space="preserve">Does this region have enough production</w:t>
      </w:r>
      <w:r>
        <w:t xml:space="preserve"> </w:t>
      </w:r>
      <w:r>
        <w:rPr>
          <w:iCs/>
          <w:i/>
        </w:rPr>
        <w:t xml:space="preserve">quota headroom</w:t>
      </w:r>
      <w:r>
        <w:t xml:space="preserve"> </w:t>
      </w:r>
      <w:r>
        <w:t xml:space="preserve">for the requested deployment, and will a minimum quota buffer remain afterwards?</w:t>
      </w:r>
    </w:p>
    <w:p>
      <w:pPr>
        <w:pStyle w:val="SourceCode"/>
      </w:pPr>
      <w:r>
        <w:rPr>
          <w:rStyle w:val="VerbatimChar"/>
        </w:rPr>
        <w:t xml:space="preserve">=IF(AND(</w:t>
      </w:r>
      <w:r>
        <w:br/>
      </w:r>
      <w:r>
        <w:rPr>
          <w:rStyle w:val="VerbatimChar"/>
        </w:rPr>
        <w:t xml:space="preserve">    Capacity_Usage!K7 &gt;= Setup!$B$7,</w:t>
      </w:r>
      <w:r>
        <w:br/>
      </w:r>
      <w:r>
        <w:rPr>
          <w:rStyle w:val="VerbatimChar"/>
        </w:rPr>
        <w:t xml:space="preserve">    Capacity_Usage!K7 - Setup!$B$7 &gt;= Policy!$B$15</w:t>
      </w:r>
      <w:r>
        <w:br/>
      </w:r>
      <w:r>
        <w:rPr>
          <w:rStyle w:val="VerbatimChar"/>
        </w:rPr>
        <w:t xml:space="preserve">), "PASS", "FAIL")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312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Q-Headroom = I7 − J7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available production quota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Setup!$B$7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vCPU needed for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Policy!$B$15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Prod headroom (default: 20 vCPU)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that must remain after deployment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Condition 1:</w:t>
      </w:r>
      <w:r>
        <w:t xml:space="preserve"> </w:t>
      </w:r>
      <w:r>
        <w:rPr>
          <w:rStyle w:val="VerbatimChar"/>
        </w:rPr>
        <w:t xml:space="preserve">K7 ≥ B7</w:t>
      </w:r>
      <w:r>
        <w:t xml:space="preserve"> </w:t>
      </w:r>
      <w:r>
        <w:t xml:space="preserve">→ quota headroom covers the deployment.</w:t>
      </w:r>
      <w:r>
        <w:br/>
      </w:r>
      <w:r>
        <w:rPr>
          <w:bCs/>
          <w:b/>
        </w:rPr>
        <w:t xml:space="preserve">Condition 2:</w:t>
      </w:r>
      <w:r>
        <w:t xml:space="preserve"> </w:t>
      </w:r>
      <w:r>
        <w:rPr>
          <w:rStyle w:val="VerbatimChar"/>
        </w:rPr>
        <w:t xml:space="preserve">K7 − B7 ≥ 20</w:t>
      </w:r>
      <w:r>
        <w:t xml:space="preserve"> </w:t>
      </w:r>
      <w:r>
        <w:t xml:space="preserve">→ at least 20 vCPU of headroom remains after the deployment. This is the minimum-headroom guardrail (Policy!B15).</w:t>
      </w:r>
    </w:p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Requested = 128 vCPU, East US 2 Prod Q-Headroom = 11,422.</w:t>
      </w:r>
      <w:r>
        <w:br/>
      </w:r>
      <w:r>
        <w:t xml:space="preserve">→ 11,422 ≥ 128 ✓</w:t>
      </w:r>
      <w:r>
        <w:br/>
      </w:r>
      <w:r>
        <w:t xml:space="preserve">→ 11,422 − 128 = 11,294 ≥ 20 ✓</w:t>
      </w:r>
      <w:r>
        <w:br/>
      </w:r>
      <w:r>
        <w:t xml:space="preserve">→ Result:</w:t>
      </w:r>
      <w:r>
        <w:t xml:space="preserve"> </w:t>
      </w:r>
      <w:r>
        <w:rPr>
          <w:bCs/>
          <w:b/>
        </w:rPr>
        <w:t xml:space="preserve">PASS</w:t>
      </w:r>
    </w:p>
    <w:p>
      <w:r>
        <w:pict>
          <v:rect style="width:0;height:1.5pt" o:hralign="center" o:hrstd="t" o:hr="t"/>
        </w:pict>
      </w:r>
    </w:p>
    <w:bookmarkEnd w:id="54"/>
    <w:bookmarkStart w:id="55" w:name="hc-3-nonprod-quota-column-f"/>
    <w:p>
      <w:pPr>
        <w:pStyle w:val="Heading4"/>
      </w:pPr>
      <w:r>
        <w:t xml:space="preserve">HC-3 NonProd Quota (column F)</w:t>
      </w:r>
    </w:p>
    <w:p>
      <w:pPr>
        <w:pStyle w:val="FirstParagraph"/>
      </w:pPr>
      <w:r>
        <w:rPr>
          <w:bCs/>
          <w:b/>
        </w:rPr>
        <w:t xml:space="preserve">What it checks:</w:t>
      </w:r>
      <w:r>
        <w:t xml:space="preserve"> </w:t>
      </w:r>
      <w:r>
        <w:t xml:space="preserve">Does this region have enough non-production</w:t>
      </w:r>
      <w:r>
        <w:t xml:space="preserve"> </w:t>
      </w:r>
      <w:r>
        <w:rPr>
          <w:iCs/>
          <w:i/>
        </w:rPr>
        <w:t xml:space="preserve">reservation headroom</w:t>
      </w:r>
      <w:r>
        <w:t xml:space="preserve"> </w:t>
      </w:r>
      <w:r>
        <w:t xml:space="preserve">for the deployment AND sufficient</w:t>
      </w:r>
      <w:r>
        <w:t xml:space="preserve"> </w:t>
      </w:r>
      <w:r>
        <w:rPr>
          <w:iCs/>
          <w:i/>
        </w:rPr>
        <w:t xml:space="preserve">quota headroom</w:t>
      </w:r>
      <w:r>
        <w:t xml:space="preserve"> </w:t>
      </w:r>
      <w:r>
        <w:t xml:space="preserve">afterwards?</w:t>
      </w:r>
    </w:p>
    <w:p>
      <w:pPr>
        <w:pStyle w:val="SourceCode"/>
      </w:pPr>
      <w:r>
        <w:rPr>
          <w:rStyle w:val="VerbatimChar"/>
        </w:rPr>
        <w:t xml:space="preserve">=IF(AND(</w:t>
      </w:r>
      <w:r>
        <w:br/>
      </w:r>
      <w:r>
        <w:rPr>
          <w:rStyle w:val="VerbatimChar"/>
        </w:rPr>
        <w:t xml:space="preserve">    Capacity_Usage!N7 &gt;= Setup!$B$7,</w:t>
      </w:r>
      <w:r>
        <w:br/>
      </w:r>
      <w:r>
        <w:rPr>
          <w:rStyle w:val="VerbatimChar"/>
        </w:rPr>
        <w:t xml:space="preserve">    Capacity_Usage!Q7 - Setup!$B$7 &gt;= Policy!$B$16</w:t>
      </w:r>
      <w:r>
        <w:br/>
      </w:r>
      <w:r>
        <w:rPr>
          <w:rStyle w:val="VerbatimChar"/>
        </w:rPr>
        <w:t xml:space="preserve">), "PASS", "FAIL")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312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Eff-Free = L7 − M7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non-prod reservation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Q-Headroom = O7 − 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non-prod quota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Policy!$B$16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NonProd headroom (default: 20 vCPU)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buffer required post-deployment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Condition 1:</w:t>
      </w:r>
      <w:r>
        <w:t xml:space="preserve"> </w:t>
      </w:r>
      <w:r>
        <w:rPr>
          <w:rStyle w:val="VerbatimChar"/>
        </w:rPr>
        <w:t xml:space="preserve">N7 ≥ B7</w:t>
      </w:r>
      <w:r>
        <w:t xml:space="preserve"> </w:t>
      </w:r>
      <w:r>
        <w:t xml:space="preserve">→ NP reservation headroom covers the deployment.</w:t>
      </w:r>
      <w:r>
        <w:br/>
      </w:r>
      <w:r>
        <w:rPr>
          <w:bCs/>
          <w:b/>
        </w:rPr>
        <w:t xml:space="preserve">Condition 2:</w:t>
      </w:r>
      <w:r>
        <w:t xml:space="preserve"> </w:t>
      </w:r>
      <w:r>
        <w:rPr>
          <w:rStyle w:val="VerbatimChar"/>
        </w:rPr>
        <w:t xml:space="preserve">Q7 − B7 ≥ 20</w:t>
      </w:r>
      <w:r>
        <w:t xml:space="preserve"> </w:t>
      </w:r>
      <w:r>
        <w:t xml:space="preserve">→ at least 20 vCPU of NP quota remains.</w:t>
      </w:r>
    </w:p>
    <w:p>
      <w:pPr>
        <w:pStyle w:val="BodyText"/>
      </w:pPr>
      <w:r>
        <w:t xml:space="preserve">Note: Condition 1 checks</w:t>
      </w:r>
      <w:r>
        <w:t xml:space="preserve"> </w:t>
      </w:r>
      <w:r>
        <w:rPr>
          <w:iCs/>
          <w:i/>
        </w:rPr>
        <w:t xml:space="preserve">reservation</w:t>
      </w:r>
      <w:r>
        <w:t xml:space="preserve"> </w:t>
      </w:r>
      <w:r>
        <w:t xml:space="preserve">headroom (N); condition 2 checks</w:t>
      </w:r>
      <w:r>
        <w:t xml:space="preserve"> </w:t>
      </w:r>
      <w:r>
        <w:rPr>
          <w:iCs/>
          <w:i/>
        </w:rPr>
        <w:t xml:space="preserve">quota</w:t>
      </w:r>
      <w:r>
        <w:t xml:space="preserve"> </w:t>
      </w:r>
      <w:r>
        <w:t xml:space="preserve">headroom (Q). These are independent resources; both must pass (CAP-009/RDY-003).</w:t>
      </w:r>
    </w:p>
    <w:p>
      <w:r>
        <w:pict>
          <v:rect style="width:0;height:1.5pt" o:hralign="center" o:hrstd="t" o:hr="t"/>
        </w:pict>
      </w:r>
    </w:p>
    <w:bookmarkEnd w:id="55"/>
    <w:bookmarkStart w:id="56" w:name="hc-3-dr-capacity-column-g"/>
    <w:p>
      <w:pPr>
        <w:pStyle w:val="Heading4"/>
      </w:pPr>
      <w:r>
        <w:t xml:space="preserve">HC-3 DR Capacity (column G)</w:t>
      </w:r>
    </w:p>
    <w:p>
      <w:pPr>
        <w:pStyle w:val="FirstParagraph"/>
      </w:pPr>
      <w:r>
        <w:rPr>
          <w:bCs/>
          <w:b/>
        </w:rPr>
        <w:t xml:space="preserve">What it checks:</w:t>
      </w:r>
      <w:r>
        <w:t xml:space="preserve"> </w:t>
      </w:r>
      <w:r>
        <w:t xml:space="preserve">Does this region hold enough free DR reservation to absorb at least one DR bootstrap event?</w:t>
      </w:r>
    </w:p>
    <w:p>
      <w:pPr>
        <w:pStyle w:val="SourceCode"/>
      </w:pPr>
      <w:r>
        <w:rPr>
          <w:rStyle w:val="VerbatimChar"/>
        </w:rPr>
        <w:t xml:space="preserve">=IF(Capacity_Usage!S7 &gt;= Policy!$B$13, "PASS", "FAIL")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312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Unallocated DR reservation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Policy!$B$13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bootstrap qty (default: 40 vCPU)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DR headroom required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DR Free = 16,722 vCPU, bootstrap = 40.</w:t>
      </w:r>
      <w:r>
        <w:br/>
      </w:r>
      <w:r>
        <w:t xml:space="preserve">→ 16,722 ≥ 40 ✓ →</w:t>
      </w:r>
      <w:r>
        <w:t xml:space="preserve"> </w:t>
      </w:r>
      <w:r>
        <w:rPr>
          <w:bCs/>
          <w:b/>
        </w:rPr>
        <w:t xml:space="preserve">PASS</w:t>
      </w:r>
    </w:p>
    <w:p>
      <w:pPr>
        <w:pStyle w:val="BodyText"/>
      </w:pPr>
      <w:r>
        <w:t xml:space="preserve">For the Middle East (Saudi Arabia Central, UAE North), DR Reserved = 0 and DR Free = 0 → HC-3 DR always</w:t>
      </w:r>
      <w:r>
        <w:t xml:space="preserve"> </w:t>
      </w:r>
      <w:r>
        <w:rPr>
          <w:bCs/>
          <w:b/>
        </w:rPr>
        <w:t xml:space="preserve">FAIL</w:t>
      </w:r>
      <w:r>
        <w:t xml:space="preserve"> </w:t>
      </w:r>
      <w:r>
        <w:t xml:space="preserve">for these regions in the DR scoring sheet. Their DR is served cross-geo in Europe (DR-020).</w:t>
      </w:r>
    </w:p>
    <w:p>
      <w:r>
        <w:pict>
          <v:rect style="width:0;height:1.5pt" o:hralign="center" o:hrstd="t" o:hr="t"/>
        </w:pict>
      </w:r>
    </w:p>
    <w:bookmarkEnd w:id="56"/>
    <w:bookmarkStart w:id="57" w:name="hc-6-dr-coverage-floor-column-h"/>
    <w:p>
      <w:pPr>
        <w:pStyle w:val="Heading4"/>
      </w:pPr>
      <w:r>
        <w:t xml:space="preserve">HC-6 DR Coverage Floor (column H)</w:t>
      </w:r>
    </w:p>
    <w:p>
      <w:pPr>
        <w:pStyle w:val="FirstParagraph"/>
      </w:pPr>
      <w:r>
        <w:rPr>
          <w:bCs/>
          <w:b/>
        </w:rPr>
        <w:t xml:space="preserve">What it checks:</w:t>
      </w:r>
      <w:r>
        <w:t xml:space="preserve"> </w:t>
      </w:r>
      <w:r>
        <w:t xml:space="preserve">In a two-region geography where CVAL and DR co-locate (PLC-010a), can the</w:t>
      </w:r>
      <w:r>
        <w:t xml:space="preserve"> </w:t>
      </w:r>
      <w:r>
        <w:rPr>
          <w:iCs/>
          <w:i/>
        </w:rPr>
        <w:t xml:space="preserve">combined</w:t>
      </w:r>
      <w:r>
        <w:t xml:space="preserve"> </w:t>
      </w:r>
      <w:r>
        <w:t xml:space="preserve">NP and DR pool in that region absorb the DR bootstrap demand? This handles the CVAL-sacrifice bootstrap pattern (DR-005/DR-006).</w:t>
      </w:r>
    </w:p>
    <w:p>
      <w:pPr>
        <w:pStyle w:val="SourceCode"/>
      </w:pPr>
      <w:r>
        <w:rPr>
          <w:rStyle w:val="VerbatimChar"/>
        </w:rPr>
        <w:t xml:space="preserve">=IF(Capacity_Usage!S7 + Capacity_Usage!N7 &gt;= Policy!$B$13, "PASS", "FAIL")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312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Unallocated DR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Eff-Free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Releasable CVAL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Policy!$B$13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bootstrap qty (40 vCPU)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combined DR + releasable CVAL needed</w:t>
            </w:r>
          </w:p>
        </w:tc>
      </w:tr>
    </w:tbl>
    <w:p>
      <w:pPr>
        <w:pStyle w:val="BodyText"/>
      </w:pPr>
      <w:r>
        <w:t xml:space="preserve">HC-6 recognises that in a co-located CVAL/DR region, CVAL capacity is earmarked as releasable toward DR bootstrap. Even if</w:t>
      </w:r>
      <w:r>
        <w:t xml:space="preserve"> </w:t>
      </w:r>
      <w:r>
        <w:rPr>
          <w:rStyle w:val="VerbatimChar"/>
        </w:rPr>
        <w:t xml:space="preserve">S7</w:t>
      </w:r>
      <w:r>
        <w:t xml:space="preserve"> </w:t>
      </w:r>
      <w:r>
        <w:t xml:space="preserve">alone is too low, a region passes HC-6 if</w:t>
      </w:r>
      <w:r>
        <w:t xml:space="preserve"> </w:t>
      </w:r>
      <w:r>
        <w:rPr>
          <w:rStyle w:val="VerbatimChar"/>
        </w:rPr>
        <w:t xml:space="preserve">S7 + N7 ≥ 40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7"/>
    <w:bookmarkStart w:id="58" w:name="hc-7-dr-floor-integrity-column-i"/>
    <w:p>
      <w:pPr>
        <w:pStyle w:val="Heading4"/>
      </w:pPr>
      <w:r>
        <w:t xml:space="preserve">HC-7 DR Floor Integrity (column I)</w:t>
      </w:r>
    </w:p>
    <w:p>
      <w:pPr>
        <w:pStyle w:val="FirstParagraph"/>
      </w:pPr>
      <w:r>
        <w:rPr>
          <w:bCs/>
          <w:b/>
        </w:rPr>
        <w:t xml:space="preserve">What it checks:</w:t>
      </w:r>
      <w:r>
        <w:t xml:space="preserve"> </w:t>
      </w:r>
      <w:r>
        <w:t xml:space="preserve">After placing the new deployment in this region’s Non-Prod quota, does the remaining NP quota still protect the DR bootstrap floor?</w:t>
      </w:r>
    </w:p>
    <w:p>
      <w:pPr>
        <w:pStyle w:val="SourceCode"/>
      </w:pPr>
      <w:r>
        <w:rPr>
          <w:rStyle w:val="VerbatimChar"/>
        </w:rPr>
        <w:t xml:space="preserve">=IF(Capacity_Usage!P7 + Setup!$B$7 &lt;= Capacity_Usage!O7 - Policy!$B$13, "PASS", "FAIL")</w:t>
      </w:r>
    </w:p>
    <w:p>
      <w:pPr>
        <w:pStyle w:val="FirstParagraph"/>
      </w:pPr>
      <w:r>
        <w:t xml:space="preserve">Rearranged:</w:t>
      </w:r>
      <w:r>
        <w:t xml:space="preserve"> </w:t>
      </w:r>
      <w:r>
        <w:rPr>
          <w:rStyle w:val="VerbatimChar"/>
        </w:rPr>
        <w:t xml:space="preserve">P7 + B7 ≤ O7 − 40</w:t>
      </w:r>
      <w:r>
        <w:br/>
      </w:r>
      <w:r>
        <w:t xml:space="preserve">→</w:t>
      </w:r>
      <w:r>
        <w:t xml:space="preserve"> </w:t>
      </w:r>
      <w:r>
        <w:rPr>
          <w:rStyle w:val="VerbatimChar"/>
        </w:rPr>
        <w:t xml:space="preserve">NP Q-Used + Requested vCPU ≤ NP Q-Limit − DR bootstrap</w:t>
      </w:r>
    </w:p>
    <w:p>
      <w:pPr>
        <w:pStyle w:val="BodyText"/>
      </w:pPr>
      <w:r>
        <w:t xml:space="preserve">The right-hand side</w:t>
      </w:r>
      <w:r>
        <w:t xml:space="preserve"> </w:t>
      </w:r>
      <w:r>
        <w:rPr>
          <w:rStyle w:val="VerbatimChar"/>
        </w:rPr>
        <w:t xml:space="preserve">O7 − 40</w:t>
      </w:r>
      <w:r>
        <w:t xml:space="preserve"> </w:t>
      </w:r>
      <w:r>
        <w:t xml:space="preserve">is the NP quota available</w:t>
      </w:r>
      <w:r>
        <w:t xml:space="preserve"> </w:t>
      </w:r>
      <w:r>
        <w:rPr>
          <w:iCs/>
          <w:i/>
        </w:rPr>
        <w:t xml:space="preserve">above</w:t>
      </w:r>
      <w:r>
        <w:t xml:space="preserve"> </w:t>
      </w:r>
      <w:r>
        <w:t xml:space="preserve">the DR bootstrap floor. If adding the new deployment to current NP usage would consume into that floor, the check fails.</w:t>
      </w:r>
    </w:p>
    <w:p>
      <w:pPr>
        <w:pStyle w:val="BodyText"/>
      </w:pPr>
      <w:r>
        <w:rPr>
          <w:bCs/>
          <w:b/>
        </w:rPr>
        <w:t xml:space="preserve">Design intent:</w:t>
      </w:r>
      <w:r>
        <w:t xml:space="preserve"> </w:t>
      </w:r>
      <w:r>
        <w:t xml:space="preserve">In a two-region co-located model, the NP subscription’s quota must always leave room for the DR minimum — you cannot deploy NP VMs if doing so would crowd out the quota needed to stand up DR bootstrap capacity.</w:t>
      </w:r>
    </w:p>
    <w:p>
      <w:r>
        <w:pict>
          <v:rect style="width:0;height:1.5pt" o:hralign="center" o:hrstd="t" o:hr="t"/>
        </w:pict>
      </w:r>
    </w:p>
    <w:bookmarkEnd w:id="58"/>
    <w:bookmarkStart w:id="59" w:name="eligibility-flags-columns-j-k-l"/>
    <w:p>
      <w:pPr>
        <w:pStyle w:val="Heading4"/>
      </w:pPr>
      <w:r>
        <w:t xml:space="preserve">Eligibility Flags (columns J, K, L)</w:t>
      </w:r>
    </w:p>
    <w:p>
      <w:pPr>
        <w:pStyle w:val="SourceCode"/>
      </w:pPr>
      <w:r>
        <w:rPr>
          <w:rStyle w:val="VerbatimChar"/>
        </w:rPr>
        <w:t xml:space="preserve">' Eligible Prod (J)</w:t>
      </w:r>
      <w:r>
        <w:br/>
      </w:r>
      <w:r>
        <w:rPr>
          <w:rStyle w:val="VerbatimChar"/>
        </w:rPr>
        <w:t xml:space="preserve">=IF(E7="PASS", "YES", "NO")</w:t>
      </w:r>
      <w:r>
        <w:br/>
      </w:r>
      <w:r>
        <w:br/>
      </w:r>
      <w:r>
        <w:rPr>
          <w:rStyle w:val="VerbatimChar"/>
        </w:rPr>
        <w:t xml:space="preserve">' Eligible NonProd (K) — requires HC-3 NonProd AND HC-7 integrity</w:t>
      </w:r>
      <w:r>
        <w:br/>
      </w:r>
      <w:r>
        <w:rPr>
          <w:rStyle w:val="VerbatimChar"/>
        </w:rPr>
        <w:t xml:space="preserve">=IF(AND(F7="PASS", I7="PASS"), "YES", "NO")</w:t>
      </w:r>
      <w:r>
        <w:br/>
      </w:r>
      <w:r>
        <w:br/>
      </w:r>
      <w:r>
        <w:rPr>
          <w:rStyle w:val="VerbatimChar"/>
        </w:rPr>
        <w:t xml:space="preserve">' Eligible DR (L) — requires HC-3 DR AND HC-6 floor</w:t>
      </w:r>
      <w:r>
        <w:br/>
      </w:r>
      <w:r>
        <w:rPr>
          <w:rStyle w:val="VerbatimChar"/>
        </w:rPr>
        <w:t xml:space="preserve">=IF(AND(G7="PASS", H7="PASS"), "YES", "NO")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Eligible 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HC-3 Prod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Eligible NonProd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HC-3 NonProd AND HC-7 DR integrity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Eligible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HC-3 DR AND HC-6 DR floor</w:t>
            </w:r>
          </w:p>
        </w:tc>
      </w:tr>
    </w:tbl>
    <w:p>
      <w:pPr>
        <w:pStyle w:val="BodyText"/>
      </w:pPr>
      <w:r>
        <w:t xml:space="preserve">Eligible NonProd requires HC-7 because adding CVAL load must not break the DR quota floor. Eligible DR requires both HC-3 DR (absolute DR free) and HC-6 (combined pool) to ensure the co-location bootstrap model is safe.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scoring-engine-placement-score-ps"/>
    <w:p>
      <w:pPr>
        <w:pStyle w:val="Heading3"/>
      </w:pPr>
      <w:r>
        <w:t xml:space="preserve">7.4 Scoring Engine — Placement Score (PS)</w:t>
      </w:r>
    </w:p>
    <w:p>
      <w:pPr>
        <w:pStyle w:val="FirstParagraph"/>
      </w:pPr>
      <w:r>
        <w:t xml:space="preserve">For each environment (Prod/CVAL/DR), the engine computes a</w:t>
      </w:r>
      <w:r>
        <w:t xml:space="preserve"> </w:t>
      </w:r>
      <w:r>
        <w:rPr>
          <w:bCs/>
          <w:b/>
        </w:rPr>
        <w:t xml:space="preserve">Placement Score</w:t>
      </w:r>
      <w:r>
        <w:t xml:space="preserve"> </w:t>
      </w:r>
      <w:r>
        <w:t xml:space="preserve">between 0 and 1 for every eligible region. The score is a weighted sum of five normalised components:</w:t>
      </w:r>
    </w:p>
    <w:p>
      <w:pPr>
        <w:pStyle w:val="SourceCode"/>
      </w:pPr>
      <w:r>
        <w:rPr>
          <w:rStyle w:val="VerbatimChar"/>
        </w:rPr>
        <w:t xml:space="preserve">PS = α·α_c + β·β_c + γ·γ_c + δ·δ_c + ε·ε_c</w:t>
      </w:r>
    </w:p>
    <w:p>
      <w:pPr>
        <w:pStyle w:val="FirstParagraph"/>
      </w:pPr>
      <w:r>
        <w:t xml:space="preserve">Where each</w:t>
      </w:r>
      <w:r>
        <w:t xml:space="preserve"> </w:t>
      </w:r>
      <w:r>
        <w:rPr>
          <w:rStyle w:val="VerbatimChar"/>
        </w:rPr>
        <w:t xml:space="preserve">_c</w:t>
      </w:r>
      <w:r>
        <w:t xml:space="preserve"> </w:t>
      </w:r>
      <w:r>
        <w:t xml:space="preserve">suffix denotes the</w:t>
      </w:r>
      <w:r>
        <w:t xml:space="preserve"> </w:t>
      </w:r>
      <w:r>
        <w:rPr>
          <w:bCs/>
          <w:b/>
        </w:rPr>
        <w:t xml:space="preserve">clamped</w:t>
      </w:r>
      <w:r>
        <w:t xml:space="preserve"> </w:t>
      </w:r>
      <w:r>
        <w:t xml:space="preserve">form of the raw component (</w:t>
      </w:r>
      <w:r>
        <w:rPr>
          <w:rStyle w:val="VerbatimChar"/>
        </w:rPr>
        <w:t xml:space="preserve">MIN(MAX(raw, 0), 1)</w:t>
      </w:r>
      <w:r>
        <w:t xml:space="preserve">), and the weights (α, β, γ, δ, ε) are configured in the Policy sheet: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 — Capacity headroom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Policy!B2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 — Quota headroom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Policy!B3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 — Distribution fairness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Policy!B4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 — DR readiness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Policy!B5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 — Zone diversity 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Policy!B6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Policy!B7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equal 1.0 (validated in B8)</w:t>
            </w:r>
          </w:p>
        </w:tc>
      </w:tr>
    </w:tbl>
    <w:p>
      <w:pPr>
        <w:pStyle w:val="BodyText"/>
      </w:pPr>
      <w:r>
        <w:t xml:space="preserve">The weights must sum to 1.0 (within 0.001). Cell B8 shows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INVALID</w:t>
      </w:r>
      <w:r>
        <w:t xml:space="preserve"> </w:t>
      </w:r>
      <w:r>
        <w:t xml:space="preserve">— always check this after any weight adjustment.</w:t>
      </w:r>
    </w:p>
    <w:p>
      <w:r>
        <w:pict>
          <v:rect style="width:0;height:1.5pt" o:hralign="center" o:hrstd="t" o:hr="t"/>
        </w:pict>
      </w:r>
    </w:p>
    <w:bookmarkEnd w:id="61"/>
    <w:bookmarkStart w:id="79" w:name="scoring_prod-formula-details"/>
    <w:p>
      <w:pPr>
        <w:pStyle w:val="Heading3"/>
      </w:pPr>
      <w:r>
        <w:t xml:space="preserve">7.5 Scoring_Prod — Formula Details</w:t>
      </w:r>
    </w:p>
    <w:p>
      <w:pPr>
        <w:pStyle w:val="FirstParagraph"/>
      </w:pPr>
      <w:r>
        <w:t xml:space="preserve">Scoring_Prod rows 4–17, one row per region. Column letters below refer to Scoring_Prod columns.</w:t>
      </w:r>
    </w:p>
    <w:bookmarkStart w:id="62" w:name="inscope-c"/>
    <w:p>
      <w:pPr>
        <w:pStyle w:val="Heading4"/>
      </w:pPr>
      <w:r>
        <w:t xml:space="preserve">InScope (C)</w:t>
      </w:r>
    </w:p>
    <w:p>
      <w:pPr>
        <w:pStyle w:val="SourceCode"/>
      </w:pPr>
      <w:r>
        <w:rPr>
          <w:rStyle w:val="VerbatimChar"/>
        </w:rPr>
        <w:t xml:space="preserve">=IF(Capacity_Usage!C{r} = Setup!$B$3, 1, 0)</w:t>
      </w:r>
    </w:p>
    <w:p>
      <w:pPr>
        <w:pStyle w:val="FirstParagraph"/>
      </w:pPr>
      <w:r>
        <w:rPr>
          <w:rStyle w:val="VerbatimChar"/>
        </w:rPr>
        <w:t xml:space="preserve">1</w:t>
      </w:r>
      <w:r>
        <w:t xml:space="preserve"> </w:t>
      </w:r>
      <w:r>
        <w:t xml:space="preserve">if the region’s geography (Capacity_Usage col C) matches the selected geography (Setup!B3). Only in-scope regions can be Prod candidates.</w:t>
      </w:r>
    </w:p>
    <w:bookmarkEnd w:id="62"/>
    <w:bookmarkStart w:id="63" w:name="eligible-d"/>
    <w:p>
      <w:pPr>
        <w:pStyle w:val="Heading4"/>
      </w:pPr>
      <w:r>
        <w:t xml:space="preserve">Eligible (D)</w:t>
      </w:r>
    </w:p>
    <w:p>
      <w:pPr>
        <w:pStyle w:val="SourceCode"/>
      </w:pPr>
      <w:r>
        <w:rPr>
          <w:rStyle w:val="VerbatimChar"/>
        </w:rPr>
        <w:t xml:space="preserve">=IF(HC_Gate!J{r} = "YES", 1, 0)</w:t>
      </w:r>
    </w:p>
    <w:p>
      <w:pPr>
        <w:pStyle w:val="FirstParagraph"/>
      </w:pPr>
      <w:r>
        <w:rPr>
          <w:rStyle w:val="VerbatimChar"/>
        </w:rPr>
        <w:t xml:space="preserve">1</w:t>
      </w:r>
      <w:r>
        <w:t xml:space="preserve"> </w:t>
      </w:r>
      <w:r>
        <w:t xml:space="preserve">if the region passed Eligible Prod (HC_Gate col J).</w:t>
      </w:r>
    </w:p>
    <w:bookmarkEnd w:id="63"/>
    <w:bookmarkStart w:id="64" w:name="autoselect-e"/>
    <w:p>
      <w:pPr>
        <w:pStyle w:val="Heading4"/>
      </w:pPr>
      <w:r>
        <w:t xml:space="preserve">AutoSelect (E)</w:t>
      </w:r>
    </w:p>
    <w:p>
      <w:pPr>
        <w:pStyle w:val="SourceCode"/>
      </w:pPr>
      <w:r>
        <w:rPr>
          <w:rStyle w:val="VerbatimChar"/>
        </w:rPr>
        <w:t xml:space="preserve">=IF(OR(Capacity_Usage!V{r} = "Standard", Capacity_Usage!B{r} = Setup!$B$8), 1, 0)</w:t>
      </w:r>
    </w:p>
    <w:p>
      <w:pPr>
        <w:pStyle w:val="FirstParagraph"/>
      </w:pPr>
      <w:r>
        <w:rPr>
          <w:rStyle w:val="VerbatimChar"/>
        </w:rPr>
        <w:t xml:space="preserve">1</w:t>
      </w:r>
      <w:r>
        <w:t xml:space="preserve"> </w:t>
      </w:r>
      <w:r>
        <w:t xml:space="preserve">if the region is</w:t>
      </w:r>
      <w:r>
        <w:t xml:space="preserve"> </w:t>
      </w:r>
      <w:r>
        <w:rPr>
          <w:bCs/>
          <w:b/>
        </w:rPr>
        <w:t xml:space="preserve">Standard class</w:t>
      </w:r>
      <w:r>
        <w:t xml:space="preserve"> </w:t>
      </w:r>
      <w:r>
        <w:t xml:space="preserve">(auto-selectable) OR if its name matches the explicit Prod region override in Setup!B8.</w:t>
      </w:r>
    </w:p>
    <w:p>
      <w:pPr>
        <w:pStyle w:val="BodyText"/>
      </w:pPr>
      <w:r>
        <w:rPr>
          <w:bCs/>
          <w:b/>
        </w:rPr>
        <w:t xml:space="preserve">Restricted regions</w:t>
      </w:r>
      <w:r>
        <w:t xml:space="preserve"> </w:t>
      </w:r>
      <w:r>
        <w:t xml:space="preserve">(Saudi Arabia Central, UAE North) have</w:t>
      </w:r>
      <w:r>
        <w:t xml:space="preserve"> </w:t>
      </w:r>
      <w:r>
        <w:rPr>
          <w:rStyle w:val="VerbatimChar"/>
        </w:rPr>
        <w:t xml:space="preserve">V = "Restricted"</w:t>
      </w:r>
      <w:r>
        <w:t xml:space="preserve">. They receive</w:t>
      </w:r>
      <w:r>
        <w:t xml:space="preserve"> </w:t>
      </w:r>
      <w:r>
        <w:rPr>
          <w:rStyle w:val="VerbatimChar"/>
        </w:rPr>
        <w:t xml:space="preserve">AutoSelect = 0</w:t>
      </w:r>
      <w:r>
        <w:t xml:space="preserve"> </w:t>
      </w:r>
      <w:r>
        <w:t xml:space="preserve">unless the operator explicitly names them in B8. This enforces the restricted-deployment-region rule from baseline v2.4 Section 6.</w:t>
      </w:r>
    </w:p>
    <w:bookmarkEnd w:id="64"/>
    <w:bookmarkStart w:id="65" w:name="α_raw-g-capacity-headroom"/>
    <w:p>
      <w:pPr>
        <w:pStyle w:val="Heading4"/>
      </w:pPr>
      <w:r>
        <w:t xml:space="preserve">α_raw (G) — Capacity Headroom</w:t>
      </w:r>
    </w:p>
    <w:p>
      <w:pPr>
        <w:pStyle w:val="SourceCode"/>
      </w:pPr>
      <w:r>
        <w:rPr>
          <w:rStyle w:val="VerbatimChar"/>
        </w:rPr>
        <w:t xml:space="preserve">=IFERROR(Capacity_Usage!N{r} / Capacity_Usage!F{r}, 0)</w:t>
      </w:r>
    </w:p>
    <w:p>
      <w:pPr>
        <w:pStyle w:val="FirstParagraph"/>
      </w:pPr>
      <w:r>
        <w:rPr>
          <w:rStyle w:val="VerbatimChar"/>
        </w:rPr>
        <w:t xml:space="preserve">NP Eff-Free / Prod Reserved</w:t>
      </w:r>
    </w:p>
    <w:p>
      <w:pPr>
        <w:pStyle w:val="BodyText"/>
      </w:pPr>
      <w:r>
        <w:t xml:space="preserve">This ratio measures how much non-production reservation capacity (col N) exists relative to the region’s total production footprint (col F). A high ratio indicates the region has substantial NP headroom proportional to its Prod size — a proxy for under-utilised capacity available for new customer growth.</w:t>
      </w:r>
    </w:p>
    <w:p>
      <w:pPr>
        <w:pStyle w:val="BodyText"/>
      </w:pPr>
      <w:r>
        <w:rPr>
          <w:iCs/>
          <w:i/>
        </w:rPr>
        <w:t xml:space="preserve">Note:</w:t>
      </w:r>
      <w:r>
        <w:t xml:space="preserve"> </w:t>
      </w:r>
      <w:r>
        <w:t xml:space="preserve">This is the Prod scoring α, not a direct prod-headroom ratio. The reasoning is that in a 3-region US geography, the Prod placement decision considers the availability of NP capacity (where CVAL will later land) as a signal of regional capacity health.</w:t>
      </w:r>
    </w:p>
    <w:bookmarkEnd w:id="65"/>
    <w:bookmarkStart w:id="66" w:name="α_c-h-clamped-α"/>
    <w:p>
      <w:pPr>
        <w:pStyle w:val="Heading4"/>
      </w:pPr>
      <w:r>
        <w:t xml:space="preserve">α_c (H) — Clamped α</w:t>
      </w:r>
    </w:p>
    <w:p>
      <w:pPr>
        <w:pStyle w:val="SourceCode"/>
      </w:pPr>
      <w:r>
        <w:rPr>
          <w:rStyle w:val="VerbatimChar"/>
        </w:rPr>
        <w:t xml:space="preserve">=MIN(MAX(G{r}, 0), 1)</w:t>
      </w:r>
    </w:p>
    <w:p>
      <w:pPr>
        <w:pStyle w:val="FirstParagraph"/>
      </w:pPr>
      <w:r>
        <w:t xml:space="preserve">Clamps α_raw to [0, 1]. A ratio &gt; 1 is clamped to 1.</w:t>
      </w:r>
    </w:p>
    <w:bookmarkEnd w:id="66"/>
    <w:bookmarkStart w:id="67" w:name="β_raw-i-quota-headroom"/>
    <w:p>
      <w:pPr>
        <w:pStyle w:val="Heading4"/>
      </w:pPr>
      <w:r>
        <w:t xml:space="preserve">β_raw (I) — Quota Headroom</w:t>
      </w:r>
    </w:p>
    <w:p>
      <w:pPr>
        <w:pStyle w:val="SourceCode"/>
      </w:pPr>
      <w:r>
        <w:rPr>
          <w:rStyle w:val="VerbatimChar"/>
        </w:rPr>
        <w:t xml:space="preserve">=IFERROR(Capacity_Usage!K{r} / Capacity_Usage!I{r}, 0)</w:t>
      </w:r>
    </w:p>
    <w:p>
      <w:pPr>
        <w:pStyle w:val="FirstParagraph"/>
      </w:pPr>
      <w:r>
        <w:rPr>
          <w:rStyle w:val="VerbatimChar"/>
        </w:rPr>
        <w:t xml:space="preserve">Prod Q-Headroom / Prod Q-Limit</w:t>
      </w:r>
    </w:p>
    <w:p>
      <w:pPr>
        <w:pStyle w:val="BodyText"/>
      </w:pPr>
      <w:r>
        <w:t xml:space="preserve">Fraction of production quota still available. A value of 1.0 means no quota is used; 0.0 means quota is exhausted.</w:t>
      </w:r>
    </w:p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East US 2 row 7 — if I7 (Prod Q-Limit) = 200,000 and K7 = 11,422, then β_raw = 11,422 / 200,000 ≈ 0.057. This region is heavily quota-loaded and will score low on β.</w:t>
      </w:r>
    </w:p>
    <w:bookmarkEnd w:id="67"/>
    <w:bookmarkStart w:id="68" w:name="β_c-j"/>
    <w:p>
      <w:pPr>
        <w:pStyle w:val="Heading4"/>
      </w:pPr>
      <w:r>
        <w:t xml:space="preserve">β_c (J)</w:t>
      </w:r>
    </w:p>
    <w:p>
      <w:pPr>
        <w:pStyle w:val="SourceCode"/>
      </w:pPr>
      <w:r>
        <w:rPr>
          <w:rStyle w:val="VerbatimChar"/>
        </w:rPr>
        <w:t xml:space="preserve">=MIN(MAX(I{r}, 0), 1)</w:t>
      </w:r>
    </w:p>
    <w:bookmarkEnd w:id="68"/>
    <w:bookmarkStart w:id="69" w:name="γ_raw-k-distribution-fairness"/>
    <w:p>
      <w:pPr>
        <w:pStyle w:val="Heading4"/>
      </w:pPr>
      <w:r>
        <w:t xml:space="preserve">γ_raw (K) — Distribution Fairness</w:t>
      </w:r>
    </w:p>
    <w:p>
      <w:pPr>
        <w:pStyle w:val="SourceCode"/>
      </w:pPr>
      <w:r>
        <w:rPr>
          <w:rStyle w:val="VerbatimChar"/>
        </w:rPr>
        <w:t xml:space="preserve">=IFERROR(1 - Capacity_Usage!U{r} / F{r}, 0)</w:t>
      </w:r>
    </w:p>
    <w:p>
      <w:pPr>
        <w:pStyle w:val="FirstParagraph"/>
      </w:pPr>
      <w:r>
        <w:rPr>
          <w:rStyle w:val="VerbatimChar"/>
        </w:rPr>
        <w:t xml:space="preserve">1 − (Cust Count / total_customers_for_geo)</w:t>
      </w:r>
    </w:p>
    <w:p>
      <w:pPr>
        <w:pStyle w:val="BodyText"/>
      </w:pPr>
      <w:r>
        <w:t xml:space="preserve">Wait — the formula uses</w:t>
      </w:r>
      <w:r>
        <w:t xml:space="preserve"> </w:t>
      </w:r>
      <w:r>
        <w:rPr>
          <w:rStyle w:val="VerbatimChar"/>
        </w:rPr>
        <w:t xml:space="preserve">F{r}</w:t>
      </w:r>
      <w:r>
        <w:t xml:space="preserve"> </w:t>
      </w:r>
      <w:r>
        <w:t xml:space="preserve">(Prod Reserved) as the denominator,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total_customers value. This is actually</w:t>
      </w:r>
      <w:r>
        <w:t xml:space="preserve"> </w:t>
      </w:r>
      <w:r>
        <w:rPr>
          <w:rStyle w:val="VerbatimChar"/>
        </w:rPr>
        <w:t xml:space="preserve">1 − (Cust Count / Prod Reserved)</w:t>
      </w:r>
      <w:r>
        <w:t xml:space="preserve">, which approximates how saturated the region is relative to its capacity size.</w:t>
      </w:r>
    </w:p>
    <w:p>
      <w:pPr>
        <w:pStyle w:val="BlockText"/>
      </w:pPr>
      <w:r>
        <w:rPr>
          <w:bCs/>
          <w:b/>
        </w:rPr>
        <w:t xml:space="preserve">Design 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total_customers</w:t>
      </w:r>
      <w:r>
        <w:t xml:space="preserve"> </w:t>
      </w:r>
      <w:r>
        <w:t xml:space="preserve">variable (referenced in Policy!B10–B11) is not yet resolved in the baseline (see §9). The current formula uses Prod Reserved as a normalising denominator, which gives a per-vCPU saturation ratio. A region with 150 customers and 154,178 Prod Reserved vCPU (East US 2) scores:</w:t>
      </w:r>
      <w:r>
        <w:t xml:space="preserve"> </w:t>
      </w:r>
      <w:r>
        <w:rPr>
          <w:rStyle w:val="VerbatimChar"/>
        </w:rPr>
        <w:t xml:space="preserve">1 − 150/154,178 ≈ 0.999</w:t>
      </w:r>
      <w:r>
        <w:t xml:space="preserve"> </w:t>
      </w:r>
      <w:r>
        <w:t xml:space="preserve">— very high, because Prod Reserved dwarfs the customer count. This is a known gap documented in the design.</w:t>
      </w:r>
    </w:p>
    <w:bookmarkEnd w:id="69"/>
    <w:bookmarkStart w:id="70" w:name="γ_c-l"/>
    <w:p>
      <w:pPr>
        <w:pStyle w:val="Heading4"/>
      </w:pPr>
      <w:r>
        <w:t xml:space="preserve">γ_c (L)</w:t>
      </w:r>
    </w:p>
    <w:p>
      <w:pPr>
        <w:pStyle w:val="SourceCode"/>
      </w:pPr>
      <w:r>
        <w:rPr>
          <w:rStyle w:val="VerbatimChar"/>
        </w:rPr>
        <w:t xml:space="preserve">=MIN(MAX(K{r}, 0), 1)</w:t>
      </w:r>
    </w:p>
    <w:bookmarkEnd w:id="70"/>
    <w:bookmarkStart w:id="71" w:name="δ_raw-m-dr-readiness"/>
    <w:p>
      <w:pPr>
        <w:pStyle w:val="Heading4"/>
      </w:pPr>
      <w:r>
        <w:t xml:space="preserve">δ_raw (M) — DR Readiness</w:t>
      </w:r>
    </w:p>
    <w:p>
      <w:pPr>
        <w:pStyle w:val="SourceCode"/>
      </w:pPr>
      <w:r>
        <w:rPr>
          <w:rStyle w:val="VerbatimChar"/>
        </w:rPr>
        <w:t xml:space="preserve">=IFERROR(Capacity_Usage!T{r}, 0)</w:t>
      </w:r>
    </w:p>
    <w:p>
      <w:pPr>
        <w:pStyle w:val="FirstParagraph"/>
      </w:pPr>
      <w:r>
        <w:rPr>
          <w:rStyle w:val="VerbatimChar"/>
        </w:rPr>
        <w:t xml:space="preserve">DR Coverage</w:t>
      </w:r>
      <w:r>
        <w:t xml:space="preserve"> </w:t>
      </w:r>
      <w:r>
        <w:t xml:space="preserve">— directly the value in Capacity_Usage col T (a 0.0–1.0 ratio). A region with 80% of Prod workload covered by DR capacity scores 0.80 on δ.</w:t>
      </w:r>
    </w:p>
    <w:p>
      <w:pPr>
        <w:pStyle w:val="BodyText"/>
      </w:pPr>
      <w:r>
        <w:rPr>
          <w:bCs/>
          <w:b/>
        </w:rPr>
        <w:t xml:space="preserve">Example:</w:t>
      </w:r>
      <w:r>
        <w:t xml:space="preserve"> </w:t>
      </w:r>
      <w:r>
        <w:t xml:space="preserve">West US 3 (row 4) DR Coverage = 0.6 → δ_raw = 0.60 → δ_c = 0.60.</w:t>
      </w:r>
    </w:p>
    <w:bookmarkEnd w:id="71"/>
    <w:bookmarkStart w:id="72" w:name="δ_c-n"/>
    <w:p>
      <w:pPr>
        <w:pStyle w:val="Heading4"/>
      </w:pPr>
      <w:r>
        <w:t xml:space="preserve">δ_c (N)</w:t>
      </w:r>
    </w:p>
    <w:p>
      <w:pPr>
        <w:pStyle w:val="SourceCode"/>
      </w:pPr>
      <w:r>
        <w:rPr>
          <w:rStyle w:val="VerbatimChar"/>
        </w:rPr>
        <w:t xml:space="preserve">=MIN(MAX(M{r}, 0), 1)</w:t>
      </w:r>
    </w:p>
    <w:bookmarkEnd w:id="72"/>
    <w:bookmarkStart w:id="73" w:name="ε_raw-o-zone-diversity"/>
    <w:p>
      <w:pPr>
        <w:pStyle w:val="Heading4"/>
      </w:pPr>
      <w:r>
        <w:t xml:space="preserve">ε_raw (O) — Zone Diversity</w:t>
      </w:r>
    </w:p>
    <w:p>
      <w:pPr>
        <w:pStyle w:val="SourceCode"/>
      </w:pPr>
      <w:r>
        <w:rPr>
          <w:rStyle w:val="VerbatimChar"/>
        </w:rPr>
        <w:t xml:space="preserve">=Capacity_Usage!E{r} / 3</w:t>
      </w:r>
    </w:p>
    <w:p>
      <w:pPr>
        <w:pStyle w:val="FirstParagraph"/>
      </w:pPr>
      <w:r>
        <w:rPr>
          <w:rStyle w:val="VerbatimChar"/>
        </w:rPr>
        <w:t xml:space="preserve">AZ count / 3</w:t>
      </w:r>
      <w:r>
        <w:t xml:space="preserve">. Regions with 3 availability zones score 1.0; regions with 2 AZ (Australia Southeast) score 0.667. This rewards regions with full zone diversity for HA.</w:t>
      </w:r>
    </w:p>
    <w:bookmarkEnd w:id="73"/>
    <w:bookmarkStart w:id="74" w:name="ε_c-p"/>
    <w:p>
      <w:pPr>
        <w:pStyle w:val="Heading4"/>
      </w:pPr>
      <w:r>
        <w:t xml:space="preserve">ε_c (P)</w:t>
      </w:r>
    </w:p>
    <w:p>
      <w:pPr>
        <w:pStyle w:val="SourceCode"/>
      </w:pPr>
      <w:r>
        <w:rPr>
          <w:rStyle w:val="VerbatimChar"/>
        </w:rPr>
        <w:t xml:space="preserve">=MIN(MAX(O{r}, 0), 1)</w:t>
      </w:r>
    </w:p>
    <w:bookmarkEnd w:id="74"/>
    <w:bookmarkStart w:id="75" w:name="placement-score-q"/>
    <w:p>
      <w:pPr>
        <w:pStyle w:val="Heading4"/>
      </w:pPr>
      <w:r>
        <w:t xml:space="preserve">Placement Score (Q)</w:t>
      </w:r>
    </w:p>
    <w:p>
      <w:pPr>
        <w:pStyle w:val="SourceCode"/>
      </w:pPr>
      <w:r>
        <w:rPr>
          <w:rStyle w:val="VerbatimChar"/>
        </w:rPr>
        <w:t xml:space="preserve">=Policy!$B$2 * H{r}   +   Policy!$B$3 * J{r}   +   Policy!$B$4 * L{r}</w:t>
      </w:r>
      <w:r>
        <w:br/>
      </w:r>
      <w:r>
        <w:rPr>
          <w:rStyle w:val="VerbatimChar"/>
        </w:rPr>
        <w:t xml:space="preserve"> +   Policy!$B$5 * N{r}   +   Policy!$B$6 * P{r}</w:t>
      </w:r>
    </w:p>
    <w:p>
      <w:pPr>
        <w:pStyle w:val="SourceCode"/>
      </w:pPr>
      <w:r>
        <w:rPr>
          <w:rStyle w:val="VerbatimChar"/>
        </w:rPr>
        <w:t xml:space="preserve">PS_Prod = α·α_c + β·β_c + γ·γ_c + δ·δ_c + ε·ε_c</w:t>
      </w:r>
      <w:r>
        <w:br/>
      </w:r>
      <w:r>
        <w:rPr>
          <w:rStyle w:val="VerbatimChar"/>
        </w:rPr>
        <w:t xml:space="preserve">        = 0.30·α_c + 0.20·β_c + 0.25·γ_c + 0.15·δ_c + 0.10·ε_c</w:t>
      </w:r>
    </w:p>
    <w:p>
      <w:pPr>
        <w:pStyle w:val="FirstParagraph"/>
      </w:pPr>
      <w:r>
        <w:t xml:space="preserve">All weights sourced live from Policy!B2:B6 — changing a weight immediately updates all 14 PS values.</w:t>
      </w:r>
    </w:p>
    <w:bookmarkEnd w:id="75"/>
    <w:bookmarkStart w:id="76" w:name="candidate-r"/>
    <w:p>
      <w:pPr>
        <w:pStyle w:val="Heading4"/>
      </w:pPr>
      <w:r>
        <w:t xml:space="preserve">Candidate (R)</w:t>
      </w:r>
    </w:p>
    <w:p>
      <w:pPr>
        <w:pStyle w:val="SourceCode"/>
      </w:pPr>
      <w:r>
        <w:rPr>
          <w:rStyle w:val="VerbatimChar"/>
        </w:rPr>
        <w:t xml:space="preserve">=IF(AND(C{r}=1, D{r}=1, E{r}=1), Q{r}, -1)</w:t>
      </w:r>
    </w:p>
    <w:p>
      <w:pPr>
        <w:pStyle w:val="FirstParagraph"/>
      </w:pPr>
      <w:r>
        <w:t xml:space="preserve">Returns the PS score only if the region is InScope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Eligible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AutoSelect. Otherwise returns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(excluded from ranking).</w:t>
      </w:r>
    </w:p>
    <w:bookmarkEnd w:id="76"/>
    <w:bookmarkStart w:id="77" w:name="rank-s"/>
    <w:p>
      <w:pPr>
        <w:pStyle w:val="Heading4"/>
      </w:pPr>
      <w:r>
        <w:t xml:space="preserve">Rank (S)</w:t>
      </w:r>
    </w:p>
    <w:p>
      <w:pPr>
        <w:pStyle w:val="SourceCode"/>
      </w:pPr>
      <w:r>
        <w:rPr>
          <w:rStyle w:val="VerbatimChar"/>
        </w:rPr>
        <w:t xml:space="preserve">=IF(R{r}&lt;0, "", COUNTIF($R$4:$R$17,"&gt;"&amp;R{r})+1)</w:t>
      </w:r>
    </w:p>
    <w:p>
      <w:pPr>
        <w:pStyle w:val="FirstParagraph"/>
      </w:pPr>
      <w:r>
        <w:t xml:space="preserve">Rank among all Candidate regions (blank for ineligible). The winning region has Rank = 1.</w:t>
      </w:r>
    </w:p>
    <w:bookmarkEnd w:id="77"/>
    <w:bookmarkStart w:id="78" w:name="winner-cells"/>
    <w:p>
      <w:pPr>
        <w:pStyle w:val="Heading4"/>
      </w:pPr>
      <w:r>
        <w:t xml:space="preserve">Winner Cells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Scoring_Prod!U3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name of the Prod winner (highest PS among all Rank=1 candidates)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Scoring_Prod!U4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Winning Prod PS score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85" w:name="X0dd5e075601ccecf6af426c8cf97ff08c244724"/>
    <w:p>
      <w:pPr>
        <w:pStyle w:val="Heading3"/>
      </w:pPr>
      <w:r>
        <w:t xml:space="preserve">7.6 Scoring_CVAL — Formula Details and Differences</w:t>
      </w:r>
    </w:p>
    <w:p>
      <w:pPr>
        <w:pStyle w:val="FirstParagraph"/>
      </w:pPr>
      <w:r>
        <w:t xml:space="preserve">Scoring_CVAL uses the same 19-column structure as Scoring_Prod but differs in three formulas:</w:t>
      </w:r>
    </w:p>
    <w:bookmarkStart w:id="80" w:name="α_raw-g-np-capacity-headroom"/>
    <w:p>
      <w:pPr>
        <w:pStyle w:val="Heading4"/>
      </w:pPr>
      <w:r>
        <w:t xml:space="preserve">α_raw (G) — NP Capacity Headroom</w:t>
      </w:r>
    </w:p>
    <w:p>
      <w:pPr>
        <w:pStyle w:val="SourceCode"/>
      </w:pPr>
      <w:r>
        <w:rPr>
          <w:rStyle w:val="VerbatimChar"/>
        </w:rPr>
        <w:t xml:space="preserve">=IFERROR(Capacity_Usage!N{r} / Capacity_Usage!L{r}, 0)</w:t>
      </w:r>
    </w:p>
    <w:p>
      <w:pPr>
        <w:pStyle w:val="FirstParagraph"/>
      </w:pPr>
      <w:r>
        <w:rPr>
          <w:rStyle w:val="VerbatimChar"/>
        </w:rPr>
        <w:t xml:space="preserve">NP Eff-Free / NP Reserved</w:t>
      </w:r>
    </w:p>
    <w:p>
      <w:pPr>
        <w:pStyle w:val="BodyText"/>
      </w:pPr>
      <w:r>
        <w:t xml:space="preserve">For CVAL placement, α measures Non-Prod capacity headroom as a fraction of total NP Reserved — a cleaner utilisation ratio than the Prod version.</w:t>
      </w:r>
    </w:p>
    <w:bookmarkEnd w:id="80"/>
    <w:bookmarkStart w:id="81" w:name="β_raw-i-np-quota-headroom"/>
    <w:p>
      <w:pPr>
        <w:pStyle w:val="Heading4"/>
      </w:pPr>
      <w:r>
        <w:t xml:space="preserve">β_raw (I) — NP Quota Headroom</w:t>
      </w:r>
    </w:p>
    <w:p>
      <w:pPr>
        <w:pStyle w:val="SourceCode"/>
      </w:pPr>
      <w:r>
        <w:rPr>
          <w:rStyle w:val="VerbatimChar"/>
        </w:rPr>
        <w:t xml:space="preserve">=IFERROR(Capacity_Usage!Q{r} / Capacity_Usage!O{r}, 0)</w:t>
      </w:r>
    </w:p>
    <w:p>
      <w:pPr>
        <w:pStyle w:val="FirstParagraph"/>
      </w:pPr>
      <w:r>
        <w:rPr>
          <w:rStyle w:val="VerbatimChar"/>
        </w:rPr>
        <w:t xml:space="preserve">NP Q-Headroom / NP Q-Limit</w:t>
      </w:r>
      <w:r>
        <w:t xml:space="preserve"> </w:t>
      </w:r>
      <w:r>
        <w:t xml:space="preserve">(Non-Prod quota, not Prod quota).</w:t>
      </w:r>
    </w:p>
    <w:bookmarkEnd w:id="81"/>
    <w:bookmarkStart w:id="82" w:name="δ_raw-m-δ-duplicates-α-in-cval"/>
    <w:p>
      <w:pPr>
        <w:pStyle w:val="Heading4"/>
      </w:pPr>
      <w:r>
        <w:t xml:space="preserve">δ_raw (M) — δ duplicates α in CVAL</w:t>
      </w:r>
    </w:p>
    <w:p>
      <w:pPr>
        <w:pStyle w:val="SourceCode"/>
      </w:pPr>
      <w:r>
        <w:rPr>
          <w:rStyle w:val="VerbatimChar"/>
        </w:rPr>
        <w:t xml:space="preserve">=IFERROR(Capacity_Usage!N{r} / Capacity_Usage!L{r}, 0)</w:t>
      </w:r>
    </w:p>
    <w:p>
      <w:pPr>
        <w:pStyle w:val="FirstParagraph"/>
      </w:pPr>
      <w:r>
        <w:rPr>
          <w:bCs/>
          <w:b/>
        </w:rPr>
        <w:t xml:space="preserve">This is identical to α_raw.</w:t>
      </w:r>
      <w:r>
        <w:t xml:space="preserve"> </w:t>
      </w:r>
      <w:r>
        <w:t xml:space="preserve">This is a</w:t>
      </w:r>
      <w:r>
        <w:t xml:space="preserve"> </w:t>
      </w:r>
      <w:r>
        <w:rPr>
          <w:bCs/>
          <w:b/>
        </w:rPr>
        <w:t xml:space="preserve">known design gap</w:t>
      </w:r>
      <w:r>
        <w:t xml:space="preserve"> </w:t>
      </w:r>
      <w:r>
        <w:t xml:space="preserve">— the δ (DR readiness) component for CVAL scoring is not yet defined independently and currently uses the same formula as α. The effective result is that α and δ are perfectly correlated in CVAL scoring, giving the NP capacity headroom dimension a combined weight of</w:t>
      </w:r>
      <w:r>
        <w:t xml:space="preserve"> </w:t>
      </w:r>
      <w:r>
        <w:rPr>
          <w:rStyle w:val="VerbatimChar"/>
        </w:rPr>
        <w:t xml:space="preserve">α + δ = 0.30 + 0.15 = 0.45</w:t>
      </w:r>
      <w:r>
        <w:t xml:space="preserve">. See §9 for the documented gap.</w:t>
      </w:r>
    </w:p>
    <w:bookmarkEnd w:id="82"/>
    <w:bookmarkStart w:id="83" w:name="eligible-d-uses-nonprod-flag"/>
    <w:p>
      <w:pPr>
        <w:pStyle w:val="Heading4"/>
      </w:pPr>
      <w:r>
        <w:t xml:space="preserve">Eligible (D) — uses NonProd flag</w:t>
      </w:r>
    </w:p>
    <w:p>
      <w:pPr>
        <w:pStyle w:val="SourceCode"/>
      </w:pPr>
      <w:r>
        <w:rPr>
          <w:rStyle w:val="VerbatimChar"/>
        </w:rPr>
        <w:t xml:space="preserve">=IF(HC_Gate!K{r}="YES", 1, 0)</w:t>
      </w:r>
    </w:p>
    <w:p>
      <w:pPr>
        <w:pStyle w:val="FirstParagraph"/>
      </w:pPr>
      <w:r>
        <w:t xml:space="preserve">Uses HC_Gate column K (Eligible NonProd) rather than column J (Eligible Prod).</w:t>
      </w:r>
    </w:p>
    <w:bookmarkEnd w:id="83"/>
    <w:bookmarkStart w:id="84" w:name="candidate-r-excludes-the-prod-winner"/>
    <w:p>
      <w:pPr>
        <w:pStyle w:val="Heading4"/>
      </w:pPr>
      <w:r>
        <w:t xml:space="preserve">Candidate (R) — excludes the Prod winner</w:t>
      </w:r>
    </w:p>
    <w:p>
      <w:pPr>
        <w:pStyle w:val="SourceCode"/>
      </w:pPr>
      <w:r>
        <w:rPr>
          <w:rStyle w:val="VerbatimChar"/>
        </w:rPr>
        <w:t xml:space="preserve">=IF(AND(C{r}=1, D{r}=1, E{r}=1, Capacity_Usage!B{r}&lt;&gt;Scoring_Prod!$U$3), Q{r}, -1)</w:t>
      </w:r>
    </w:p>
    <w:p>
      <w:pPr>
        <w:pStyle w:val="FirstParagraph"/>
      </w:pPr>
      <w:r>
        <w:t xml:space="preserve">The additional condition</w:t>
      </w:r>
      <w:r>
        <w:t xml:space="preserve"> </w:t>
      </w:r>
      <w:r>
        <w:rPr>
          <w:rStyle w:val="VerbatimChar"/>
        </w:rPr>
        <w:t xml:space="preserve">B ≠ Scoring_Prod!U3</w:t>
      </w:r>
      <w:r>
        <w:t xml:space="preserve"> </w:t>
      </w:r>
      <w:r>
        <w:t xml:space="preserve">ensures the Prod winner region is excluded from CVAL candidates (ENV-003 separation — Prod and CVAL should not co-locate unless the distribution model forces it, e.g. two-region geographies per PLC-010a).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2" w:name="Xa94a43416de56efdac13909709caa840455593a"/>
    <w:p>
      <w:pPr>
        <w:pStyle w:val="Heading3"/>
      </w:pPr>
      <w:r>
        <w:t xml:space="preserve">7.7 Scoring_DR — Formula Details and Differences</w:t>
      </w:r>
    </w:p>
    <w:bookmarkStart w:id="86" w:name="inscope-c-uses-dr-scope-geography-b11"/>
    <w:p>
      <w:pPr>
        <w:pStyle w:val="Heading4"/>
      </w:pPr>
      <w:r>
        <w:t xml:space="preserve">InScope (C) — uses DR scope geography (B11)</w:t>
      </w:r>
    </w:p>
    <w:p>
      <w:pPr>
        <w:pStyle w:val="SourceCode"/>
      </w:pPr>
      <w:r>
        <w:rPr>
          <w:rStyle w:val="VerbatimChar"/>
        </w:rPr>
        <w:t xml:space="preserve">=IF(Capacity_Usage!C{r} = Setup!$B$11, 1, 0)</w:t>
      </w:r>
    </w:p>
    <w:p>
      <w:pPr>
        <w:pStyle w:val="FirstParagraph"/>
      </w:pPr>
      <w:r>
        <w:t xml:space="preserve">For US geography, B11 =</w:t>
      </w:r>
      <w:r>
        <w:t xml:space="preserve"> </w:t>
      </w:r>
      <w:r>
        <w:rPr>
          <w:rStyle w:val="VerbatimChar"/>
        </w:rPr>
        <w:t xml:space="preserve">US</w:t>
      </w:r>
      <w:r>
        <w:t xml:space="preserve"> </w:t>
      </w:r>
      <w:r>
        <w:t xml:space="preserve">→ only US regions are in scope for DR.</w:t>
      </w:r>
      <w:r>
        <w:br/>
      </w:r>
      <w:r>
        <w:t xml:space="preserve">For Middle East, B11 =</w:t>
      </w:r>
      <w:r>
        <w:t xml:space="preserve"> </w:t>
      </w:r>
      <w:r>
        <w:rPr>
          <w:rStyle w:val="VerbatimChar"/>
        </w:rPr>
        <w:t xml:space="preserve">EU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only European regions</w:t>
      </w:r>
      <w:r>
        <w:t xml:space="preserve"> </w:t>
      </w:r>
      <w:r>
        <w:t xml:space="preserve">are DR candidates (cross-geo DR, DR-020/PLC-010b). This is how the model enforces that Middle East DR always lands in Europe.</w:t>
      </w:r>
    </w:p>
    <w:bookmarkEnd w:id="86"/>
    <w:bookmarkStart w:id="87" w:name="α_raw-g-dr-capacity-utilisation"/>
    <w:p>
      <w:pPr>
        <w:pStyle w:val="Heading4"/>
      </w:pPr>
      <w:r>
        <w:t xml:space="preserve">α_raw (G) — DR Capacity Utilisation</w:t>
      </w:r>
    </w:p>
    <w:p>
      <w:pPr>
        <w:pStyle w:val="SourceCode"/>
      </w:pPr>
      <w:r>
        <w:rPr>
          <w:rStyle w:val="VerbatimChar"/>
        </w:rPr>
        <w:t xml:space="preserve">=IFERROR(Capacity_Usage!S{r} / Capacity_Usage!R{r}, 0)</w:t>
      </w:r>
    </w:p>
    <w:p>
      <w:pPr>
        <w:pStyle w:val="FirstParagraph"/>
      </w:pPr>
      <w:r>
        <w:rPr>
          <w:rStyle w:val="VerbatimChar"/>
        </w:rPr>
        <w:t xml:space="preserve">DR Free / DR Reserved</w:t>
      </w:r>
      <w:r>
        <w:t xml:space="preserve"> </w:t>
      </w:r>
      <w:r>
        <w:t xml:space="preserve">— fraction of DR reservation capacity still available.</w:t>
      </w:r>
    </w:p>
    <w:bookmarkEnd w:id="87"/>
    <w:bookmarkStart w:id="88" w:name="β_raw-i-np-quota-headroom-same-as-cval"/>
    <w:p>
      <w:pPr>
        <w:pStyle w:val="Heading4"/>
      </w:pPr>
      <w:r>
        <w:t xml:space="preserve">β_raw (I) — NP Quota Headroom (same as CVAL)</w:t>
      </w:r>
    </w:p>
    <w:p>
      <w:pPr>
        <w:pStyle w:val="SourceCode"/>
      </w:pPr>
      <w:r>
        <w:rPr>
          <w:rStyle w:val="VerbatimChar"/>
        </w:rPr>
        <w:t xml:space="preserve">=IFERROR(Capacity_Usage!Q{r} / Capacity_Usage!O{r}, 0)</w:t>
      </w:r>
    </w:p>
    <w:p>
      <w:pPr>
        <w:pStyle w:val="FirstParagraph"/>
      </w:pPr>
      <w:r>
        <w:t xml:space="preserve">Reuses NP quota headroom ratio — the DR region’s NP quota is relevant because DR capacity frequently co-locates with CVAL quota (PLC-010a).</w:t>
      </w:r>
    </w:p>
    <w:bookmarkEnd w:id="88"/>
    <w:bookmarkStart w:id="89" w:name="δ_raw-m-dr-coverage-vs-target"/>
    <w:p>
      <w:pPr>
        <w:pStyle w:val="Heading4"/>
      </w:pPr>
      <w:r>
        <w:t xml:space="preserve">δ_raw (M) — DR Coverage vs Target</w:t>
      </w:r>
    </w:p>
    <w:p>
      <w:pPr>
        <w:pStyle w:val="SourceCode"/>
      </w:pPr>
      <w:r>
        <w:rPr>
          <w:rStyle w:val="VerbatimChar"/>
        </w:rPr>
        <w:t xml:space="preserve">=IFERROR(Capacity_Usage!T{r} / Policy!$B$14, 0)</w:t>
      </w:r>
    </w:p>
    <w:p>
      <w:pPr>
        <w:pStyle w:val="FirstParagraph"/>
      </w:pPr>
      <w:r>
        <w:rPr>
          <w:rStyle w:val="VerbatimChar"/>
        </w:rPr>
        <w:t xml:space="preserve">DR Coverage / DR coverage target (0.8)</w:t>
      </w:r>
      <w:r>
        <w:t xml:space="preserve"> </w:t>
      </w:r>
      <w:r>
        <w:t xml:space="preserve">— how close is this region to its DR coverage target? A region at 0.6 coverage with target 0.8 scores</w:t>
      </w:r>
      <w:r>
        <w:t xml:space="preserve"> </w:t>
      </w:r>
      <w:r>
        <w:rPr>
          <w:rStyle w:val="VerbatimChar"/>
        </w:rPr>
        <w:t xml:space="preserve">0.6/0.8 = 0.75</w:t>
      </w:r>
      <w:r>
        <w:t xml:space="preserve">. This incentivises choosing regions where DR coverage is already near-sufficient so the new customer’s DR portion is well-supported.</w:t>
      </w:r>
    </w:p>
    <w:bookmarkEnd w:id="89"/>
    <w:bookmarkStart w:id="90" w:name="eligible-d-uses-dr-flag"/>
    <w:p>
      <w:pPr>
        <w:pStyle w:val="Heading4"/>
      </w:pPr>
      <w:r>
        <w:t xml:space="preserve">Eligible (D) — uses DR flag</w:t>
      </w:r>
    </w:p>
    <w:p>
      <w:pPr>
        <w:pStyle w:val="SourceCode"/>
      </w:pPr>
      <w:r>
        <w:rPr>
          <w:rStyle w:val="VerbatimChar"/>
        </w:rPr>
        <w:t xml:space="preserve">=IF(HC_Gate!L{r}="YES", 1, 0)</w:t>
      </w:r>
    </w:p>
    <w:p>
      <w:pPr>
        <w:pStyle w:val="FirstParagraph"/>
      </w:pPr>
      <w:r>
        <w:t xml:space="preserve">Uses HC_Gate column L (Eligible DR) — requires both HC-3 DR and HC-6 DR floor.</w:t>
      </w:r>
    </w:p>
    <w:bookmarkEnd w:id="90"/>
    <w:bookmarkStart w:id="91" w:name="X2d79fc0047d6227cc60b08cee5403a904f669fb"/>
    <w:p>
      <w:pPr>
        <w:pStyle w:val="Heading4"/>
      </w:pPr>
      <w:r>
        <w:t xml:space="preserve">Candidate (R) — excludes both Prod and CVAL winners</w:t>
      </w:r>
    </w:p>
    <w:p>
      <w:pPr>
        <w:pStyle w:val="SourceCode"/>
      </w:pPr>
      <w:r>
        <w:rPr>
          <w:rStyle w:val="VerbatimChar"/>
        </w:rPr>
        <w:t xml:space="preserve">=IF(AND(C{r}=1, D{r}=1, E{r}=1,</w:t>
      </w:r>
      <w:r>
        <w:br/>
      </w:r>
      <w:r>
        <w:rPr>
          <w:rStyle w:val="VerbatimChar"/>
        </w:rPr>
        <w:t xml:space="preserve">        Capacity_Usage!B{r}&lt;&gt;Scoring_Prod!$U$3,</w:t>
      </w:r>
      <w:r>
        <w:br/>
      </w:r>
      <w:r>
        <w:rPr>
          <w:rStyle w:val="VerbatimChar"/>
        </w:rPr>
        <w:t xml:space="preserve">        Capacity_Usage!B{r}&lt;&gt;Scoring_CVAL!$U$2),</w:t>
      </w:r>
      <w:r>
        <w:br/>
      </w:r>
      <w:r>
        <w:rPr>
          <w:rStyle w:val="VerbatimChar"/>
        </w:rPr>
        <w:t xml:space="preserve">    Q{r}, -1)</w:t>
      </w:r>
    </w:p>
    <w:p>
      <w:pPr>
        <w:pStyle w:val="FirstParagraph"/>
      </w:pPr>
      <w:r>
        <w:t xml:space="preserve">Excludes both the Prod winner and the CVAL winner from DR candidates. In a 3-region geography (US), this enforces full separation of all three environments (ENV-003). In a 2-region geography, the CVAL winner is the only available non-Prod region, so it will be the same as the DR winner — but that is handled at the</w:t>
      </w:r>
      <w:r>
        <w:t xml:space="preserve"> </w:t>
      </w:r>
      <w:r>
        <w:rPr>
          <w:rStyle w:val="VerbatimChar"/>
        </w:rPr>
        <w:t xml:space="preserve">AutoSelect</w:t>
      </w:r>
      <w:r>
        <w:t xml:space="preserve"> </w:t>
      </w:r>
      <w:r>
        <w:t xml:space="preserve">level (the CVAL region has been designated by PLC-010a).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result-sheet-derivation"/>
    <w:p>
      <w:pPr>
        <w:pStyle w:val="Heading3"/>
      </w:pPr>
      <w:r>
        <w:t xml:space="preserve">7.8 Result Sheet Derivation</w:t>
      </w:r>
    </w:p>
    <w:p>
      <w:pPr>
        <w:pStyle w:val="FirstParagraph"/>
      </w:pPr>
      <w:r>
        <w:t xml:space="preserve">The Result sheet pulls the winner values from each Scoring sheet: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4"/>
        <w:gridCol w:w="4709"/>
        <w:gridCol w:w="19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 (approximate)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=IF(Scoring_Prod!U3="","NONE ELIGIBLE",Scoring_Prod!U3)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winner or NONE ELIGIBLE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=Scoring_Prod!U4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winning 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=IF(Scoring_CVAL!U2="","NONE ELIGIBLE",Scoring_CVAL!U2)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winner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=Scoring_CVAL!U3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winning 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=IF(Scoring_DR!U2="","NONE ELIGIBLE",Scoring_DR!U2)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winner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=Scoring_DR!U3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winning 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 IF on B9/B10/B11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state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Readiness state</w:t>
      </w:r>
      <w:r>
        <w:t xml:space="preserve"> </w:t>
      </w:r>
      <w:r>
        <w:t xml:space="preserve">formula in B13 evaluates the three winner cells in order:</w:t>
      </w:r>
    </w:p>
    <w:p>
      <w:pPr>
        <w:pStyle w:val="SourceCode"/>
      </w:pPr>
      <w:r>
        <w:rPr>
          <w:rStyle w:val="VerbatimChar"/>
        </w:rPr>
        <w:t xml:space="preserve">If B9 = "NONE ELIGIBLE" → "QUOTA_DEFICIT / NEEDS EXPLICIT REGION (Prod)"</w:t>
      </w:r>
      <w:r>
        <w:br/>
      </w:r>
      <w:r>
        <w:rPr>
          <w:rStyle w:val="VerbatimChar"/>
        </w:rPr>
        <w:t xml:space="preserve">Else if B10 = "NONE ELIGIBLE" → "CAPACITY_UNAVAILABLE (CVAL)"</w:t>
      </w:r>
      <w:r>
        <w:br/>
      </w:r>
      <w:r>
        <w:rPr>
          <w:rStyle w:val="VerbatimChar"/>
        </w:rPr>
        <w:t xml:space="preserve">Else if B11 = "NONE ELIGIBLE" → "READY_WITH_RISK (no DR region)"</w:t>
      </w:r>
      <w:r>
        <w:br/>
      </w:r>
      <w:r>
        <w:rPr>
          <w:rStyle w:val="VerbatimChar"/>
        </w:rPr>
        <w:t xml:space="preserve">Else → "READY"</w:t>
      </w:r>
    </w:p>
    <w:p>
      <w:pPr>
        <w:pStyle w:val="FirstParagraph"/>
      </w:pPr>
      <w:r>
        <w:t xml:space="preserve">This maps to the RDY-002 machine-readable states (</w:t>
      </w:r>
      <w:r>
        <w:rPr>
          <w:rStyle w:val="VerbatimChar"/>
        </w:rPr>
        <w:t xml:space="preserve">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READY_WITH_RISK</w:t>
      </w:r>
      <w:r>
        <w:t xml:space="preserve">,</w:t>
      </w:r>
      <w:r>
        <w:t xml:space="preserve"> </w:t>
      </w:r>
      <w:r>
        <w:rPr>
          <w:rStyle w:val="VerbatimChar"/>
        </w:rPr>
        <w:t xml:space="preserve">QUOTA_DEFICIT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CAPACITY_UNAVAILABLE</w:t>
      </w:r>
      <w:r>
        <w:t xml:space="preserve">) from Section 10 of the baseline.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X8b9314c5526ff0a949be2d2473220b7c33898e4"/>
    <w:p>
      <w:pPr>
        <w:pStyle w:val="Heading2"/>
      </w:pPr>
      <w:r>
        <w:t xml:space="preserve">8. Policy Sheet — Tuning Weights and Thresholds</w:t>
      </w:r>
    </w:p>
    <w:bookmarkStart w:id="95" w:name="weight-parameters-b2b6"/>
    <w:p>
      <w:pPr>
        <w:pStyle w:val="Heading3"/>
      </w:pPr>
      <w:r>
        <w:t xml:space="preserve">Weight Parameters (B2:B6)</w:t>
      </w:r>
    </w:p>
    <w:p>
      <w:pPr>
        <w:pStyle w:val="FirstParagraph"/>
      </w:pPr>
      <w:r>
        <w:t xml:space="preserve">Edit these to reprioritise the placement scoring. After any change, verify</w:t>
      </w:r>
      <w:r>
        <w:t xml:space="preserve"> </w:t>
      </w:r>
      <w:r>
        <w:rPr>
          <w:bCs/>
          <w:b/>
        </w:rPr>
        <w:t xml:space="preserve">B7 = 1.000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B8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VALID</w:t>
      </w:r>
      <w:r>
        <w:rPr>
          <w:bCs/>
          <w:b/>
        </w:rPr>
        <w:t xml:space="preserve">”</w:t>
      </w:r>
      <w:r>
        <w:t xml:space="preserve"> </w:t>
      </w:r>
      <w:r>
        <w:t xml:space="preserve">before interpreting results.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11"/>
        <w:gridCol w:w="1853"/>
        <w:gridCol w:w="1516"/>
        <w:gridCol w:w="35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 of increasing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— Capacity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Favours regions with more free NP/DR reservation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 — Quota headroom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Favours regions with more unused quota margin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γ — Distribution fairness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Favours regions with fewer existing customers relative to their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— DR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Favours regions where DR coverage is already 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ε — Zone diversity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Favours 3-AZ regions over 2-AZ regions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Example — DR-heavy scenario:</w:t>
      </w:r>
      <w:r>
        <w:t xml:space="preserve"> </w:t>
      </w:r>
      <w:r>
        <w:t xml:space="preserve">To stress-test DR placement when DR coverage is the top priority:</w:t>
      </w:r>
    </w:p>
    <w:p>
      <w:pPr>
        <w:pStyle w:val="SourceCode"/>
      </w:pPr>
      <w:r>
        <w:rPr>
          <w:rStyle w:val="VerbatimChar"/>
        </w:rPr>
        <w:t xml:space="preserve">B5 (δ) = 0.40   B2 (α) = 0.20   B3 (β) = 0.15   B4 (γ) = 0.15   B6 (ε) = 0.10</w:t>
      </w:r>
      <w:r>
        <w:br/>
      </w:r>
      <w:r>
        <w:rPr>
          <w:rStyle w:val="VerbatimChar"/>
        </w:rPr>
        <w:t xml:space="preserve">Sum = 1.00 ✓</w:t>
      </w:r>
    </w:p>
    <w:bookmarkEnd w:id="95"/>
    <w:bookmarkStart w:id="96" w:name="headroom-thresholds-b13b16"/>
    <w:p>
      <w:pPr>
        <w:pStyle w:val="Heading3"/>
      </w:pPr>
      <w:r>
        <w:t xml:space="preserve">Headroom Thresholds (B13:B16)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7"/>
        <w:gridCol w:w="2489"/>
        <w:gridCol w:w="2036"/>
        <w:gridCol w:w="2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bootstrap qty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DR Free required to pass HC-3 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coverage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ratio for DR coverage (used in Scoring_DR 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Prod headroom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buffer required after Prod deployment (HC-3 Prod condition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 NonProd headroom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buffer required after NonProd deployment (HC-3 NonProd condition 2)</w:t>
            </w:r>
          </w:p>
        </w:tc>
      </w:tr>
    </w:tbl>
    <w:bookmarkEnd w:id="96"/>
    <w:bookmarkStart w:id="97" w:name="total_customers-mode-b10b11-d11e15"/>
    <w:p>
      <w:pPr>
        <w:pStyle w:val="Heading3"/>
      </w:pPr>
      <w:r>
        <w:t xml:space="preserve">total_customers Mode (B10:B11, D11:E15)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3484"/>
        <w:gridCol w:w="253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 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Live / geography sum of Cust Count; 2 = Constant from table; 3 =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total_customers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 — used when B10 =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D11:E15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Geography → Constant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Per-geography constants — used when B10 = 2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In the current workbook, the γ_raw formula uses</w:t>
      </w:r>
      <w:r>
        <w:t xml:space="preserve"> </w:t>
      </w:r>
      <w:r>
        <w:rPr>
          <w:rStyle w:val="VerbatimChar"/>
        </w:rPr>
        <w:t xml:space="preserve">Prod Reserved</w:t>
      </w:r>
      <w:r>
        <w:t xml:space="preserve"> </w:t>
      </w:r>
      <w:r>
        <w:t xml:space="preserve">as its denominator rather than</w:t>
      </w:r>
      <w:r>
        <w:t xml:space="preserve"> </w:t>
      </w:r>
      <w:r>
        <w:rPr>
          <w:rStyle w:val="VerbatimChar"/>
        </w:rPr>
        <w:t xml:space="preserve">total_customers</w:t>
      </w:r>
      <w:r>
        <w:t xml:space="preserve"> </w:t>
      </w:r>
      <w:r>
        <w:t xml:space="preserve">(see §9). The B10/B11 mode selector is present in the policy design but is not yet wired into the Scoring sheet γ formula.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5" w:name="known-limitations-and-design-gaps"/>
    <w:p>
      <w:pPr>
        <w:pStyle w:val="Heading2"/>
      </w:pPr>
      <w:r>
        <w:t xml:space="preserve">9. Known Limitations and Design Gaps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Cs/>
          <w:b/>
        </w:rPr>
        <w:t xml:space="preserve">documented</w:t>
      </w:r>
      <w:r>
        <w:t xml:space="preserve">, expected limitations of the v2.4 mockup — not bugs.</w:t>
      </w:r>
    </w:p>
    <w:bookmarkStart w:id="99" w:name="total_customers-not-wired-into-γ_raw"/>
    <w:p>
      <w:pPr>
        <w:pStyle w:val="Heading3"/>
      </w:pPr>
      <w:r>
        <w:t xml:space="preserve">1. total_customers Not Wired Into γ_raw</w:t>
      </w:r>
    </w:p>
    <w:p>
      <w:pPr>
        <w:pStyle w:val="FirstParagraph"/>
      </w:pPr>
      <w:r>
        <w:rPr>
          <w:bCs/>
          <w:b/>
        </w:rPr>
        <w:t xml:space="preserve">Expected design:</w:t>
      </w:r>
      <w:r>
        <w:t xml:space="preserve"> </w:t>
      </w:r>
      <w:r>
        <w:t xml:space="preserve">γ_raw =</w:t>
      </w:r>
      <w:r>
        <w:t xml:space="preserve"> </w:t>
      </w:r>
      <w:r>
        <w:rPr>
          <w:rStyle w:val="VerbatimChar"/>
        </w:rPr>
        <w:t xml:space="preserve">1 − (Cust Count / total_customers_for_geo)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total_customers</w:t>
      </w:r>
      <w:r>
        <w:t xml:space="preserve"> </w:t>
      </w:r>
      <w:r>
        <w:t xml:space="preserve">is fetched from Policy (B10–B11) or computed as a geography sum.</w:t>
      </w:r>
      <w:r>
        <w:br/>
      </w:r>
      <w:r>
        <w:rPr>
          <w:bCs/>
          <w:b/>
        </w:rPr>
        <w:t xml:space="preserve">Current state:</w:t>
      </w:r>
      <w:r>
        <w:t xml:space="preserve"> </w:t>
      </w:r>
      <w:r>
        <w:t xml:space="preserve">γ_raw uses</w:t>
      </w:r>
      <w:r>
        <w:t xml:space="preserve"> </w:t>
      </w:r>
      <w:r>
        <w:rPr>
          <w:rStyle w:val="VerbatimChar"/>
        </w:rPr>
        <w:t xml:space="preserve">Prod Reserved</w:t>
      </w:r>
      <w:r>
        <w:t xml:space="preserve"> </w:t>
      </w:r>
      <w:r>
        <w:t xml:space="preserve">as the denominator:</w:t>
      </w:r>
      <w:r>
        <w:t xml:space="preserve"> </w:t>
      </w:r>
      <w:r>
        <w:rPr>
          <w:rStyle w:val="VerbatimChar"/>
        </w:rPr>
        <w:t xml:space="preserve">1 − U{r}/F{r}</w:t>
      </w:r>
      <w:r>
        <w:t xml:space="preserve">. Because Prod Reserved (O(10⁵) vCPU) is orders of magnitude larger than Cust Count (O(1)–O(150)), γ_c is always near 1.0 for all regions, making γ effectively a constant and not a discriminating factor in placement.</w:t>
      </w:r>
      <w:r>
        <w:br/>
      </w:r>
      <w:r>
        <w:rPr>
          <w:bCs/>
          <w:b/>
        </w:rPr>
        <w:t xml:space="preserve">Impact:</w:t>
      </w:r>
      <w:r>
        <w:t xml:space="preserve"> </w:t>
      </w:r>
      <w:r>
        <w:t xml:space="preserve">Placement decisions are driven by α, β, δ, and ε. Distribution fairness is not yet a live differentiator.</w:t>
      </w:r>
      <w:r>
        <w:br/>
      </w:r>
      <w:r>
        <w:rPr>
          <w:bCs/>
          <w:b/>
        </w:rPr>
        <w:t xml:space="preserve">Action:</w:t>
      </w:r>
      <w:r>
        <w:t xml:space="preserve"> </w:t>
      </w:r>
      <w:r>
        <w:t xml:space="preserve">Define and agree</w:t>
      </w:r>
      <w:r>
        <w:t xml:space="preserve"> </w:t>
      </w:r>
      <w:r>
        <w:rPr>
          <w:rStyle w:val="VerbatimChar"/>
        </w:rPr>
        <w:t xml:space="preserve">total_customers</w:t>
      </w:r>
      <w:r>
        <w:t xml:space="preserve"> </w:t>
      </w:r>
      <w:r>
        <w:t xml:space="preserve">per geography (Policy!B10–B11 mode), then update the γ_raw formula accordingly.</w:t>
      </w:r>
    </w:p>
    <w:bookmarkEnd w:id="99"/>
    <w:bookmarkStart w:id="100" w:name="δ-duplicates-α-in-scoring_cval"/>
    <w:p>
      <w:pPr>
        <w:pStyle w:val="Heading3"/>
      </w:pPr>
      <w:r>
        <w:t xml:space="preserve">2. δ Duplicates α in Scoring_CVAL</w:t>
      </w:r>
    </w:p>
    <w:p>
      <w:pPr>
        <w:pStyle w:val="FirstParagraph"/>
      </w:pPr>
      <w:r>
        <w:rPr>
          <w:bCs/>
          <w:b/>
        </w:rPr>
        <w:t xml:space="preserve">Expected design:</w:t>
      </w:r>
      <w:r>
        <w:t xml:space="preserve"> </w:t>
      </w:r>
      <w:r>
        <w:t xml:space="preserve">δ (DR readiness) and α (capacity headroom) should use independent input metrics.</w:t>
      </w:r>
      <w:r>
        <w:br/>
      </w:r>
      <w:r>
        <w:rPr>
          <w:bCs/>
          <w:b/>
        </w:rPr>
        <w:t xml:space="preserve">Current state:</w:t>
      </w:r>
      <w:r>
        <w:t xml:space="preserve"> </w:t>
      </w:r>
      <w:r>
        <w:t xml:space="preserve">In Scoring_CVAL, both δ_raw and α_raw resolve to</w:t>
      </w:r>
      <w:r>
        <w:t xml:space="preserve"> </w:t>
      </w:r>
      <w:r>
        <w:rPr>
          <w:rStyle w:val="VerbatimChar"/>
        </w:rPr>
        <w:t xml:space="preserve">NP Eff-Free / NP Reserved</w:t>
      </w:r>
      <w:r>
        <w:t xml:space="preserve">. The δ component in CVAL carries no additional information.</w:t>
      </w:r>
      <w:r>
        <w:br/>
      </w:r>
      <w:r>
        <w:rPr>
          <w:bCs/>
          <w:b/>
        </w:rPr>
        <w:t xml:space="preserve">Impact:</w:t>
      </w:r>
      <w:r>
        <w:t xml:space="preserve"> </w:t>
      </w:r>
      <w:r>
        <w:t xml:space="preserve">Effective combined NP-headroom weight in CVAL =</w:t>
      </w:r>
      <w:r>
        <w:t xml:space="preserve"> </w:t>
      </w:r>
      <w:r>
        <w:rPr>
          <w:rStyle w:val="VerbatimChar"/>
        </w:rPr>
        <w:t xml:space="preserve">α + δ = 0.45</w:t>
      </w:r>
      <w:r>
        <w:t xml:space="preserve"> </w:t>
      </w:r>
      <w:r>
        <w:t xml:space="preserve">(double-weighted). The distinction between</w:t>
      </w:r>
      <w:r>
        <w:t xml:space="preserve"> </w:t>
      </w:r>
      <w:r>
        <w:t xml:space="preserve">“</w:t>
      </w:r>
      <w:r>
        <w:t xml:space="preserve">capacity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DR readiness</w:t>
      </w:r>
      <w:r>
        <w:t xml:space="preserve">”</w:t>
      </w:r>
      <w:r>
        <w:t xml:space="preserve"> </w:t>
      </w:r>
      <w:r>
        <w:t xml:space="preserve">is lost for CVAL placement.</w:t>
      </w:r>
      <w:r>
        <w:br/>
      </w:r>
      <w:r>
        <w:rPr>
          <w:bCs/>
          <w:b/>
        </w:rPr>
        <w:t xml:space="preserve">Action:</w:t>
      </w:r>
      <w:r>
        <w:t xml:space="preserve"> </w:t>
      </w:r>
      <w:r>
        <w:t xml:space="preserve">Define a suitable CVAL DR readiness metric (e.g. </w:t>
      </w:r>
      <w:r>
        <w:rPr>
          <w:rStyle w:val="VerbatimChar"/>
        </w:rPr>
        <w:t xml:space="preserve">DR Coverage × DR Free</w:t>
      </w:r>
      <w:r>
        <w:t xml:space="preserve"> </w:t>
      </w:r>
      <w:r>
        <w:t xml:space="preserve">for the co-located CVAL/DR region) and update Scoring_CVAL!M{r}.</w:t>
      </w:r>
    </w:p>
    <w:bookmarkEnd w:id="100"/>
    <w:bookmarkStart w:id="101" w:name="middle-east-capacity-data-is-synthetic"/>
    <w:p>
      <w:pPr>
        <w:pStyle w:val="Heading3"/>
      </w:pPr>
      <w:r>
        <w:t xml:space="preserve">3. Middle East Capacity Data Is Synthetic</w:t>
      </w:r>
    </w:p>
    <w:p>
      <w:pPr>
        <w:pStyle w:val="FirstParagraph"/>
      </w:pPr>
      <w:r>
        <w:t xml:space="preserve">Saudi Arabia Central and UAE North have no real usage data in the source files. The builder injects a synthetic geography pool (</w:t>
      </w:r>
      <w:r>
        <w:rPr>
          <w:rStyle w:val="VerbatimChar"/>
        </w:rPr>
        <w:t xml:space="preserve">ME_MOCK_PROD = 2,400 vCPU</w:t>
      </w:r>
      <w:r>
        <w:t xml:space="preserve">,</w:t>
      </w:r>
      <w:r>
        <w:t xml:space="preserve"> </w:t>
      </w:r>
      <w:r>
        <w:rPr>
          <w:rStyle w:val="VerbatimChar"/>
        </w:rPr>
        <w:t xml:space="preserve">ME_MOCK_NP = 3,400 vCPU</w:t>
      </w:r>
      <w:r>
        <w:t xml:space="preserve">) and distributes it between the two restricted regions. All Middle East Capacity_Usage values are</w:t>
      </w:r>
      <w:r>
        <w:t xml:space="preserve"> </w:t>
      </w:r>
      <w:r>
        <w:rPr>
          <w:bCs/>
          <w:b/>
        </w:rPr>
        <w:t xml:space="preserve">derived planning estimates</w:t>
      </w:r>
      <w:r>
        <w:t xml:space="preserve">, not observed consumption.</w:t>
      </w:r>
      <w:r>
        <w:br/>
      </w:r>
      <w:r>
        <w:rPr>
          <w:bCs/>
          <w:b/>
        </w:rPr>
        <w:t xml:space="preserve">Action:</w:t>
      </w:r>
      <w:r>
        <w:t xml:space="preserve"> </w:t>
      </w:r>
      <w:r>
        <w:t xml:space="preserve">Replace with observed Azure subscription usage once live customers exist in Middle East regions.</w:t>
      </w:r>
    </w:p>
    <w:bookmarkEnd w:id="101"/>
    <w:bookmarkStart w:id="102" w:name="Xf99f867d54ceae494d6f0326aed641b6fd059d9"/>
    <w:p>
      <w:pPr>
        <w:pStyle w:val="Heading3"/>
      </w:pPr>
      <w:r>
        <w:t xml:space="preserve">4. Canada Central Data Is Absent — Mock Subscriber Count Used</w:t>
      </w:r>
    </w:p>
    <w:p>
      <w:pPr>
        <w:pStyle w:val="FirstParagraph"/>
      </w:pPr>
      <w:r>
        <w:t xml:space="preserve">Canada Central does not appear in the source usage file. The builder assigns a mock subscriber count (10) and distributes a synthetic floor share from the US geography total. Actual usage may differ significantly.</w:t>
      </w:r>
    </w:p>
    <w:bookmarkEnd w:id="102"/>
    <w:bookmarkStart w:id="103" w:name="Xf790cccdbce2088c70aa7991b1de71762cee25b"/>
    <w:p>
      <w:pPr>
        <w:pStyle w:val="Heading3"/>
      </w:pPr>
      <w:r>
        <w:t xml:space="preserve">5. Reserved Capacity and Quota Limits Are Derived Planning Figures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Prod Reserved</w:t>
      </w:r>
      <w:r>
        <w:t xml:space="preserve">,</w:t>
      </w:r>
      <w:r>
        <w:t xml:space="preserve"> </w:t>
      </w:r>
      <w:r>
        <w:rPr>
          <w:rStyle w:val="VerbatimChar"/>
        </w:rPr>
        <w:t xml:space="preserve">NP Reserved</w:t>
      </w:r>
      <w:r>
        <w:t xml:space="preserve">,</w:t>
      </w:r>
      <w:r>
        <w:t xml:space="preserve"> </w:t>
      </w:r>
      <w:r>
        <w:rPr>
          <w:rStyle w:val="VerbatimChar"/>
        </w:rPr>
        <w:t xml:space="preserve">DR Reserved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 Q-Limit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NP Q-Limit</w:t>
      </w:r>
      <w:r>
        <w:t xml:space="preserve"> </w:t>
      </w:r>
      <w:r>
        <w:t xml:space="preserve">values are</w:t>
      </w:r>
      <w:r>
        <w:t xml:space="preserve"> </w:t>
      </w:r>
      <w:r>
        <w:rPr>
          <w:bCs/>
          <w:b/>
        </w:rPr>
        <w:t xml:space="preserve">computed from the usage distribution algorithm</w:t>
      </w:r>
      <w:r>
        <w:t xml:space="preserve">, not read from Azure Capacity Reservation APIs or Azure Quota APIs. They represent what</w:t>
      </w:r>
      <w:r>
        <w:t xml:space="preserve"> </w:t>
      </w:r>
      <w:r>
        <w:rPr>
          <w:iCs/>
          <w:i/>
        </w:rPr>
        <w:t xml:space="preserve">should be</w:t>
      </w:r>
      <w:r>
        <w:t xml:space="preserve"> </w:t>
      </w:r>
      <w:r>
        <w:t xml:space="preserve">reserved/requested given the modelled distribution — not what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provisioned today.</w:t>
      </w:r>
      <w:r>
        <w:br/>
      </w:r>
      <w:r>
        <w:rPr>
          <w:bCs/>
          <w:b/>
        </w:rPr>
        <w:t xml:space="preserve">Action:</w:t>
      </w:r>
      <w:r>
        <w:t xml:space="preserve"> </w:t>
      </w:r>
      <w:r>
        <w:t xml:space="preserve">Reconcile these planning figures against actual CRG quantities (CAP-009) and quota assignments after each quarterly planning cycle.</w:t>
      </w:r>
    </w:p>
    <w:bookmarkEnd w:id="103"/>
    <w:bookmarkStart w:id="104" w:name="japan-east-excluded"/>
    <w:p>
      <w:pPr>
        <w:pStyle w:val="Heading3"/>
      </w:pPr>
      <w:r>
        <w:t xml:space="preserve">6. Japan East Excluded</w:t>
      </w:r>
    </w:p>
    <w:p>
      <w:pPr>
        <w:pStyle w:val="FirstParagraph"/>
      </w:pPr>
      <w:r>
        <w:t xml:space="preserve">Japan East is noted as pending confirmation in baseline v2.4 Section 6 and is not in the catalogue. When Japan East is added to the baseline region list, the builder must be updated and the workbook rebuilt.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0" w:name="quick-reference-tables"/>
    <w:p>
      <w:pPr>
        <w:pStyle w:val="Heading2"/>
      </w:pPr>
      <w:r>
        <w:t xml:space="preserve">10. Quick Reference Tables</w:t>
      </w:r>
    </w:p>
    <w:bookmarkStart w:id="106" w:name="capacity_usage-what-to-update-and-when"/>
    <w:p>
      <w:pPr>
        <w:pStyle w:val="Heading3"/>
      </w:pPr>
      <w:r>
        <w:t xml:space="preserve">Capacity_Usage — What to Update and When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66"/>
        <w:gridCol w:w="2893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Column(s) to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 that re-computes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CRG provisioned (Prod)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 (Prod Reserved)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(Prod 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CRG provisioned (NonProd)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(NP Reserved)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(NP Eff-Free)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CRG provisioned (DR)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(DR Reserved)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VMs deployed to 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(Prod Alloc)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(Prod 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VMs deployed to NonProd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(NP Alloc)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(NP Eff-Free)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VMs allocated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(DR Free) 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increase granted (Prod)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(Prod Q-Limit)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(Prod Q-Headroom)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increase granted (NonProd)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(NP Q-Limit)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 (NP Q-Headroom)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consumed (Prod deployment)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 (Prod Q-Used)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(Prod Q-Headroom)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Quota consumed (NonProd deployment)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 (NP Q-Used)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 (NP Q-Headroom)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coverage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 (DR Coverage)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 (Cust Count) 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06"/>
    <w:bookmarkStart w:id="107" w:name="hc_gate-passfail-decision-matrix"/>
    <w:p>
      <w:pPr>
        <w:pStyle w:val="Heading3"/>
      </w:pPr>
      <w:r>
        <w:t xml:space="preserve">HC_Gate — Pass/Fail Decision Matrix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52"/>
        <w:gridCol w:w="2897"/>
        <w:gridCol w:w="36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HC-3 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Q-Headroom ≥ Requested vCPU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remaining ≥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eligibility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HC-3 NonProd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Eff-Free ≥ Requested vCPU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NP Q-Headroom post-deploy ≥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eligibility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HC-3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Free ≥ 40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eligibility (first gate)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HC-6 DR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Free + NP Eff-Free ≥ 40 vCPU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eligibility (second gate)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HC-7 DR Integ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Q-Used + Requested vCPU ≤ NP Q-Limit − 40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NonProd eligibility (second gate)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Eligible 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HC-3 Prod =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enters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Eligible NonProd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HC-3 NonProd = PASS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HC-7 =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enters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Eligible 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HC-3 DR = PASS</w:t>
            </w:r>
            <w: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t xml:space="preserve"> </w:t>
            </w:r>
            <w:r>
              <w:t xml:space="preserve">HC-6 = 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enters scoring</w:t>
            </w:r>
          </w:p>
        </w:tc>
      </w:tr>
    </w:tbl>
    <w:bookmarkEnd w:id="107"/>
    <w:bookmarkStart w:id="108" w:name="scoring-component-summary"/>
    <w:p>
      <w:pPr>
        <w:pStyle w:val="Heading3"/>
      </w:pPr>
      <w:r>
        <w:t xml:space="preserve">Scoring Component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15"/>
        <w:gridCol w:w="2145"/>
        <w:gridCol w:w="2145"/>
        <w:gridCol w:w="18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CVAL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Eff-Free / Prod 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Eff-Free / NP 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Free / DR Reserved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Q-Headroom / Prod Q-Limit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Q-Headroom / NP Q-Limit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 Q-Headroom / NP Q-Limit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γ_raw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1 − Cust Count / Prod Reserved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(same formula)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(same formula)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Coverage (T) directly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NP Eff-Free / NP Reserved (= α, gap)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Coverage / DR target (B14)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ε_raw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 count /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 count /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 count / 3</w:t>
            </w:r>
          </w:p>
        </w:tc>
      </w:tr>
    </w:tbl>
    <w:bookmarkEnd w:id="108"/>
    <w:bookmarkStart w:id="109" w:name="readiness-state-cheat-sheet"/>
    <w:p>
      <w:pPr>
        <w:pStyle w:val="Heading3"/>
      </w:pPr>
      <w:r>
        <w:t xml:space="preserve">Readiness State Cheat Sheet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080"/>
        <w:gridCol w:w="2640"/>
        <w:gridCol w:w="12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Result!B13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placements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QUOTA_DEFICIT / NEEDS EXPLICIT REGION (Prod)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Prod candidate: all regions fail HC-3 Prod or AutoSelect=0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Increase Prod Q-Limit (I) in target region, or 2. Set Setup!B8 to a Restricted region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CAPACITY_UNAVAILABLE (CVAL)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CVAL candidate in the geography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NP Eff-Free (L−M) or NP Q-Limit (O) in target NonProd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READY_WITH_RISK (no DR region)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DR 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DR Free (S) or expand DR Reserved (R) in DR-scope geography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End of User Guide — baseline v2.4 · Last updated: 21 Sep 2026</w:t>
      </w:r>
    </w:p>
    <w:bookmarkEnd w:id="109"/>
    <w:bookmarkEnd w:id="110"/>
    <w:bookmarkEnd w:id="1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2026-09-21T17:44:00Z</dcterms:created>
  <dcterms:modified xsi:type="dcterms:W3CDTF">2026-09-21T17:44:00Z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