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1" w:name="acrme-hard-constraints-reference"/>
    <w:p>
      <w:pPr>
        <w:pStyle w:val="Heading1"/>
      </w:pPr>
      <w:r>
        <w:t xml:space="preserve">ACRME Hard Constraints Reference</w:t>
      </w:r>
    </w:p>
    <w:p>
      <w:pPr>
        <w:pStyle w:val="FirstParagraph"/>
      </w:pPr>
      <w:r>
        <w:rPr>
          <w:bCs/>
          <w:b/>
        </w:rPr>
        <w:t xml:space="preserve">Classification:</w:t>
      </w:r>
      <w:r>
        <w:t xml:space="preserve"> </w:t>
      </w:r>
      <w:r>
        <w:t xml:space="preserve">Principal Cloud Architect — Placement Engine Design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1.1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8 Oct 2026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Production Ready</w:t>
      </w:r>
    </w:p>
    <w:p>
      <w:pPr>
        <w:pStyle w:val="BlockText"/>
      </w:pPr>
      <w:r>
        <w:rPr>
          <w:bCs/>
          <w:b/>
        </w:rPr>
        <w:t xml:space="preserve">v3.0 reconciliation note (8 Oct 2026).</w:t>
      </w:r>
      <w:r>
        <w:t xml:space="preserve"> </w:t>
      </w:r>
      <w:r>
        <w:t xml:space="preserve">Requirements Baseline</w:t>
      </w:r>
      <w:r>
        <w:t xml:space="preserve"> </w:t>
      </w:r>
      <w:r>
        <w:rPr>
          <w:bCs/>
          <w:b/>
        </w:rPr>
        <w:t xml:space="preserve">v3.0</w:t>
      </w:r>
      <w:r>
        <w:t xml:space="preserve"> </w:t>
      </w:r>
      <w:r>
        <w:t xml:space="preserve">folds in the multi-domain customer model while leaving</w:t>
      </w:r>
      <w:r>
        <w:t xml:space="preserve"> </w:t>
      </w:r>
      <w:r>
        <w:rPr>
          <w:bCs/>
          <w:b/>
        </w:rPr>
        <w:t xml:space="preserve">all hard constraints (HC-1..HC-11) unchanged</w:t>
      </w:r>
      <w:r>
        <w:t xml:space="preserve"> </w:t>
      </w:r>
      <w:r>
        <w:t xml:space="preserve">(Baseline §11.1). v3.0 restructures</w:t>
      </w:r>
      <w:r>
        <w:t xml:space="preserve"> </w:t>
      </w:r>
      <w:r>
        <w:rPr>
          <w:iCs/>
          <w:i/>
        </w:rPr>
        <w:t xml:space="preserve">where existing gates apply</w:t>
      </w:r>
      <w:r>
        <w:t xml:space="preserve"> </w:t>
      </w:r>
      <w:r>
        <w:t xml:space="preserve">into</w:t>
      </w:r>
      <w:r>
        <w:t xml:space="preserve"> </w:t>
      </w:r>
      <w:r>
        <w:rPr>
          <w:bCs/>
          <w:b/>
        </w:rPr>
        <w:t xml:space="preserve">two evaluation scopes</w:t>
      </w:r>
      <w:r>
        <w:t xml:space="preserve"> </w:t>
      </w:r>
      <w:r>
        <w:t xml:space="preserve">rather than introducing any new gate: region selection is</w:t>
      </w:r>
      <w:r>
        <w:t xml:space="preserve"> </w:t>
      </w:r>
      <w:r>
        <w:rPr>
          <w:bCs/>
          <w:b/>
        </w:rPr>
        <w:t xml:space="preserve">customer-scoped</w:t>
      </w:r>
      <w:r>
        <w:t xml:space="preserve"> </w:t>
      </w:r>
      <w:r>
        <w:t xml:space="preserve">— the Customer Region Vector</w:t>
      </w:r>
      <w:r>
        <w:t xml:space="preserve"> </w:t>
      </w:r>
      <w:r>
        <w:rPr>
          <w:rStyle w:val="VerbatimChar"/>
        </w:rPr>
        <w:t xml:space="preserve">CRV(C,G) = (geography, distribution model, prod, cval, dr)</w:t>
      </w:r>
      <w:r>
        <w:t xml:space="preserve"> </w:t>
      </w:r>
      <w:r>
        <w:t xml:space="preserve">(PLC-013) resolves</w:t>
      </w:r>
      <w:r>
        <w:t xml:space="preserve"> </w:t>
      </w:r>
      <w:r>
        <w:rPr>
          <w:bCs/>
          <w:b/>
        </w:rPr>
        <w:t xml:space="preserve">once per customer × geography</w:t>
      </w:r>
      <w:r>
        <w:t xml:space="preserve"> </w:t>
      </w:r>
      <w:r>
        <w:t xml:space="preserve">and is cached and reused by every domain group; instance groups and capacity are</w:t>
      </w:r>
      <w:r>
        <w:t xml:space="preserve"> </w:t>
      </w:r>
      <w:r>
        <w:rPr>
          <w:bCs/>
          <w:b/>
        </w:rPr>
        <w:t xml:space="preserve">domain-group-scoped</w:t>
      </w:r>
      <w:r>
        <w:t xml:space="preserve"> </w:t>
      </w:r>
      <w:r>
        <w:t xml:space="preserve">— the Domain Placement Binding</w:t>
      </w:r>
      <w:r>
        <w:t xml:space="preserve"> </w:t>
      </w:r>
      <w:r>
        <w:rPr>
          <w:rStyle w:val="VerbatimChar"/>
        </w:rPr>
        <w:t xml:space="preserve">DPB(D,E)</w:t>
      </w:r>
      <w:r>
        <w:t xml:space="preserve"> </w:t>
      </w:r>
      <w:r>
        <w:t xml:space="preserve">(PLC-014) is resolved</w:t>
      </w:r>
      <w:r>
        <w:t xml:space="preserve"> </w:t>
      </w:r>
      <w:r>
        <w:rPr>
          <w:bCs/>
          <w:b/>
        </w:rPr>
        <w:t xml:space="preserve">per domain × environment × region</w:t>
      </w:r>
      <w:r>
        <w:t xml:space="preserve"> </w:t>
      </w:r>
      <w:r>
        <w:t xml:space="preserve">on that domain’s ig subscription. Region-level gates (HC-1, HC-4, HC-5, HC-8, HC-9, HC-10) are evaluated when the CRV is resolved (customer scope); capacity/quota/floor gates (HC-2, HC-3, HC-6, HC-7) are evaluated per domain ig when the DPB is resolved (domain scope), with quota drawn from the customer’s</w:t>
      </w:r>
      <w:r>
        <w:t xml:space="preserve"> </w:t>
      </w:r>
      <w:r>
        <w:rPr>
          <w:bCs/>
          <w:b/>
        </w:rPr>
        <w:t xml:space="preserve">central quota group</w:t>
      </w:r>
      <w:r>
        <w:t xml:space="preserve"> </w:t>
      </w:r>
      <w:r>
        <w:t xml:space="preserve">spanning all domain subscriptions (QUA-015, per region × VM-family cell, 85% replenishment thresholds). Enforcement ordering is governed by</w:t>
      </w:r>
      <w:r>
        <w:t xml:space="preserve"> </w:t>
      </w:r>
      <w:r>
        <w:rPr>
          <w:bCs/>
          <w:b/>
        </w:rPr>
        <w:t xml:space="preserve">PLC-015</w:t>
      </w:r>
      <w:r>
        <w:t xml:space="preserve"> </w:t>
      </w:r>
      <w:r>
        <w:t xml:space="preserve">(CRV strictly precedes DPB; a domain never re-runs region selection). v3.0 boundary rules are</w:t>
      </w:r>
      <w:r>
        <w:t xml:space="preserve"> </w:t>
      </w:r>
      <w:r>
        <w:rPr>
          <w:bCs/>
          <w:b/>
        </w:rPr>
        <w:t xml:space="preserve">scoping rules, not new hard constraints</w:t>
      </w:r>
      <w:r>
        <w:t xml:space="preserve"> </w:t>
      </w:r>
      <w:r>
        <w:t xml:space="preserve">(per user standing constraint</w:t>
      </w:r>
      <w:r>
        <w:t xml:space="preserve"> </w:t>
      </w:r>
      <w:r>
        <w:t xml:space="preserve">“</w:t>
      </w:r>
      <w:r>
        <w:t xml:space="preserve">keep all existing hard constraints intact</w:t>
      </w:r>
      <w:r>
        <w:t xml:space="preserve">”</w:t>
      </w:r>
      <w:r>
        <w:t xml:space="preserve">):</w:t>
      </w:r>
      <w:r>
        <w:t xml:space="preserve"> </w:t>
      </w:r>
      <w:r>
        <w:rPr>
          <w:bCs/>
          <w:b/>
        </w:rPr>
        <w:t xml:space="preserve">DOM-004</w:t>
      </w:r>
      <w:r>
        <w:t xml:space="preserve"> </w:t>
      </w:r>
      <w:r>
        <w:t xml:space="preserve">domain-bounded sharing (a CVAL/DR shared CRG never crosses domain boundaries),</w:t>
      </w:r>
      <w:r>
        <w:t xml:space="preserve"> </w:t>
      </w:r>
      <w:r>
        <w:rPr>
          <w:bCs/>
          <w:b/>
        </w:rPr>
        <w:t xml:space="preserve">CAP-025</w:t>
      </w:r>
      <w:r>
        <w:t xml:space="preserve"> </w:t>
      </w:r>
      <w:r>
        <w:t xml:space="preserve">CRG-set separation (prod / cvdr / drf set types per Domain × Environment × Region, never mixed),</w:t>
      </w:r>
      <w:r>
        <w:t xml:space="preserve"> </w:t>
      </w:r>
      <w:r>
        <w:rPr>
          <w:bCs/>
          <w:b/>
        </w:rPr>
        <w:t xml:space="preserve">PLC-015</w:t>
      </w:r>
      <w:r>
        <w:t xml:space="preserve"> </w:t>
      </w:r>
      <w:r>
        <w:t xml:space="preserve">two-phase resolution gate. The</w:t>
      </w:r>
      <w:r>
        <w:t xml:space="preserve"> </w:t>
      </w:r>
      <w:r>
        <w:rPr>
          <w:bCs/>
          <w:b/>
        </w:rPr>
        <w:t xml:space="preserve">DR Foundation</w:t>
      </w:r>
      <w:r>
        <w:t xml:space="preserve"> </w:t>
      </w:r>
      <w:r>
        <w:t xml:space="preserve">(DR-021, dedicated always-present bootstrap CRG set per domain) is covered by the same HC-6/HC-7 floor accounting without double-counting the CVAL/DR shared set. New v3.0 scoping validation rules</w:t>
      </w:r>
      <w:r>
        <w:t xml:space="preserve"> </w:t>
      </w:r>
      <w:r>
        <w:rPr>
          <w:bCs/>
          <w:b/>
        </w:rPr>
        <w:t xml:space="preserve">VR-12..VR-14</w:t>
      </w:r>
      <w:r>
        <w:t xml:space="preserve">, POCs</w:t>
      </w:r>
      <w:r>
        <w:t xml:space="preserve"> </w:t>
      </w:r>
      <w:r>
        <w:rPr>
          <w:bCs/>
          <w:b/>
        </w:rPr>
        <w:t xml:space="preserve">POC-012/013</w:t>
      </w:r>
      <w:r>
        <w:t xml:space="preserve">, configurable items</w:t>
      </w:r>
      <w:r>
        <w:t xml:space="preserve"> </w:t>
      </w:r>
      <w:r>
        <w:rPr>
          <w:bCs/>
          <w:b/>
        </w:rPr>
        <w:t xml:space="preserve">C-14..C-16</w:t>
      </w:r>
      <w:r>
        <w:t xml:space="preserve">, and decision</w:t>
      </w:r>
      <w:r>
        <w:t xml:space="preserve"> </w:t>
      </w:r>
      <w:r>
        <w:rPr>
          <w:bCs/>
          <w:b/>
        </w:rPr>
        <w:t xml:space="preserve">DEC-004</w:t>
      </w:r>
      <w:r>
        <w:t xml:space="preserve"> </w:t>
      </w:r>
      <w:r>
        <w:t xml:space="preserve">are carried below; see Baseline §11.1, §11A, CAP-025, QUA-015, DR-021.</w:t>
      </w:r>
    </w:p>
    <w:p>
      <w:pPr>
        <w:pStyle w:val="BlockText"/>
      </w:pPr>
      <w:r>
        <w:rPr>
          <w:bCs/>
          <w:b/>
        </w:rPr>
        <w:t xml:space="preserve">v2.4 reconciliation note (7 Sep 2026).</w:t>
      </w:r>
      <w:r>
        <w:t xml:space="preserve"> </w:t>
      </w:r>
      <w:r>
        <w:t xml:space="preserve">Requirements Baseline</w:t>
      </w:r>
      <w:r>
        <w:t xml:space="preserve"> </w:t>
      </w:r>
      <w:r>
        <w:rPr>
          <w:bCs/>
          <w:b/>
        </w:rPr>
        <w:t xml:space="preserve">v2.4</w:t>
      </w:r>
      <w:r>
        <w:t xml:space="preserve"> </w:t>
      </w:r>
      <w:r>
        <w:t xml:space="preserve">adds a new hard constraint</w:t>
      </w:r>
      <w:r>
        <w:t xml:space="preserve"> </w:t>
      </w:r>
      <w:r>
        <w:rPr>
          <w:bCs/>
          <w:b/>
        </w:rPr>
        <w:t xml:space="preserve">HC-11 AVAILABILITY_SET_INELIGIBLE</w:t>
      </w:r>
      <w:r>
        <w:t xml:space="preserve"> </w:t>
      </w:r>
      <w:r>
        <w:t xml:space="preserve">(</w:t>
      </w:r>
      <w:r>
        <w:rPr>
          <w:bCs/>
          <w:b/>
        </w:rPr>
        <w:t xml:space="preserve">CAP-020</w:t>
      </w:r>
      <w:r>
        <w:t xml:space="preserve">): Availability-Set VMs are ineligible for zonal on-demand capacity reservations and are rejected from the zonal reservation / per-AZ CRG path at onboarding. It pairs with the CAP-021 deallocate/redeploy-to-AZ onboarding precondition. See HC-11 in Part 1 and the summary table in Part 2; normative detail is in ADR-002 v2.4 and TDD §8.1. All prior hard constraints (HC-1..HC-10) are unchanged.</w:t>
      </w:r>
    </w:p>
    <w:p>
      <w:pPr>
        <w:pStyle w:val="BlockText"/>
      </w:pPr>
      <w:r>
        <w:rPr>
          <w:bCs/>
          <w:b/>
        </w:rPr>
        <w:t xml:space="preserve">v2.2 reconciliation note (2 Sep 2026).</w:t>
      </w:r>
      <w:r>
        <w:t xml:space="preserve"> </w:t>
      </w:r>
      <w:r>
        <w:t xml:space="preserve">Under Requirements Baseline v2.2 and ADR-002 v2.2 the</w:t>
      </w:r>
      <w:r>
        <w:t xml:space="preserve"> </w:t>
      </w:r>
      <w:r>
        <w:rPr>
          <w:bCs/>
          <w:b/>
        </w:rPr>
        <w:t xml:space="preserve">single governed quota pool</w:t>
      </w:r>
      <w:r>
        <w:t xml:space="preserve"> </w:t>
      </w:r>
      <w:r>
        <w:t xml:space="preserve">is the</w:t>
      </w:r>
      <w:r>
        <w:t xml:space="preserve"> </w:t>
      </w:r>
      <w:r>
        <w:rPr>
          <w:bCs/>
          <w:b/>
        </w:rPr>
        <w:t xml:space="preserve">primary</w:t>
      </w:r>
      <w:r>
        <w:t xml:space="preserve"> </w:t>
      </w:r>
      <w:r>
        <w:t xml:space="preserve">model: one pool per region/quota family covers Prod + NonProd/CVAL + DR, with Prod and DR protected by</w:t>
      </w:r>
      <w:r>
        <w:t xml:space="preserve"> </w:t>
      </w:r>
      <w:r>
        <w:rPr>
          <w:bCs/>
          <w:b/>
        </w:rPr>
        <w:t xml:space="preserve">logical earmarks</w:t>
      </w:r>
      <w:r>
        <w:t xml:space="preserve"> </w:t>
      </w:r>
      <w:r>
        <w:t xml:space="preserve">(</w:t>
      </w:r>
      <w:r>
        <w:rPr>
          <w:rStyle w:val="VerbatimChar"/>
        </w:rPr>
        <w:t xml:space="preserve">Prod_Reserved_Floor</w:t>
      </w:r>
      <w:r>
        <w:t xml:space="preserve">,</w:t>
      </w:r>
      <w:r>
        <w:t xml:space="preserve"> </w:t>
      </w:r>
      <w:r>
        <w:rPr>
          <w:rStyle w:val="VerbatimChar"/>
        </w:rPr>
        <w:t xml:space="preserve">DR_Earmark_vCPU</w:t>
      </w:r>
      <w:r>
        <w:t xml:space="preserve">) rather than physical group separation. The</w:t>
      </w:r>
      <w:r>
        <w:t xml:space="preserve"> </w:t>
      </w:r>
      <w:r>
        <w:rPr>
          <w:bCs/>
          <w:b/>
        </w:rPr>
        <w:t xml:space="preserve">Two-Group Quota Architecture</w:t>
      </w:r>
      <w:r>
        <w:t xml:space="preserve"> </w:t>
      </w:r>
      <w:r>
        <w:t xml:space="preserve">referenced by HC-3 and HC-7 below is retained as the sanctioned</w:t>
      </w:r>
      <w:r>
        <w:t xml:space="preserve"> </w:t>
      </w:r>
      <w:r>
        <w:rPr>
          <w:bCs/>
          <w:b/>
        </w:rPr>
        <w:t xml:space="preserve">exception topology</w:t>
      </w:r>
      <w:r>
        <w:t xml:space="preserve"> </w:t>
      </w:r>
      <w:r>
        <w:t xml:space="preserve">(used only when Azure Quota Group limits or a mandatory Prod-isolation boundary make one pool impossible). The HC-3/HC-7 arithmetic is unchanged and remains correct; in the single-pool model the terms map as</w:t>
      </w:r>
      <w:r>
        <w:t xml:space="preserve"> </w:t>
      </w:r>
      <w:r>
        <w:rPr>
          <w:rStyle w:val="VerbatimChar"/>
        </w:rPr>
        <w:t xml:space="preserve">Effective_NonProd_Ceiling → Allocatable_NonProd</w:t>
      </w:r>
      <w:r>
        <w:t xml:space="preserve">,</w:t>
      </w:r>
      <w:r>
        <w:t xml:space="preserve"> </w:t>
      </w:r>
      <w:r>
        <w:rPr>
          <w:rStyle w:val="VerbatimChar"/>
        </w:rPr>
        <w:t xml:space="preserve">NonProd_DR_Group_Limit → Pool_Limit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DR_Floor_vCPU → DR_Earmark_vCPU</w:t>
      </w:r>
      <w:r>
        <w:t xml:space="preserve"> </w:t>
      </w:r>
      <w:r>
        <w:t xml:space="preserve">(max-not-sum, DR-017). Also: the EU cross-geo DR extension region is</w:t>
      </w:r>
      <w:r>
        <w:t xml:space="preserve"> </w:t>
      </w:r>
      <w:r>
        <w:rPr>
          <w:bCs/>
          <w:b/>
        </w:rPr>
        <w:t xml:space="preserve">Switzerland North</w:t>
      </w:r>
      <w:r>
        <w:t xml:space="preserve"> </w:t>
      </w:r>
      <w:r>
        <w:t xml:space="preserve">(REG-002). See ADR-002 v2.2, the Calculation Logic Reference v2.2 (Scenario 8/9), the FDD Section 4.2, and the TDD Section 8.3.</w:t>
      </w:r>
    </w:p>
    <w:p>
      <w:pPr>
        <w:pStyle w:val="BlockText"/>
      </w:pPr>
      <w:r>
        <w:rPr>
          <w:bCs/>
          <w:b/>
        </w:rPr>
        <w:t xml:space="preserve">✅ [Amended v2.4] Middle East DR — now offered cross-geo into Europe (DEC-001 RESOLVED).</w:t>
      </w:r>
      <w:r>
        <w:t xml:space="preserve"> </w:t>
      </w:r>
      <w:r>
        <w:t xml:space="preserve">Per the latest legal update,</w:t>
      </w:r>
      <w:r>
        <w:t xml:space="preserve"> </w:t>
      </w:r>
      <w:r>
        <w:rPr>
          <w:bCs/>
          <w:b/>
        </w:rPr>
        <w:t xml:space="preserve">DR is now provided for the Middle East</w:t>
      </w:r>
      <w:r>
        <w:t xml:space="preserve">. Prod and CVAL are provisioned in a weighted-selected</w:t>
      </w:r>
      <w:r>
        <w:t xml:space="preserve"> </w:t>
      </w:r>
      <w:r>
        <w:rPr>
          <w:bCs/>
          <w:b/>
        </w:rPr>
        <w:t xml:space="preserve">Middle East</w:t>
      </w:r>
      <w:r>
        <w:t xml:space="preserve"> </w:t>
      </w:r>
      <w:r>
        <w:t xml:space="preserve">Standard region (separate CRGs per ENV-003), and</w:t>
      </w:r>
      <w:r>
        <w:t xml:space="preserve"> </w:t>
      </w:r>
      <w:r>
        <w:rPr>
          <w:bCs/>
          <w:b/>
        </w:rPr>
        <w:t xml:space="preserve">DR is placed cross-geo in a weighted-selected Europe Standard region</w:t>
      </w:r>
      <w:r>
        <w:t xml:space="preserve"> </w:t>
      </w:r>
      <w:r>
        <w:t xml:space="preserve">— Europe being an approved DR destination for the Middle East (assumption</w:t>
      </w:r>
      <w:r>
        <w:t xml:space="preserve"> </w:t>
      </w:r>
      <w:r>
        <w:rPr>
          <w:bCs/>
          <w:b/>
        </w:rPr>
        <w:t xml:space="preserve">A-ME1</w:t>
      </w:r>
      <w:r>
        <w:t xml:space="preserve">; per-country data-residency carve-outs are config-driven and out of engine scope). Both selections use the</w:t>
      </w:r>
      <w:r>
        <w:t xml:space="preserve"> </w:t>
      </w:r>
      <w:r>
        <w:rPr>
          <w:bCs/>
          <w:b/>
        </w:rPr>
        <w:t xml:space="preserve">weighted capacity model</w:t>
      </w:r>
      <w:r>
        <w:t xml:space="preserve"> </w:t>
      </w:r>
      <w:r>
        <w:t xml:space="preserve">(DR-020, PLC-010b, REG-002/REG-003). This supersedes the former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 </w:t>
      </w:r>
      <w:r>
        <w:t xml:space="preserve">position (the generic DR-014 flag remains available for any future geography). Consequences for placement below: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 Middle East seed now records a real cross-geo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dr_region</w:t>
      </w:r>
      <w:r>
        <w:rPr>
          <w:bCs/>
          <w:b/>
        </w:rPr>
        <w:t xml:space="preserve"> </w:t>
      </w:r>
      <w:r>
        <w:rPr>
          <w:bCs/>
          <w:b/>
        </w:rPr>
        <w:t xml:space="preserve">in a weighted-selected Europe region.</w:t>
      </w:r>
      <w:r>
        <w:t xml:space="preserve"> </w:t>
      </w:r>
      <w:r>
        <w:t xml:space="preserve">The engine creates a</w:t>
      </w:r>
      <w:r>
        <w:t xml:space="preserve"> </w:t>
      </w:r>
      <w:r>
        <w:rPr>
          <w:rStyle w:val="VerbatimChar"/>
        </w:rPr>
        <w:t xml:space="preserve">SourceDestinationDRIndex</w:t>
      </w:r>
      <w:r>
        <w:t xml:space="preserve"> </w:t>
      </w:r>
      <w:r>
        <w:t xml:space="preserve">entry and reserves a DR earmark</w:t>
      </w:r>
      <w:r>
        <w:t xml:space="preserve"> </w:t>
      </w:r>
      <w:r>
        <w:rPr>
          <w:bCs/>
          <w:b/>
        </w:rPr>
        <w:t xml:space="preserve">at the Europe destination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The Europe DR region is weighted-selected among Europe Standard regions</w:t>
      </w:r>
      <w:r>
        <w:t xml:space="preserve"> </w:t>
      </w:r>
      <w:r>
        <w:t xml:space="preserve">(Switzerland North is the default example, not a fixed region). Changing the Europe destination set is a config change, no code change (REG-001/REG-002, HC-10).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The Europe destination sizes DR max-not-sum (DR-017)</w:t>
      </w:r>
      <w:r>
        <w:t xml:space="preserve"> </w:t>
      </w:r>
      <w:r>
        <w:t xml:space="preserve">across all sources failing over to it, including Middle East sources — this adds DR load to Europe.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CVAL co-locates with Prod locally (not with DR)</w:t>
      </w:r>
      <w:r>
        <w:t xml:space="preserve">, so the CVAL-sacrifice DR bootstrap (DR-005/006)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apply to the Middle East; ME DR uses dedicated reserved capacity in Europe. See ADR-001, ADR-005, the FDD Section 4.4/Section 8, the TDD Section 2.2/Section 9, and the Calculation Logic Reference Scenario 4.</w:t>
      </w:r>
    </w:p>
    <w:p>
      <w:r>
        <w:pict>
          <v:rect style="width:0;height:1.5pt" o:hralign="center" o:hrstd="t" o:hr="t"/>
        </w:pict>
      </w:r>
    </w:p>
    <w:bookmarkStart w:id="22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consolidates all</w:t>
      </w:r>
      <w:r>
        <w:t xml:space="preserve"> </w:t>
      </w:r>
      <w:r>
        <w:rPr>
          <w:bCs/>
          <w:b/>
        </w:rPr>
        <w:t xml:space="preserve">Hard Constraints (HC-1 through HC-11)</w:t>
      </w:r>
      <w:r>
        <w:t xml:space="preserve"> </w:t>
      </w:r>
      <w:r>
        <w:t xml:space="preserve">governing regional placement and reservation-eligibility decisions in the</w:t>
      </w:r>
      <w:r>
        <w:t xml:space="preserve"> </w:t>
      </w:r>
      <w:r>
        <w:rPr>
          <w:bCs/>
          <w:b/>
        </w:rPr>
        <w:t xml:space="preserve">Azure Capacity Reservation Management Engine (ACRME)</w:t>
      </w:r>
      <w:r>
        <w:t xml:space="preserve">. Hard constraints are</w:t>
      </w:r>
      <w:r>
        <w:t xml:space="preserve"> </w:t>
      </w:r>
      <w:r>
        <w:rPr>
          <w:bCs/>
          <w:b/>
        </w:rPr>
        <w:t xml:space="preserve">binary pass/fail gates</w:t>
      </w:r>
      <w:r>
        <w:t xml:space="preserve"> </w:t>
      </w:r>
      <w:r>
        <w:t xml:space="preserve">— any region failing a region-level hard constraint is excluded from scoring entirely, not penalized with a lower score; the VM-level eligibility gate</w:t>
      </w:r>
      <w:r>
        <w:t xml:space="preserve"> </w:t>
      </w:r>
      <w:r>
        <w:rPr>
          <w:bCs/>
          <w:b/>
        </w:rPr>
        <w:t xml:space="preserve">HC-11</w:t>
      </w:r>
      <w:r>
        <w:t xml:space="preserve"> </w:t>
      </w:r>
      <w:r>
        <w:t xml:space="preserve">(v2.4) excludes ineligible VMs from the zonal reservation path at onboarding.</w:t>
      </w:r>
    </w:p>
    <w:bookmarkStart w:id="20" w:name="enforcement-architecture"/>
    <w:p>
      <w:pPr>
        <w:pStyle w:val="Heading3"/>
      </w:pPr>
      <w:r>
        <w:t xml:space="preserve">Enforcement Architecture</w:t>
      </w:r>
    </w:p>
    <w:p>
      <w:pPr>
        <w:pStyle w:val="FirstParagraph"/>
      </w:pPr>
      <w:r>
        <w:t xml:space="preserve">Hard constraints are enforced at two stages in the placement decision pipeline:</w:t>
      </w:r>
    </w:p>
    <w:p>
      <w:pPr>
        <w:pStyle w:val="BodyText"/>
      </w:pPr>
      <w:r>
        <w:rPr>
          <w:bCs/>
          <w:b/>
        </w:rPr>
        <w:t xml:space="preserve">Stage 1 — Pre-filtering (before candidate set formation):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HC-8</w:t>
      </w:r>
      <w:r>
        <w:t xml:space="preserve"> </w:t>
      </w:r>
      <w:r>
        <w:t xml:space="preserve">GEOGRAPHY_CONTAINMENT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HC-9</w:t>
      </w:r>
      <w:r>
        <w:t xml:space="preserve"> </w:t>
      </w:r>
      <w:r>
        <w:t xml:space="preserve">STANDARD_REGION_ONLY</w:t>
      </w:r>
    </w:p>
    <w:p>
      <w:pPr>
        <w:pStyle w:val="BodyText"/>
      </w:pPr>
      <w:r>
        <w:rPr>
          <w:bCs/>
          <w:b/>
        </w:rPr>
        <w:t xml:space="preserve">Stage 2 — Hard Constraint Gate (after geography/class filtering, before scoring):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HC-1</w:t>
      </w:r>
      <w:r>
        <w:t xml:space="preserve"> </w:t>
      </w:r>
      <w:r>
        <w:t xml:space="preserve">REGION_SEPARATION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HC-2</w:t>
      </w:r>
      <w:r>
        <w:t xml:space="preserve"> </w:t>
      </w:r>
      <w:r>
        <w:t xml:space="preserve">CAPACITY_FLOOR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HC-3</w:t>
      </w:r>
      <w:r>
        <w:t xml:space="preserve"> </w:t>
      </w:r>
      <w:r>
        <w:t xml:space="preserve">QUOTA_FLOOR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HC-4</w:t>
      </w:r>
      <w:r>
        <w:t xml:space="preserve"> </w:t>
      </w:r>
      <w:r>
        <w:t xml:space="preserve">DR_SEPARATION_CLASS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HC-5</w:t>
      </w:r>
      <w:r>
        <w:t xml:space="preserve"> </w:t>
      </w:r>
      <w:r>
        <w:t xml:space="preserve">ZONE_AVAILABILITY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HC-6</w:t>
      </w:r>
      <w:r>
        <w:t xml:space="preserve"> </w:t>
      </w:r>
      <w:r>
        <w:t xml:space="preserve">DR_COVERAGE_FLOOR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HC-7</w:t>
      </w:r>
      <w:r>
        <w:t xml:space="preserve"> </w:t>
      </w:r>
      <w:r>
        <w:t xml:space="preserve">DR_FLOOR_INTEGRITY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HC-10</w:t>
      </w:r>
      <w:r>
        <w:t xml:space="preserve"> </w:t>
      </w:r>
      <w:r>
        <w:t xml:space="preserve">CROSS_GEO_EXTENSION_PATH_APPROVED</w:t>
      </w:r>
    </w:p>
    <w:p>
      <w:pPr>
        <w:pStyle w:val="BodyText"/>
      </w:pPr>
      <w:r>
        <w:t xml:space="preserve">Regions surviving both stages enter the</w:t>
      </w:r>
      <w:r>
        <w:t xml:space="preserve"> </w:t>
      </w:r>
      <w:r>
        <w:rPr>
          <w:bCs/>
          <w:b/>
        </w:rPr>
        <w:t xml:space="preserve">scoring pipeline</w:t>
      </w:r>
      <w:r>
        <w:t xml:space="preserve"> </w:t>
      </w:r>
      <w:r>
        <w:t xml:space="preserve">where soft objectives (</w:t>
      </w:r>
      <w:r>
        <w:rPr>
          <w:rStyle w:val="VerbatimChar"/>
        </w:rPr>
        <w:t xml:space="preserve">PS_Prod</w:t>
      </w:r>
      <w:r>
        <w:t xml:space="preserve">,</w:t>
      </w:r>
      <w:r>
        <w:t xml:space="preserve"> </w:t>
      </w:r>
      <w:r>
        <w:rPr>
          <w:rStyle w:val="VerbatimChar"/>
        </w:rPr>
        <w:t xml:space="preserve">PS_NonProd</w:t>
      </w:r>
      <w:r>
        <w:t xml:space="preserve">,</w:t>
      </w:r>
      <w:r>
        <w:t xml:space="preserve"> </w:t>
      </w:r>
      <w:r>
        <w:rPr>
          <w:rStyle w:val="VerbatimChar"/>
        </w:rPr>
        <w:t xml:space="preserve">PS_DR</w:t>
      </w:r>
      <w:r>
        <w:t xml:space="preserve">) rank them.</w:t>
      </w:r>
    </w:p>
    <w:bookmarkEnd w:id="20"/>
    <w:bookmarkStart w:id="21" w:name="source-documents"/>
    <w:p>
      <w:pPr>
        <w:pStyle w:val="Heading3"/>
      </w:pPr>
      <w:r>
        <w:t xml:space="preserve">Source Documents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HC-1 through HC-7:</w:t>
      </w:r>
      <w:r>
        <w:t xml:space="preserve"> </w:t>
      </w:r>
      <w:r>
        <w:rPr>
          <w:rStyle w:val="VerbatimChar"/>
        </w:rPr>
        <w:t xml:space="preserve">multi_region_placement_design.md</w:t>
      </w:r>
      <w:r>
        <w:t xml:space="preserve"> </w:t>
      </w:r>
      <w:r>
        <w:t xml:space="preserve">Section 27 (Hard Constraints)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HC-8, HC-9, HC-10:</w:t>
      </w:r>
      <w:r>
        <w:t xml:space="preserve"> </w:t>
      </w:r>
      <w:r>
        <w:rPr>
          <w:rStyle w:val="VerbatimChar"/>
        </w:rPr>
        <w:t xml:space="preserve">acrme_production_readiness_review_and_architecture.md</w:t>
      </w:r>
      <w:r>
        <w:t xml:space="preserve"> </w:t>
      </w:r>
      <w:r>
        <w:t xml:space="preserve">Section 27 (Production-Ready Region Selection)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Design rationale:</w:t>
      </w:r>
      <w:r>
        <w:t xml:space="preserve"> </w:t>
      </w:r>
      <w:r>
        <w:rPr>
          <w:rStyle w:val="VerbatimChar"/>
        </w:rPr>
        <w:t xml:space="preserve">design_change_summary.md</w:t>
      </w:r>
      <w:r>
        <w:t xml:space="preserve"> </w:t>
      </w:r>
      <w:r>
        <w:t xml:space="preserve">(Decisions D1–D9)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102" w:name="part-1-hard-constraint-definitions"/>
    <w:p>
      <w:pPr>
        <w:pStyle w:val="Heading2"/>
      </w:pPr>
      <w:r>
        <w:t xml:space="preserve">Part 1 — Hard Constraint Definitions</w:t>
      </w:r>
    </w:p>
    <w:bookmarkStart w:id="28" w:name="hc-1-region_separation-updated"/>
    <w:p>
      <w:pPr>
        <w:pStyle w:val="Heading3"/>
      </w:pPr>
      <w:r>
        <w:t xml:space="preserve">HC-1: REGION_SEPARATION [UPDATED]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Isolation</w:t>
      </w:r>
      <w:r>
        <w:br/>
      </w:r>
      <w:r>
        <w:rPr>
          <w:bCs/>
          <w:b/>
        </w:rPr>
        <w:t xml:space="preserve">Source:</w:t>
      </w:r>
      <w:r>
        <w:t xml:space="preserve"> </w:t>
      </w:r>
      <w:r>
        <w:t xml:space="preserve">Multi-Region Placement Design Section 27; Decision D8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Updated in Pass 2 — NonProd/DR co-location now permitted</w:t>
      </w:r>
    </w:p>
    <w:bookmarkStart w:id="23" w:name="definition"/>
    <w:p>
      <w:pPr>
        <w:pStyle w:val="Heading4"/>
      </w:pPr>
      <w:r>
        <w:t xml:space="preserve">Definition</w:t>
      </w:r>
    </w:p>
    <w:p>
      <w:pPr>
        <w:pStyle w:val="SourceCode"/>
      </w:pPr>
      <w:r>
        <w:rPr>
          <w:rStyle w:val="VerbatimChar"/>
        </w:rPr>
        <w:t xml:space="preserve">NonProd_region ≠ Prod_region</w:t>
      </w:r>
      <w:r>
        <w:br/>
      </w:r>
      <w:r>
        <w:rPr>
          <w:rStyle w:val="VerbatimChar"/>
        </w:rPr>
        <w:t xml:space="preserve">DR_region      ≠ Prod_region</w:t>
      </w:r>
      <w:r>
        <w:br/>
      </w:r>
      <w:r>
        <w:rPr>
          <w:rStyle w:val="VerbatimChar"/>
        </w:rPr>
        <w:t xml:space="preserve">[Constraint DR_region ≠ NonProd_region REMOVED — NonProd and DR may share a region]</w:t>
      </w:r>
    </w:p>
    <w:bookmarkEnd w:id="23"/>
    <w:bookmarkStart w:id="24" w:name="rationale"/>
    <w:p>
      <w:pPr>
        <w:pStyle w:val="Heading4"/>
      </w:pPr>
      <w:r>
        <w:t xml:space="preserve">Rationale</w:t>
      </w:r>
    </w:p>
    <w:p>
      <w:pPr>
        <w:pStyle w:val="FirstParagraph"/>
      </w:pPr>
      <w:r>
        <w:t xml:space="preserve">NonProd/DR co-location is permitted to allow</w:t>
      </w:r>
      <w:r>
        <w:t xml:space="preserve"> </w:t>
      </w:r>
      <w:r>
        <w:rPr>
          <w:bCs/>
          <w:b/>
        </w:rPr>
        <w:t xml:space="preserve">DR overflow capacity reuse</w:t>
      </w:r>
      <w:r>
        <w:t xml:space="preserve"> </w:t>
      </w:r>
      <w:r>
        <w:t xml:space="preserve">from the NonProd CRG. This change (Decision D8) enables the engine to leverage unused NonProd capacity as a DR buffer, reducing the minimum region count from 4 to 3 — and, in the two-region model, to 2.</w:t>
      </w:r>
    </w:p>
    <w:p>
      <w:pPr>
        <w:pStyle w:val="BodyText"/>
      </w:pPr>
      <w:r>
        <w:t xml:space="preserve">The number of regions available in a geography (a configurable value, REG-001) determines how the environments distribute:</w:t>
      </w:r>
    </w:p>
    <w:p>
      <w:pPr>
        <w:pStyle w:val="BodyText"/>
      </w:pPr>
      <w:r>
        <w:rPr>
          <w:bCs/>
          <w:b/>
        </w:rPr>
        <w:t xml:space="preserve">With 2 regions (co-located model for Europe, Australia, Asia Pacific):</w:t>
      </w:r>
      <w:r>
        <w:br/>
      </w:r>
      <w:r>
        <w:t xml:space="preserve">Prod is isolated in one region;</w:t>
      </w:r>
      <w:r>
        <w:t xml:space="preserve"> </w:t>
      </w:r>
      <w:r>
        <w:rPr>
          <w:bCs/>
          <w:b/>
        </w:rPr>
        <w:t xml:space="preserve">NonProd/CVAL and DR co-locate in the other region — deterministically and mandatorily</w:t>
      </w:r>
      <w:r>
        <w:t xml:space="preserve"> </w:t>
      </w:r>
      <w:r>
        <w:t xml:space="preserve">(there is no third region to separate them). This is the normal outcome, not an exception (baseline PLC-010a). VR-1 (Prod ≠ DR) and VR-2 (Prod ≠ CVAL) still hold because Prod is in the other region; VR-3 (CVAL/DR co-location) is satisfied by design. HC-6/HC-7 combined-capacity checks apply to the shared co-located region.</w:t>
      </w:r>
      <w:r>
        <w:t xml:space="preserve"> </w:t>
      </w:r>
      <w:r>
        <w:rPr>
          <w:bCs/>
          <w:b/>
        </w:rPr>
        <w:t xml:space="preserve">[Amended v2.4]</w:t>
      </w:r>
      <w:r>
        <w:t xml:space="preserve"> </w:t>
      </w:r>
      <w:r>
        <w:rPr>
          <w:iCs/>
          <w:i/>
        </w:rPr>
        <w:t xml:space="preserve">(The Middle East does not follow this co-located pattern: Prod and CVAL co-locate in a Middle East region and DR is placed cross-geo in a weighted-selected Europe region — PLC-010b, DR-020, DEC-001 RESOLVED.)</w:t>
      </w:r>
    </w:p>
    <w:p>
      <w:pPr>
        <w:pStyle w:val="BodyText"/>
      </w:pPr>
      <w:r>
        <w:rPr>
          <w:bCs/>
          <w:b/>
        </w:rPr>
        <w:t xml:space="preserve">With 3 regions (current model for US):</w:t>
      </w:r>
      <w:r>
        <w:br/>
      </w:r>
      <w:r>
        <w:t xml:space="preserve">Prod is isolated; NonProd and DR both draw from the remaining 2 regions (they may land on the same region or on different ones — determined by HC-6 and PS score).</w:t>
      </w:r>
    </w:p>
    <w:p>
      <w:pPr>
        <w:pStyle w:val="BodyText"/>
      </w:pPr>
      <w:r>
        <w:rPr>
          <w:bCs/>
          <w:b/>
        </w:rPr>
        <w:t xml:space="preserve">With 4 regions:</w:t>
      </w:r>
      <w:r>
        <w:br/>
      </w:r>
      <w:r>
        <w:t xml:space="preserve">Prod eliminates 1; NonProd selects from 3; DR may share with NonProd or use the remaining regions — whichever satisfies HC-6 and maximises PS_DR.</w:t>
      </w:r>
    </w:p>
    <w:bookmarkEnd w:id="24"/>
    <w:bookmarkStart w:id="25" w:name="implementation"/>
    <w:p>
      <w:pPr>
        <w:pStyle w:val="Heading4"/>
      </w:pPr>
      <w:r>
        <w:t xml:space="preserve">Implementation</w:t>
      </w:r>
    </w:p>
    <w:p>
      <w:pPr>
        <w:numPr>
          <w:ilvl w:val="0"/>
          <w:numId w:val="1002"/>
        </w:numPr>
        <w:pStyle w:val="Compact"/>
      </w:pPr>
      <w:r>
        <w:t xml:space="preserve">Prod region is excluded from NonProd candidate set</w:t>
      </w:r>
    </w:p>
    <w:p>
      <w:pPr>
        <w:numPr>
          <w:ilvl w:val="0"/>
          <w:numId w:val="1002"/>
        </w:numPr>
        <w:pStyle w:val="Compact"/>
      </w:pPr>
      <w:r>
        <w:t xml:space="preserve">Prod region is excluded from DR candidate set</w:t>
      </w:r>
    </w:p>
    <w:p>
      <w:pPr>
        <w:numPr>
          <w:ilvl w:val="0"/>
          <w:numId w:val="1002"/>
        </w:numPr>
        <w:pStyle w:val="Compact"/>
      </w:pPr>
      <w:r>
        <w:t xml:space="preserve">NonProd region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excluded from DR candidate set (co-location allowed)</w:t>
      </w:r>
    </w:p>
    <w:p>
      <w:pPr>
        <w:numPr>
          <w:ilvl w:val="0"/>
          <w:numId w:val="1002"/>
        </w:numPr>
        <w:pStyle w:val="Compact"/>
      </w:pPr>
      <w:r>
        <w:t xml:space="preserve">CVAL (alias for NonProd) and Prod must not share a region</w:t>
      </w:r>
    </w:p>
    <w:p>
      <w:pPr>
        <w:numPr>
          <w:ilvl w:val="0"/>
          <w:numId w:val="1002"/>
        </w:numPr>
        <w:pStyle w:val="Compact"/>
      </w:pPr>
      <w:r>
        <w:t xml:space="preserve">CVAL and DR may share a region only under the approved policy (HC-1 update per D8)</w:t>
      </w:r>
    </w:p>
    <w:bookmarkEnd w:id="25"/>
    <w:bookmarkStart w:id="26" w:name="validation-rules-vr"/>
    <w:p>
      <w:pPr>
        <w:pStyle w:val="Heading4"/>
      </w:pPr>
      <w:r>
        <w:t xml:space="preserve">Validation Rules (VR)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VR-1:</w:t>
      </w:r>
      <w:r>
        <w:t xml:space="preserve"> </w:t>
      </w:r>
      <w:r>
        <w:t xml:space="preserve">Prod and DR must not share a region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VR-2:</w:t>
      </w:r>
      <w:r>
        <w:t xml:space="preserve"> </w:t>
      </w:r>
      <w:r>
        <w:t xml:space="preserve">CVAL and Prod must not share a region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VR-3:</w:t>
      </w:r>
      <w:r>
        <w:t xml:space="preserve"> </w:t>
      </w:r>
      <w:r>
        <w:t xml:space="preserve">CVAL and DR may share a region only under the approved policy</w:t>
      </w:r>
    </w:p>
    <w:bookmarkEnd w:id="26"/>
    <w:bookmarkStart w:id="27" w:name="evidence-tag"/>
    <w:p>
      <w:pPr>
        <w:pStyle w:val="Heading4"/>
      </w:pPr>
      <w:r>
        <w:t xml:space="preserve">Evidence Tag</w:t>
      </w:r>
    </w:p>
    <w:p>
      <w:pPr>
        <w:pStyle w:val="FirstParagraph"/>
      </w:pPr>
      <w:r>
        <w:rPr>
          <w:rStyle w:val="VerbatimChar"/>
        </w:rPr>
        <w:t xml:space="preserve">[Derived]</w:t>
      </w:r>
      <w:r>
        <w:t xml:space="preserve"> </w:t>
      </w:r>
      <w:r>
        <w:t xml:space="preserve">from Azure Well-Architected Framework (Reliability pillar)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hc-2-capacity_floor"/>
    <w:p>
      <w:pPr>
        <w:pStyle w:val="Heading3"/>
      </w:pPr>
      <w:r>
        <w:t xml:space="preserve">HC-2: CAPACITY_FLOOR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Capacity</w:t>
      </w:r>
      <w:r>
        <w:br/>
      </w:r>
      <w:r>
        <w:rPr>
          <w:bCs/>
          <w:b/>
        </w:rPr>
        <w:t xml:space="preserve">Source:</w:t>
      </w:r>
      <w:r>
        <w:t xml:space="preserve"> </w:t>
      </w:r>
      <w:r>
        <w:t xml:space="preserve">Multi-Region Placement Design Section 27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Stable</w:t>
      </w:r>
    </w:p>
    <w:bookmarkStart w:id="29" w:name="definition-1"/>
    <w:p>
      <w:pPr>
        <w:pStyle w:val="Heading4"/>
      </w:pPr>
      <w:r>
        <w:t xml:space="preserve">Definition</w:t>
      </w:r>
    </w:p>
    <w:p>
      <w:pPr>
        <w:pStyle w:val="SourceCode"/>
      </w:pPr>
      <w:r>
        <w:rPr>
          <w:rStyle w:val="VerbatimChar"/>
        </w:rPr>
        <w:t xml:space="preserve">CR headroom in candidate region ≥ minimum_reservation_units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minimum_reservation_units = 2 × requested_vm_count × SKU_vCPU_count  (default multiplier: 2)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CR headroom = total_free_slots (in the target CRG type: Prod/NonProd/DR)</w:t>
      </w:r>
    </w:p>
    <w:bookmarkEnd w:id="29"/>
    <w:bookmarkStart w:id="30" w:name="rationale-1"/>
    <w:p>
      <w:pPr>
        <w:pStyle w:val="Heading4"/>
      </w:pPr>
      <w:r>
        <w:t xml:space="preserve">Rationale</w:t>
      </w:r>
    </w:p>
    <w:p>
      <w:pPr>
        <w:pStyle w:val="FirstParagraph"/>
      </w:pPr>
      <w:r>
        <w:t xml:space="preserve">Ensures sufficient capacity buffer exists in the region before placement. The</w:t>
      </w:r>
      <w:r>
        <w:t xml:space="preserve"> </w:t>
      </w:r>
      <w:r>
        <w:rPr>
          <w:bCs/>
          <w:b/>
        </w:rPr>
        <w:t xml:space="preserve">2× multiplier</w:t>
      </w:r>
      <w:r>
        <w:t xml:space="preserve"> </w:t>
      </w:r>
      <w:r>
        <w:t xml:space="preserve">provides headroom for growth and prevents placement into near-exhaustion regions.</w:t>
      </w:r>
    </w:p>
    <w:bookmarkEnd w:id="30"/>
    <w:bookmarkStart w:id="31" w:name="implementation-1"/>
    <w:p>
      <w:pPr>
        <w:pStyle w:val="Heading4"/>
      </w:pPr>
      <w:r>
        <w:t xml:space="preserve">Implementation</w:t>
      </w:r>
    </w:p>
    <w:p>
      <w:pPr>
        <w:numPr>
          <w:ilvl w:val="0"/>
          <w:numId w:val="1004"/>
        </w:numPr>
        <w:pStyle w:val="Compact"/>
      </w:pPr>
      <w:r>
        <w:t xml:space="preserve">Read</w:t>
      </w:r>
      <w:r>
        <w:t xml:space="preserve"> </w:t>
      </w:r>
      <w:r>
        <w:rPr>
          <w:rStyle w:val="VerbatimChar"/>
        </w:rPr>
        <w:t xml:space="preserve">RegionalSnapshot.prod_crg_free_slots</w:t>
      </w:r>
      <w:r>
        <w:t xml:space="preserve">,</w:t>
      </w:r>
      <w:r>
        <w:t xml:space="preserve"> </w:t>
      </w:r>
      <w:r>
        <w:rPr>
          <w:rStyle w:val="VerbatimChar"/>
        </w:rPr>
        <w:t xml:space="preserve">nonprod_crg_free_slots</w:t>
      </w:r>
      <w:r>
        <w:t xml:space="preserve">, or</w:t>
      </w:r>
      <w:r>
        <w:t xml:space="preserve"> </w:t>
      </w:r>
      <w:r>
        <w:rPr>
          <w:rStyle w:val="VerbatimChar"/>
        </w:rPr>
        <w:t xml:space="preserve">dr_crg_free_slots</w:t>
      </w:r>
      <w:r>
        <w:t xml:space="preserve"> </w:t>
      </w:r>
      <w:r>
        <w:t xml:space="preserve">(per environment type)</w:t>
      </w:r>
    </w:p>
    <w:p>
      <w:pPr>
        <w:numPr>
          <w:ilvl w:val="0"/>
          <w:numId w:val="1004"/>
        </w:numPr>
        <w:pStyle w:val="Compact"/>
      </w:pPr>
      <w:r>
        <w:t xml:space="preserve">Compare against</w:t>
      </w:r>
      <w:r>
        <w:t xml:space="preserve"> </w:t>
      </w:r>
      <w:r>
        <w:rPr>
          <w:rStyle w:val="VerbatimChar"/>
        </w:rPr>
        <w:t xml:space="preserve">minimum_reservation_units</w:t>
      </w:r>
      <w:r>
        <w:t xml:space="preserve"> </w:t>
      </w:r>
      <w:r>
        <w:t xml:space="preserve">(configurable per PlacementPolicy)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Regions at capacity floor are excluded from scoring entirely</w:t>
      </w:r>
    </w:p>
    <w:bookmarkEnd w:id="31"/>
    <w:bookmarkStart w:id="32" w:name="configuration"/>
    <w:p>
      <w:pPr>
        <w:pStyle w:val="Heading4"/>
      </w:pPr>
      <w:r>
        <w:t xml:space="preserve">Configuration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Default multiplier:</w:t>
      </w:r>
      <w:r>
        <w:t xml:space="preserve"> </w:t>
      </w:r>
      <w:r>
        <w:t xml:space="preserve">2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Configurable via:</w:t>
      </w:r>
      <w:r>
        <w:t xml:space="preserve"> </w:t>
      </w:r>
      <w:r>
        <w:rPr>
          <w:rStyle w:val="VerbatimChar"/>
        </w:rPr>
        <w:t xml:space="preserve">PlacementPolicy.capacity_floor_multiplier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Overridable per geography or SKU class</w:t>
      </w:r>
    </w:p>
    <w:bookmarkEnd w:id="32"/>
    <w:bookmarkStart w:id="33" w:name="evidence-tag-1"/>
    <w:p>
      <w:pPr>
        <w:pStyle w:val="Heading4"/>
      </w:pPr>
      <w:r>
        <w:t xml:space="preserve">Evidence Tag</w:t>
      </w:r>
    </w:p>
    <w:p>
      <w:pPr>
        <w:pStyle w:val="FirstParagraph"/>
      </w:pPr>
      <w:r>
        <w:rPr>
          <w:rStyle w:val="VerbatimChar"/>
        </w:rPr>
        <w:t xml:space="preserve">[Undocumented — architectural judgement]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hc-3-quota_floor-updated"/>
    <w:p>
      <w:pPr>
        <w:pStyle w:val="Heading3"/>
      </w:pPr>
      <w:r>
        <w:t xml:space="preserve">HC-3: QUOTA_FLOOR [UPDATED]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Quota</w:t>
      </w:r>
      <w:r>
        <w:br/>
      </w:r>
      <w:r>
        <w:rPr>
          <w:bCs/>
          <w:b/>
        </w:rPr>
        <w:t xml:space="preserve">Source:</w:t>
      </w:r>
      <w:r>
        <w:t xml:space="preserve"> </w:t>
      </w:r>
      <w:r>
        <w:t xml:space="preserve">Multi-Region Placement Design Section 27; Design Change Summary QG-3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Updated in Pass 2 — now reads from Quota Groups, not per-subscription QuotaRecord</w:t>
      </w:r>
    </w:p>
    <w:bookmarkStart w:id="35" w:name="definition-2"/>
    <w:p>
      <w:pPr>
        <w:pStyle w:val="Heading4"/>
      </w:pPr>
      <w:r>
        <w:t xml:space="preserve">Definition</w:t>
      </w:r>
    </w:p>
    <w:p>
      <w:pPr>
        <w:pStyle w:val="SourceCode"/>
      </w:pPr>
      <w:r>
        <w:rPr>
          <w:rStyle w:val="VerbatimChar"/>
        </w:rPr>
        <w:t xml:space="preserve">For Prod placement in region R:</w:t>
      </w:r>
      <w:r>
        <w:br/>
      </w:r>
      <w:r>
        <w:rPr>
          <w:rStyle w:val="VerbatimChar"/>
        </w:rPr>
        <w:t xml:space="preserve">  REJECT if: Prod_Group_headroom(R) &lt; requested_vm_count × vCPU_per_instance</w:t>
      </w:r>
      <w:r>
        <w:br/>
      </w:r>
      <w:r>
        <w:br/>
      </w:r>
      <w:r>
        <w:rPr>
          <w:rStyle w:val="VerbatimChar"/>
        </w:rPr>
        <w:t xml:space="preserve">For NonProd placement in region R:</w:t>
      </w:r>
      <w:r>
        <w:br/>
      </w:r>
      <w:r>
        <w:rPr>
          <w:rStyle w:val="VerbatimChar"/>
        </w:rPr>
        <w:t xml:space="preserve">  REJECT if: nonprod_headroom(R) &lt; requested_vm_count × vCPU_per_instance</w:t>
      </w:r>
      <w:r>
        <w:br/>
      </w:r>
      <w:r>
        <w:rPr>
          <w:rStyle w:val="VerbatimChar"/>
        </w:rPr>
        <w:t xml:space="preserve">             (nonprod_headroom uses effective_nonprod_ceiling — floor-adjusted, not raw group_limit)</w:t>
      </w:r>
      <w:r>
        <w:br/>
      </w:r>
      <w:r>
        <w:br/>
      </w:r>
      <w:r>
        <w:rPr>
          <w:rStyle w:val="VerbatimChar"/>
        </w:rPr>
        <w:t xml:space="preserve">For DR placement in region R:</w:t>
      </w:r>
      <w:r>
        <w:br/>
      </w:r>
      <w:r>
        <w:rPr>
          <w:rStyle w:val="VerbatimChar"/>
        </w:rPr>
        <w:t xml:space="preserve">  REJECT if: dr_headroom(R) &lt; target_dr_qty × vCPU_per_instance</w:t>
      </w:r>
      <w:r>
        <w:br/>
      </w:r>
      <w:r>
        <w:rPr>
          <w:rStyle w:val="VerbatimChar"/>
        </w:rPr>
        <w:t xml:space="preserve">             (target_dr_qty = customer's configured DR bootstrap target — DR-007/ENV-005,</w:t>
      </w:r>
      <w:r>
        <w:br/>
      </w:r>
      <w:r>
        <w:rPr>
          <w:rStyle w:val="VerbatimChar"/>
        </w:rPr>
        <w:t xml:space="preserve">              configurable per workload/product/region; NOT a fixed dr_ratio. Destination-region</w:t>
      </w:r>
      <w:r>
        <w:br/>
      </w:r>
      <w:r>
        <w:rPr>
          <w:rStyle w:val="VerbatimChar"/>
        </w:rPr>
        <w:t xml:space="preserve">              DR floor is sized max-not-sum: MAX(source portions), A.6/DR-017. The former fixed</w:t>
      </w:r>
      <w:r>
        <w:br/>
      </w:r>
      <w:r>
        <w:rPr>
          <w:rStyle w:val="VerbatimChar"/>
        </w:rPr>
        <w:t xml:space="preserve">              30–40% dr_ratio model is superseded — see Calc Logic Reference Scenario 15 → 17.)</w:t>
      </w:r>
    </w:p>
    <w:bookmarkEnd w:id="35"/>
    <w:bookmarkStart w:id="36" w:name="data-source"/>
    <w:p>
      <w:pPr>
        <w:pStyle w:val="Heading4"/>
      </w:pPr>
      <w:r>
        <w:t xml:space="preserve">Data Source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Primary:</w:t>
      </w:r>
      <w:r>
        <w:t xml:space="preserve"> </w:t>
      </w:r>
      <w:r>
        <w:rPr>
          <w:rStyle w:val="VerbatimChar"/>
        </w:rPr>
        <w:t xml:space="preserve">QuotaGroup</w:t>
      </w:r>
      <w:r>
        <w:t xml:space="preserve"> </w:t>
      </w:r>
      <w:r>
        <w:t xml:space="preserve">entity (Cosmos DB), synced to</w:t>
      </w:r>
      <w:r>
        <w:t xml:space="preserve"> </w:t>
      </w:r>
      <w:r>
        <w:rPr>
          <w:rStyle w:val="VerbatimChar"/>
        </w:rPr>
        <w:t xml:space="preserve">RegionalSnapshot</w:t>
      </w:r>
      <w:r>
        <w:t xml:space="preserve"> </w:t>
      </w:r>
      <w:r>
        <w:t xml:space="preserve">(Redis)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Fields: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Prod_Group_headroom(R)</w:t>
      </w:r>
      <w:r>
        <w:t xml:space="preserve"> </w:t>
      </w:r>
      <w:r>
        <w:t xml:space="preserve">= Prod group available quota in region R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nonprod_headroom(R)</w:t>
      </w:r>
      <w:r>
        <w:t xml:space="preserve"> </w:t>
      </w:r>
      <w:r>
        <w:t xml:space="preserve">= NonProd+DR group available quota</w:t>
      </w:r>
      <w:r>
        <w:t xml:space="preserve"> </w:t>
      </w:r>
      <w:r>
        <w:rPr>
          <w:bCs/>
          <w:b/>
        </w:rPr>
        <w:t xml:space="preserve">minus DR floor</w:t>
      </w:r>
      <w:r>
        <w:t xml:space="preserve"> </w:t>
      </w:r>
      <w:r>
        <w:t xml:space="preserve">(see HC-7)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dr_headroom(R)</w:t>
      </w:r>
      <w:r>
        <w:t xml:space="preserve"> </w:t>
      </w:r>
      <w:r>
        <w:t xml:space="preserve">= DR portion of NonProd+DR group quota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Legacy field:</w:t>
      </w:r>
      <w:r>
        <w:t xml:space="preserve"> </w:t>
      </w:r>
      <w:r>
        <w:rPr>
          <w:rStyle w:val="VerbatimChar"/>
        </w:rPr>
        <w:t xml:space="preserve">QuotaRecord.deployment_headroom</w:t>
      </w:r>
      <w:r>
        <w:t xml:space="preserve"> </w:t>
      </w:r>
      <w:r>
        <w:t xml:space="preserve">is superseded for placement checks; retained for per-subscription quota monitoring only</w:t>
      </w:r>
    </w:p>
    <w:bookmarkEnd w:id="36"/>
    <w:bookmarkStart w:id="37" w:name="formulas"/>
    <w:p>
      <w:pPr>
        <w:pStyle w:val="Heading4"/>
      </w:pPr>
      <w:r>
        <w:t xml:space="preserve">Formulas</w:t>
      </w:r>
    </w:p>
    <w:p>
      <w:pPr>
        <w:pStyle w:val="FirstParagraph"/>
      </w:pPr>
      <w:r>
        <w:rPr>
          <w:bCs/>
          <w:b/>
        </w:rPr>
        <w:t xml:space="preserve">Prod Group Headroom:</w:t>
      </w:r>
    </w:p>
    <w:p>
      <w:pPr>
        <w:pStyle w:val="SourceCode"/>
      </w:pPr>
      <w:r>
        <w:rPr>
          <w:rStyle w:val="VerbatimChar"/>
        </w:rPr>
        <w:t xml:space="preserve">Prod_Group_headroom(R) = Prod_Group_Limit(R) - Prod_Group_Used(R)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Prod_Group_Limit(R) = base_subscription_quota_limit × (1 + emergency_transfer_headroom_vcpu / base_limit)</w:t>
      </w:r>
      <w:r>
        <w:br/>
      </w:r>
      <w:r>
        <w:rPr>
          <w:rStyle w:val="VerbatimChar"/>
        </w:rPr>
        <w:t xml:space="preserve">  Prod_Group_Used(R)  = Σ (prod_crg.quantity × vCPU) for all Prod CRGs in region R</w:t>
      </w:r>
    </w:p>
    <w:p>
      <w:pPr>
        <w:pStyle w:val="FirstParagraph"/>
      </w:pPr>
      <w:r>
        <w:rPr>
          <w:bCs/>
          <w:b/>
        </w:rPr>
        <w:t xml:space="preserve">NonProd Headroom (effective ceiling):</w:t>
      </w:r>
    </w:p>
    <w:p>
      <w:pPr>
        <w:pStyle w:val="SourceCode"/>
      </w:pPr>
      <w:r>
        <w:rPr>
          <w:rStyle w:val="VerbatimChar"/>
        </w:rPr>
        <w:t xml:space="preserve">nonprod_headroom(R) = effective_nonprod_ceiling(R) - nonprod_quota_used(R)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effective_nonprod_ceiling(R) = NonProd_DR_Group_Limit(R) - DR_Floor_vCPU(R)</w:t>
      </w:r>
      <w:r>
        <w:br/>
      </w:r>
      <w:r>
        <w:rPr>
          <w:rStyle w:val="VerbatimChar"/>
        </w:rPr>
        <w:t xml:space="preserve">  NonProd_DR_Group_Limit(R)    = base_subscription_quota_limit × (1 + emergency_transfer_headroom_vcpu / base_limit)</w:t>
      </w:r>
      <w:r>
        <w:br/>
      </w:r>
      <w:r>
        <w:rPr>
          <w:rStyle w:val="VerbatimChar"/>
        </w:rPr>
        <w:t xml:space="preserve">  DR_Floor_vCPU(R)              = Destination_DR_Requirement(R) × vCPU   # max-not-sum (A.6/DR-017); NOT potential_dr_demand × dr_ratio_max</w:t>
      </w:r>
      <w:r>
        <w:br/>
      </w:r>
      <w:r>
        <w:rPr>
          <w:rStyle w:val="VerbatimChar"/>
        </w:rPr>
        <w:t xml:space="preserve">  nonprod_quota_used(R)         = Σ (nonprod_crg.quantity × vCPU) for all NonProd CRGs in region R</w:t>
      </w:r>
    </w:p>
    <w:p>
      <w:pPr>
        <w:pStyle w:val="FirstParagraph"/>
      </w:pPr>
      <w:r>
        <w:rPr>
          <w:bCs/>
          <w:b/>
        </w:rPr>
        <w:t xml:space="preserve">DR Headroom:</w:t>
      </w:r>
    </w:p>
    <w:p>
      <w:pPr>
        <w:pStyle w:val="SourceCode"/>
      </w:pPr>
      <w:r>
        <w:rPr>
          <w:rStyle w:val="VerbatimChar"/>
        </w:rPr>
        <w:t xml:space="preserve">dr_headroom(R) = DR_Floor_vCPU(R) - dr_quota_used(R)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dr_quota_used(R) = Σ (dr_crg.quantity × vCPU) for all DR CRGs in region R</w:t>
      </w:r>
    </w:p>
    <w:bookmarkEnd w:id="37"/>
    <w:bookmarkStart w:id="38" w:name="validation-sequence"/>
    <w:p>
      <w:pPr>
        <w:pStyle w:val="Heading4"/>
      </w:pPr>
      <w:r>
        <w:t xml:space="preserve">Validation Sequence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HC-3 (Quota Floor):</w:t>
      </w:r>
      <w:r>
        <w:t xml:space="preserve"> </w:t>
      </w:r>
      <w:r>
        <w:t xml:space="preserve">Check raw headroom availability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HC-7 (DR Floor Integrity):</w:t>
      </w:r>
      <w:r>
        <w:t xml:space="preserve"> </w:t>
      </w:r>
      <w:r>
        <w:t xml:space="preserve">Check floor compliance (applies only to NonProd placements)</w:t>
      </w:r>
    </w:p>
    <w:bookmarkEnd w:id="38"/>
    <w:bookmarkStart w:id="39" w:name="poc-blocker"/>
    <w:p>
      <w:pPr>
        <w:pStyle w:val="Heading4"/>
      </w:pPr>
      <w:r>
        <w:t xml:space="preserve">POC Blocker</w:t>
      </w:r>
    </w:p>
    <w:p>
      <w:pPr>
        <w:pStyle w:val="FirstParagraph"/>
      </w:pPr>
      <w:r>
        <w:rPr>
          <w:bCs/>
          <w:b/>
        </w:rPr>
        <w:t xml:space="preserve">B-1:</w:t>
      </w:r>
      <w:r>
        <w:t xml:space="preserve"> </w:t>
      </w:r>
      <w:r>
        <w:t xml:space="preserve">Azure Quota Groups functionality must be GA-available in target tenant/region. If</w:t>
      </w:r>
      <w:r>
        <w:t xml:space="preserve"> </w:t>
      </w:r>
      <w:r>
        <w:rPr>
          <w:rStyle w:val="VerbatimChar"/>
        </w:rPr>
        <w:t xml:space="preserve">Microsoft.Capacity/resourceProviders/.../groupQuotas</w:t>
      </w:r>
      <w:r>
        <w:t xml:space="preserve"> </w:t>
      </w:r>
      <w:r>
        <w:t xml:space="preserve">returns 404, escalate to Azure Support.</w:t>
      </w:r>
      <w:r>
        <w:t xml:space="preserve"> </w:t>
      </w:r>
      <w:r>
        <w:rPr>
          <w:bCs/>
          <w:b/>
        </w:rPr>
        <w:t xml:space="preserve">POC-30</w:t>
      </w:r>
      <w:r>
        <w:t xml:space="preserve"> </w:t>
      </w:r>
      <w:r>
        <w:t xml:space="preserve">gates this.</w:t>
      </w:r>
    </w:p>
    <w:bookmarkEnd w:id="39"/>
    <w:bookmarkStart w:id="40" w:name="evidence-tag-2"/>
    <w:p>
      <w:pPr>
        <w:pStyle w:val="Heading4"/>
      </w:pPr>
      <w:r>
        <w:t xml:space="preserve">Evidence Tag</w:t>
      </w:r>
    </w:p>
    <w:p>
      <w:pPr>
        <w:pStyle w:val="FirstParagraph"/>
      </w:pPr>
      <w:r>
        <w:rPr>
          <w:rStyle w:val="VerbatimChar"/>
        </w:rPr>
        <w:t xml:space="preserve">[Documented]</w:t>
      </w:r>
      <w:r>
        <w:t xml:space="preserve"> </w:t>
      </w:r>
      <w:r>
        <w:t xml:space="preserve">— Azure Quota Groups Preview API documentation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hc-4-dr_separation_class"/>
    <w:p>
      <w:pPr>
        <w:pStyle w:val="Heading3"/>
      </w:pPr>
      <w:r>
        <w:t xml:space="preserve">HC-4: DR_SEPARATION_CLASS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Resilience</w:t>
      </w:r>
      <w:r>
        <w:br/>
      </w:r>
      <w:r>
        <w:rPr>
          <w:bCs/>
          <w:b/>
        </w:rPr>
        <w:t xml:space="preserve">Source:</w:t>
      </w:r>
      <w:r>
        <w:t xml:space="preserve"> </w:t>
      </w:r>
      <w:r>
        <w:t xml:space="preserve">Multi-Region Placement Design Section 27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Stable (non-paired regions only)</w:t>
      </w:r>
    </w:p>
    <w:bookmarkStart w:id="42" w:name="definition-3"/>
    <w:p>
      <w:pPr>
        <w:pStyle w:val="Heading4"/>
      </w:pPr>
      <w:r>
        <w:t xml:space="preserve">Definition</w:t>
      </w:r>
    </w:p>
    <w:p>
      <w:pPr>
        <w:pStyle w:val="SourceCode"/>
      </w:pPr>
      <w:r>
        <w:rPr>
          <w:rStyle w:val="VerbatimChar"/>
        </w:rPr>
        <w:t xml:space="preserve">DR_region must have Separation_Class(DR_region, Prod_region) = HIGH</w:t>
      </w:r>
    </w:p>
    <w:bookmarkEnd w:id="42"/>
    <w:bookmarkStart w:id="43" w:name="rationale-2"/>
    <w:p>
      <w:pPr>
        <w:pStyle w:val="Heading4"/>
      </w:pPr>
      <w:r>
        <w:t xml:space="preserve">Rationale</w:t>
      </w:r>
    </w:p>
    <w:p>
      <w:pPr>
        <w:pStyle w:val="FirstParagraph"/>
      </w:pPr>
      <w:r>
        <w:t xml:space="preserve">Ensures non-correlated failure domains between Prod and DR regions. This constraint applies</w:t>
      </w:r>
      <w:r>
        <w:t xml:space="preserve"> </w:t>
      </w:r>
      <w:r>
        <w:rPr>
          <w:bCs/>
          <w:b/>
        </w:rPr>
        <w:t xml:space="preserve">only to non-paired regions</w:t>
      </w:r>
      <w:r>
        <w:t xml:space="preserve"> </w:t>
      </w:r>
      <w:r>
        <w:t xml:space="preserve">(e.g., standalone configuration with 3-4 explicitly chosen regions). Paired regions (e.g., East US / West US) are assumed to have HIGH separation by Azure design.</w:t>
      </w:r>
    </w:p>
    <w:bookmarkEnd w:id="43"/>
    <w:bookmarkStart w:id="44" w:name="separation-class-matrix"/>
    <w:p>
      <w:pPr>
        <w:pStyle w:val="Heading4"/>
      </w:pPr>
      <w:r>
        <w:t xml:space="preserve">Separation Class Matrix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Prod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Separation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 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 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(paired)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 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 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 Europe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(cross-geo)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UAE North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Saudi Arabia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(same geography)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UAE North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Switzerland North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[Amended v2.4]</w:t>
            </w:r>
            <w:r>
              <w:t xml:space="preserve"> </w:t>
            </w:r>
            <w:r>
              <w:t xml:space="preserve">Active cross-geo DR path — Middle East DR into a weighted-selected Europe region (Switzerland North is the default example); DR-020, PLC-010b, DEC-001 RESOLVED</w:t>
            </w:r>
          </w:p>
        </w:tc>
      </w:tr>
    </w:tbl>
    <w:bookmarkEnd w:id="44"/>
    <w:bookmarkStart w:id="45" w:name="implementation-2"/>
    <w:p>
      <w:pPr>
        <w:pStyle w:val="Heading4"/>
      </w:pPr>
      <w:r>
        <w:t xml:space="preserve">Implementation</w:t>
      </w:r>
    </w:p>
    <w:p>
      <w:pPr>
        <w:numPr>
          <w:ilvl w:val="0"/>
          <w:numId w:val="1009"/>
        </w:numPr>
        <w:pStyle w:val="Compact"/>
      </w:pPr>
      <w:r>
        <w:t xml:space="preserve">Read</w:t>
      </w:r>
      <w:r>
        <w:t xml:space="preserve"> </w:t>
      </w:r>
      <w:r>
        <w:rPr>
          <w:rStyle w:val="VerbatimChar"/>
        </w:rPr>
        <w:t xml:space="preserve">SeparationClassRegistry</w:t>
      </w:r>
      <w:r>
        <w:t xml:space="preserve"> </w:t>
      </w:r>
      <w:r>
        <w:t xml:space="preserve">(static config or Azure metadata service)</w:t>
      </w:r>
    </w:p>
    <w:p>
      <w:pPr>
        <w:numPr>
          <w:ilvl w:val="0"/>
          <w:numId w:val="1009"/>
        </w:numPr>
        <w:pStyle w:val="Compact"/>
      </w:pPr>
      <w:r>
        <w:t xml:space="preserve">For non-paired regions, validate</w:t>
      </w:r>
      <w:r>
        <w:t xml:space="preserve"> </w:t>
      </w:r>
      <w:r>
        <w:rPr>
          <w:rStyle w:val="VerbatimChar"/>
        </w:rPr>
        <w:t xml:space="preserve">Separation_Class(DR, Prod) = HIGH</w:t>
      </w:r>
    </w:p>
    <w:p>
      <w:pPr>
        <w:numPr>
          <w:ilvl w:val="0"/>
          <w:numId w:val="1009"/>
        </w:numPr>
        <w:pStyle w:val="Compact"/>
      </w:pPr>
      <w:r>
        <w:t xml:space="preserve">Paired regions bypass this check (assumed HIGH by default)</w:t>
      </w:r>
    </w:p>
    <w:bookmarkEnd w:id="45"/>
    <w:bookmarkStart w:id="46" w:name="evidence-tag-3"/>
    <w:p>
      <w:pPr>
        <w:pStyle w:val="Heading4"/>
      </w:pPr>
      <w:r>
        <w:t xml:space="preserve">Evidence Tag</w:t>
      </w:r>
    </w:p>
    <w:p>
      <w:pPr>
        <w:pStyle w:val="FirstParagraph"/>
      </w:pPr>
      <w:r>
        <w:rPr>
          <w:rStyle w:val="VerbatimChar"/>
        </w:rPr>
        <w:t xml:space="preserve">[Undocumented — architectural judgement]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hc-5-zone_availability"/>
    <w:p>
      <w:pPr>
        <w:pStyle w:val="Heading3"/>
      </w:pPr>
      <w:r>
        <w:t xml:space="preserve">HC-5: ZONE_AVAILABILITY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Resilience</w:t>
      </w:r>
      <w:r>
        <w:br/>
      </w:r>
      <w:r>
        <w:rPr>
          <w:bCs/>
          <w:b/>
        </w:rPr>
        <w:t xml:space="preserve">Source:</w:t>
      </w:r>
      <w:r>
        <w:t xml:space="preserve"> </w:t>
      </w:r>
      <w:r>
        <w:t xml:space="preserve">Multi-Region Placement Design Section 27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Stable</w:t>
      </w:r>
    </w:p>
    <w:bookmarkStart w:id="48" w:name="definition-4"/>
    <w:p>
      <w:pPr>
        <w:pStyle w:val="Heading4"/>
      </w:pPr>
      <w:r>
        <w:t xml:space="preserve">Definition</w:t>
      </w:r>
    </w:p>
    <w:p>
      <w:pPr>
        <w:pStyle w:val="SourceCode"/>
      </w:pPr>
      <w:r>
        <w:rPr>
          <w:rStyle w:val="VerbatimChar"/>
        </w:rPr>
        <w:t xml:space="preserve">Candidate region must have ≥ 2 physical Availability Zones</w:t>
      </w:r>
    </w:p>
    <w:bookmarkEnd w:id="48"/>
    <w:bookmarkStart w:id="49" w:name="rationale-3"/>
    <w:p>
      <w:pPr>
        <w:pStyle w:val="Heading4"/>
      </w:pPr>
      <w:r>
        <w:t xml:space="preserve">Rationale</w:t>
      </w:r>
    </w:p>
    <w:p>
      <w:pPr>
        <w:pStyle w:val="FirstParagraph"/>
      </w:pPr>
      <w:r>
        <w:t xml:space="preserve">Single-zone regions are excluded for all non-dev environments. Multi-zone deployment is a</w:t>
      </w:r>
      <w:r>
        <w:t xml:space="preserve"> </w:t>
      </w:r>
      <w:r>
        <w:rPr>
          <w:bCs/>
          <w:b/>
        </w:rPr>
        <w:t xml:space="preserve">Well-Architected Framework Reliability pillar</w:t>
      </w:r>
      <w:r>
        <w:t xml:space="preserve"> </w:t>
      </w:r>
      <w:r>
        <w:t xml:space="preserve">requirement.</w:t>
      </w:r>
    </w:p>
    <w:bookmarkEnd w:id="49"/>
    <w:bookmarkStart w:id="50" w:name="implementation-3"/>
    <w:p>
      <w:pPr>
        <w:pStyle w:val="Heading4"/>
      </w:pPr>
      <w:r>
        <w:t xml:space="preserve">Implementation</w:t>
      </w:r>
    </w:p>
    <w:p>
      <w:pPr>
        <w:numPr>
          <w:ilvl w:val="0"/>
          <w:numId w:val="1010"/>
        </w:numPr>
        <w:pStyle w:val="Compact"/>
      </w:pPr>
      <w:r>
        <w:t xml:space="preserve">Read</w:t>
      </w:r>
      <w:r>
        <w:t xml:space="preserve"> </w:t>
      </w:r>
      <w:r>
        <w:rPr>
          <w:rStyle w:val="VerbatimChar"/>
        </w:rPr>
        <w:t xml:space="preserve">RegionalSnapshot.zone_count</w:t>
      </w:r>
      <w:r>
        <w:t xml:space="preserve"> </w:t>
      </w:r>
      <w:r>
        <w:t xml:space="preserve">(populated from Azure metadata)</w:t>
      </w:r>
    </w:p>
    <w:p>
      <w:pPr>
        <w:numPr>
          <w:ilvl w:val="0"/>
          <w:numId w:val="1010"/>
        </w:numPr>
        <w:pStyle w:val="Compact"/>
      </w:pPr>
      <w:r>
        <w:t xml:space="preserve">Reject regions where</w:t>
      </w:r>
      <w:r>
        <w:t xml:space="preserve"> </w:t>
      </w:r>
      <w:r>
        <w:rPr>
          <w:rStyle w:val="VerbatimChar"/>
        </w:rPr>
        <w:t xml:space="preserve">zone_count &lt; 2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Applies to:</w:t>
      </w:r>
      <w:r>
        <w:t xml:space="preserve"> </w:t>
      </w:r>
      <w:r>
        <w:t xml:space="preserve">Prod, CVAL, DR placements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Exemption:</w:t>
      </w:r>
      <w:r>
        <w:t xml:space="preserve"> </w:t>
      </w:r>
      <w:r>
        <w:t xml:space="preserve">Dev environments may bypass this constraint (configurable via</w:t>
      </w:r>
      <w:r>
        <w:t xml:space="preserve"> </w:t>
      </w:r>
      <w:r>
        <w:rPr>
          <w:rStyle w:val="VerbatimChar"/>
        </w:rPr>
        <w:t xml:space="preserve">PlacementPolicy.allow_single_zone_dev</w:t>
      </w:r>
      <w:r>
        <w:t xml:space="preserve">)</w:t>
      </w:r>
    </w:p>
    <w:bookmarkEnd w:id="50"/>
    <w:bookmarkStart w:id="51" w:name="examples"/>
    <w:p>
      <w:pPr>
        <w:pStyle w:val="Heading4"/>
      </w:pPr>
      <w:r>
        <w:t xml:space="preserve">Examples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East 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 Europe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Central India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Brazil South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 US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</w:tbl>
    <w:bookmarkEnd w:id="51"/>
    <w:bookmarkStart w:id="52" w:name="evidence-tag-4"/>
    <w:p>
      <w:pPr>
        <w:pStyle w:val="Heading4"/>
      </w:pPr>
      <w:r>
        <w:t xml:space="preserve">Evidence Tag</w:t>
      </w:r>
    </w:p>
    <w:p>
      <w:pPr>
        <w:pStyle w:val="FirstParagraph"/>
      </w:pPr>
      <w:r>
        <w:rPr>
          <w:rStyle w:val="VerbatimChar"/>
        </w:rPr>
        <w:t xml:space="preserve">[Undocumented — architectural judgement]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0" w:name="hc-6-dr_coverage_floor-new"/>
    <w:p>
      <w:pPr>
        <w:pStyle w:val="Heading3"/>
      </w:pPr>
      <w:r>
        <w:t xml:space="preserve">HC-6: DR_COVERAGE_FLOOR [NEW]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DR Capacity</w:t>
      </w:r>
      <w:r>
        <w:br/>
      </w:r>
      <w:r>
        <w:rPr>
          <w:bCs/>
          <w:b/>
        </w:rPr>
        <w:t xml:space="preserve">Source:</w:t>
      </w:r>
      <w:r>
        <w:t xml:space="preserve"> </w:t>
      </w:r>
      <w:r>
        <w:t xml:space="preserve">Multi-Region Placement Design Section 27; Design Change Summary CR/CRG-1; Decision D8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New in Pass 2 — operationalises NonProd/DR co-location</w:t>
      </w:r>
    </w:p>
    <w:bookmarkStart w:id="54" w:name="definition-5"/>
    <w:p>
      <w:pPr>
        <w:pStyle w:val="Heading4"/>
      </w:pPr>
      <w:r>
        <w:t xml:space="preserve">Definition</w:t>
      </w:r>
    </w:p>
    <w:p>
      <w:pPr>
        <w:pStyle w:val="SourceCode"/>
      </w:pPr>
      <w:r>
        <w:rPr>
          <w:rStyle w:val="VerbatimChar"/>
        </w:rPr>
        <w:t xml:space="preserve">REJECT DR placement in region R if combined DR + NonProd overflow capacity</w:t>
      </w:r>
      <w:r>
        <w:br/>
      </w:r>
      <w:r>
        <w:rPr>
          <w:rStyle w:val="VerbatimChar"/>
        </w:rPr>
        <w:t xml:space="preserve">is insufficient to absorb the new customer's DR demand:</w:t>
      </w:r>
      <w:r>
        <w:br/>
      </w:r>
      <w:r>
        <w:br/>
      </w:r>
      <w:r>
        <w:rPr>
          <w:rStyle w:val="VerbatimChar"/>
        </w:rPr>
        <w:t xml:space="preserve">  dr_crg_free_slots(R) + nonprod_crg_effective_free(R) &lt; customer_requested_dr_slots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customer_requested_dr_slots = customer's configured DR bootstrap target (dr_bootstrap_qty)</w:t>
      </w:r>
      <w:r>
        <w:br/>
      </w:r>
      <w:r>
        <w:rPr>
          <w:rStyle w:val="VerbatimChar"/>
        </w:rPr>
        <w:t xml:space="preserve">  nonprod_crg_effective_free  = nonprod_crg_free_slots - nonprod_crg_dr_overflow_reserve</w:t>
      </w:r>
      <w:r>
        <w:br/>
      </w:r>
      <w:r>
        <w:br/>
      </w:r>
      <w:r>
        <w:rPr>
          <w:rStyle w:val="VerbatimChar"/>
        </w:rPr>
        <w:t xml:space="preserve">  dr_bootstrap_qty = configurable DR bootstrap target per workload/product/region</w:t>
      </w:r>
      <w:r>
        <w:br/>
      </w:r>
      <w:r>
        <w:rPr>
          <w:rStyle w:val="VerbatimChar"/>
        </w:rPr>
        <w:t xml:space="preserve">                     (DR-007, ENV-005, C-1) — "enough to bootstrap; used-is-free".</w:t>
      </w:r>
      <w:r>
        <w:br/>
      </w:r>
      <w:r>
        <w:rPr>
          <w:rStyle w:val="VerbatimChar"/>
        </w:rPr>
        <w:t xml:space="preserve">                     There is NO fixed DR-to-Prod ratio. The destination-region DR floor</w:t>
      </w:r>
      <w:r>
        <w:br/>
      </w:r>
      <w:r>
        <w:rPr>
          <w:rStyle w:val="VerbatimChar"/>
        </w:rPr>
        <w:t xml:space="preserve">                     is sized max-not-sum (Destination_DR_Requirement(R) = MAX(source</w:t>
      </w:r>
      <w:r>
        <w:br/>
      </w:r>
      <w:r>
        <w:rPr>
          <w:rStyle w:val="VerbatimChar"/>
        </w:rPr>
        <w:t xml:space="preserve">                     portions), A.6/DR-017). The former fixed dr_ratio (0.30–0.40) model</w:t>
      </w:r>
      <w:r>
        <w:br/>
      </w:r>
      <w:r>
        <w:rPr>
          <w:rStyle w:val="VerbatimChar"/>
        </w:rPr>
        <w:t xml:space="preserve">                     is superseded — Calc Logic Reference Scenario 15 → Scenario 17.</w:t>
      </w:r>
    </w:p>
    <w:bookmarkEnd w:id="54"/>
    <w:bookmarkStart w:id="55" w:name="rationale-4"/>
    <w:p>
      <w:pPr>
        <w:pStyle w:val="Heading4"/>
      </w:pPr>
      <w:r>
        <w:t xml:space="preserve">Rationale</w:t>
      </w:r>
    </w:p>
    <w:p>
      <w:pPr>
        <w:pStyle w:val="FirstParagraph"/>
      </w:pPr>
      <w:r>
        <w:t xml:space="preserve">Since DR and NonProd may share a region (HC-1 constraint removed per D8), the engine must verify that the</w:t>
      </w:r>
      <w:r>
        <w:t xml:space="preserve"> </w:t>
      </w:r>
      <w:r>
        <w:rPr>
          <w:bCs/>
          <w:b/>
        </w:rPr>
        <w:t xml:space="preserve">combined capacity pool</w:t>
      </w:r>
      <w:r>
        <w:t xml:space="preserve"> </w:t>
      </w:r>
      <w:r>
        <w:t xml:space="preserve">can absorb the customer’s DR need — either from the DR CRG directly, or from the NonProd CRG’s reserved overflow headroom.</w:t>
      </w:r>
    </w:p>
    <w:p>
      <w:pPr>
        <w:pStyle w:val="BodyText"/>
      </w:pPr>
      <w:r>
        <w:t xml:space="preserve">This constraint operationalises HC-1 co-location at the capacity selection level.</w:t>
      </w:r>
    </w:p>
    <w:bookmarkEnd w:id="55"/>
    <w:bookmarkStart w:id="56" w:name="data-requirements"/>
    <w:p>
      <w:pPr>
        <w:pStyle w:val="Heading4"/>
      </w:pPr>
      <w:r>
        <w:t xml:space="preserve">Data Requirements</w:t>
      </w:r>
    </w:p>
    <w:p>
      <w:pPr>
        <w:pStyle w:val="FirstParagraph"/>
      </w:pPr>
      <w:r>
        <w:t xml:space="preserve">Per-CRG-type snapshot fields (added in Pass 2):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nonprod_crg_free_slots(R)</w:t>
      </w:r>
      <w:r>
        <w:t xml:space="preserve"> </w:t>
      </w:r>
      <w:r>
        <w:t xml:space="preserve">— available NonProd CR capacity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nonprod_crg_effective_free(R)</w:t>
      </w:r>
      <w:r>
        <w:t xml:space="preserve"> </w:t>
      </w:r>
      <w:r>
        <w:t xml:space="preserve">— NonProd capacity minus DR overflow reserve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nonprod_crg_dr_overflow_reserve(R)</w:t>
      </w:r>
      <w:r>
        <w:t xml:space="preserve"> </w:t>
      </w:r>
      <w:r>
        <w:t xml:space="preserve">— capacity earmarked for DR failover absorption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dr_crg_free_slots(R)</w:t>
      </w:r>
      <w:r>
        <w:t xml:space="preserve"> </w:t>
      </w:r>
      <w:r>
        <w:t xml:space="preserve">— available DR CR capacity</w:t>
      </w:r>
    </w:p>
    <w:bookmarkEnd w:id="56"/>
    <w:bookmarkStart w:id="57" w:name="implementation-pseudocode"/>
    <w:p>
      <w:pPr>
        <w:pStyle w:val="Heading4"/>
      </w:pPr>
      <w:r>
        <w:t xml:space="preserve">Implementation Pseudocode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validate_HC6_DR_coverage_floor(region, customer_dr_bootstrap_qty):</w:t>
      </w:r>
      <w:r>
        <w:br/>
      </w:r>
      <w:r>
        <w:rPr>
          <w:rStyle w:val="NormalTok"/>
        </w:rPr>
        <w:t xml:space="preserve">    snapshot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get_regional_snapshot(region)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DR demand is the customer's configured bootstrap target (DR-007/ENV-005),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NOT prod_vm_count × a fixed dr_ratio. The destination DR floor is sized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max-not-sum: MAX(source portions) per A.6/DR-017 (see Scenario 17).</w:t>
      </w:r>
      <w:r>
        <w:br/>
      </w:r>
      <w:r>
        <w:rPr>
          <w:rStyle w:val="NormalTok"/>
        </w:rPr>
        <w:t xml:space="preserve">    customer_requested_dr_slots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customer_dr_bootstrap_qty</w:t>
      </w:r>
      <w:r>
        <w:br/>
      </w:r>
      <w:r>
        <w:br/>
      </w:r>
      <w:r>
        <w:rPr>
          <w:rStyle w:val="NormalTok"/>
        </w:rPr>
        <w:t xml:space="preserve">    combined_dr_capacity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(snapshot.dr_crg_free_slots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snapshot.nonprod_crg_effective_free)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combined_dr_capacity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customer_requested_dr_slots: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REJECT, </w:t>
      </w:r>
      <w:r>
        <w:rPr>
          <w:rStyle w:val="StringTok"/>
        </w:rPr>
        <w:t xml:space="preserve">"HC-6 DR_COVERAGE_FLOOR: Insufficient combined DR+NonProd overflow capacity"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</w:t>
      </w:r>
    </w:p>
    <w:bookmarkEnd w:id="57"/>
    <w:bookmarkStart w:id="58" w:name="policy-constants"/>
    <w:p>
      <w:pPr>
        <w:pStyle w:val="Heading4"/>
      </w:pPr>
      <w:r>
        <w:t xml:space="preserve">Policy Constants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dr_bootstrap_qty:</w:t>
      </w:r>
      <w:r>
        <w:t xml:space="preserve"> </w:t>
      </w:r>
      <w:r>
        <w:t xml:space="preserve">configurable DR bootstrap target per workload/product/region (DR-007, ENV-005, C-1) —</w:t>
      </w:r>
      <w:r>
        <w:t xml:space="preserve"> </w:t>
      </w:r>
      <w:r>
        <w:t xml:space="preserve">“</w:t>
      </w:r>
      <w:r>
        <w:t xml:space="preserve">enough to bootstrap; used-is-free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No fixed DR-to-Prod ratio.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Destination DR sizing:</w:t>
      </w:r>
      <w:r>
        <w:t xml:space="preserve"> </w:t>
      </w:r>
      <w:r>
        <w:t xml:space="preserve">max-not-sum —</w:t>
      </w:r>
      <w:r>
        <w:t xml:space="preserve"> </w:t>
      </w:r>
      <w:r>
        <w:rPr>
          <w:rStyle w:val="VerbatimChar"/>
        </w:rPr>
        <w:t xml:space="preserve">Destination_DR_Requirement(R) = MAX(source portions failing over to R)</w:t>
      </w:r>
      <w:r>
        <w:t xml:space="preserve"> </w:t>
      </w:r>
      <w:r>
        <w:t xml:space="preserve">(A.6 / DR-017 / Calc Logic Reference Scenario 17). A per-scope</w:t>
      </w:r>
      <w:r>
        <w:t xml:space="preserve"> </w:t>
      </w:r>
      <w:r>
        <w:rPr>
          <w:rStyle w:val="VerbatimChar"/>
        </w:rPr>
        <w:t xml:space="preserve">SUM</w:t>
      </w:r>
      <w:r>
        <w:t xml:space="preserve"> </w:t>
      </w:r>
      <w:r>
        <w:t xml:space="preserve">override is available only where a contract requires concurrent-failure protection (C-11).</w:t>
      </w:r>
    </w:p>
    <w:p>
      <w:pPr>
        <w:pStyle w:val="BlockText"/>
      </w:pPr>
      <w:r>
        <w:rPr>
          <w:bCs/>
          <w:b/>
        </w:rPr>
        <w:t xml:space="preserve">Superseded — do not use.</w:t>
      </w:r>
      <w:r>
        <w:t xml:space="preserve"> </w:t>
      </w:r>
      <w:r>
        <w:t xml:space="preserve">The former fixed</w:t>
      </w:r>
      <w:r>
        <w:t xml:space="preserve"> </w:t>
      </w:r>
      <w:r>
        <w:rPr>
          <w:rStyle w:val="VerbatimChar"/>
        </w:rPr>
        <w:t xml:space="preserve">dr_ratio_min/max/target</w:t>
      </w:r>
      <w:r>
        <w:t xml:space="preserve"> </w:t>
      </w:r>
      <w:r>
        <w:t xml:space="preserve">(0.30/0.40/0.35) DR-to-Prod ratio model is</w:t>
      </w:r>
      <w:r>
        <w:t xml:space="preserve"> </w:t>
      </w:r>
      <w:r>
        <w:rPr>
          <w:bCs/>
          <w:b/>
        </w:rPr>
        <w:t xml:space="preserve">retired</w:t>
      </w:r>
      <w:r>
        <w:t xml:space="preserve"> </w:t>
      </w:r>
      <w:r>
        <w:t xml:space="preserve">(Calc Logic Reference Scenario 15). It produced idle reserves estimated at</w:t>
      </w:r>
      <w:r>
        <w:t xml:space="preserve"> </w:t>
      </w:r>
      <w:r>
        <w:rPr>
          <w:bCs/>
          <w:b/>
        </w:rPr>
        <w:t xml:space="preserve">$1.5M–$5M/year</w:t>
      </w:r>
      <w:r>
        <w:t xml:space="preserve"> </w:t>
      </w:r>
      <w:r>
        <w:t xml:space="preserve">at platform scale (Requirements Baseline Appendix D) and is no longer used in any HC-6/HC-7 calculation.</w:t>
      </w:r>
    </w:p>
    <w:bookmarkEnd w:id="58"/>
    <w:bookmarkStart w:id="59" w:name="evidence-tag-5"/>
    <w:p>
      <w:pPr>
        <w:pStyle w:val="Heading4"/>
      </w:pPr>
      <w:r>
        <w:t xml:space="preserve">Evidence Tag</w:t>
      </w:r>
    </w:p>
    <w:p>
      <w:pPr>
        <w:pStyle w:val="FirstParagraph"/>
      </w:pPr>
      <w:r>
        <w:rPr>
          <w:rStyle w:val="VerbatimChar"/>
        </w:rPr>
        <w:t xml:space="preserve">[Derived]</w:t>
      </w:r>
      <w:r>
        <w:t xml:space="preserve"> </w:t>
      </w:r>
      <w:r>
        <w:t xml:space="preserve">from Decision D8 (NonProd/DR co-location); DR sizing per max-not-sum (Scenario 17, DR-017)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8" w:name="hc-7-dr_floor_integrity-new"/>
    <w:p>
      <w:pPr>
        <w:pStyle w:val="Heading3"/>
      </w:pPr>
      <w:r>
        <w:t xml:space="preserve">HC-7: DR_FLOOR_INTEGRITY [NEW]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Quota Protection</w:t>
      </w:r>
      <w:r>
        <w:br/>
      </w:r>
      <w:r>
        <w:rPr>
          <w:bCs/>
          <w:b/>
        </w:rPr>
        <w:t xml:space="preserve">Source:</w:t>
      </w:r>
      <w:r>
        <w:t xml:space="preserve"> </w:t>
      </w:r>
      <w:r>
        <w:t xml:space="preserve">Multi-Region Placement Design Section 27; Design Change Summary QG-4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New in Pass 2 — enforces DR floor within Two-Group Quota Architecture</w:t>
      </w:r>
    </w:p>
    <w:bookmarkStart w:id="61" w:name="definition-6"/>
    <w:p>
      <w:pPr>
        <w:pStyle w:val="Heading4"/>
      </w:pPr>
      <w:r>
        <w:t xml:space="preserve">Definition</w:t>
      </w:r>
    </w:p>
    <w:p>
      <w:pPr>
        <w:pStyle w:val="SourceCode"/>
      </w:pPr>
      <w:r>
        <w:rPr>
          <w:rStyle w:val="VerbatimChar"/>
        </w:rPr>
        <w:t xml:space="preserve">REJECT NonProd placement in region R if placing the requested quantity</w:t>
      </w:r>
      <w:r>
        <w:br/>
      </w:r>
      <w:r>
        <w:rPr>
          <w:rStyle w:val="VerbatimChar"/>
        </w:rPr>
        <w:t xml:space="preserve">would push nonprod_quota_used above effective_nonprod_ceiling:</w:t>
      </w:r>
      <w:r>
        <w:br/>
      </w:r>
      <w:r>
        <w:br/>
      </w:r>
      <w:r>
        <w:rPr>
          <w:rStyle w:val="VerbatimChar"/>
        </w:rPr>
        <w:t xml:space="preserve">  nonprod_quota_used(R) + (requested_vm_count × vCPU_per_instance) &gt; effective_nonprod_ceiling(R)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effective_nonprod_ceiling(R) = NonProd_DR_Group_Limit(R) - DR_Floor_vCPU(R)</w:t>
      </w:r>
    </w:p>
    <w:bookmarkEnd w:id="61"/>
    <w:bookmarkStart w:id="62" w:name="rationale-5"/>
    <w:p>
      <w:pPr>
        <w:pStyle w:val="Heading4"/>
      </w:pPr>
      <w:r>
        <w:t xml:space="preserve">Rationale</w:t>
      </w:r>
    </w:p>
    <w:p>
      <w:pPr>
        <w:pStyle w:val="FirstParagraph"/>
      </w:pPr>
      <w:r>
        <w:t xml:space="preserve">Prevents NonProd allocation from</w:t>
      </w:r>
      <w:r>
        <w:t xml:space="preserve"> </w:t>
      </w:r>
      <w:r>
        <w:rPr>
          <w:bCs/>
          <w:b/>
        </w:rPr>
        <w:t xml:space="preserve">encroaching on the protected DR quota floor</w:t>
      </w:r>
      <w:r>
        <w:t xml:space="preserve">. Within the Two-Group Quota Architecture, the NonProd+DR group has a shared limit; the DR floor reserves a portion for DR use only. (Under the v2.2+ single governed quota pool the same arithmetic applies with</w:t>
      </w:r>
      <w:r>
        <w:t xml:space="preserve"> </w:t>
      </w:r>
      <w:r>
        <w:rPr>
          <w:rStyle w:val="VerbatimChar"/>
        </w:rPr>
        <w:t xml:space="preserve">NonProd_DR_Group_Limit → Pool_Limit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DR_Floor_vCPU → DR_Earmark_vCPU</w:t>
      </w:r>
      <w:r>
        <w:t xml:space="preserve">.)</w:t>
      </w:r>
    </w:p>
    <w:p>
      <w:pPr>
        <w:pStyle w:val="BodyText"/>
      </w:pPr>
      <w:r>
        <w:rPr>
          <w:bCs/>
          <w:b/>
        </w:rPr>
        <w:t xml:space="preserve">Two-region geographies.</w:t>
      </w:r>
      <w:r>
        <w:t xml:space="preserve"> </w:t>
      </w:r>
      <w:r>
        <w:t xml:space="preserve">In any geography with only two Standard regions (currently Europe, Australia, Asia Pacific, Middle East), CVAL/NonProd and DR are co-located in the single non-Prod region (PLC-010a). HC-7 is therefore especially load-bearing there: it — together with HC-6 — is what guarantees the shared co-located pool can carry the customer’s DR demand without the NonProd allocation eroding the DR earmark. This check is geography-agnostic and evaluated against whichever region the two-region placement co-locates onto.</w:t>
      </w:r>
    </w:p>
    <w:bookmarkEnd w:id="62"/>
    <w:bookmarkStart w:id="63" w:name="evaluation-order"/>
    <w:p>
      <w:pPr>
        <w:pStyle w:val="Heading4"/>
      </w:pPr>
      <w:r>
        <w:t xml:space="preserve">Evaluation Order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HC-3 (Quota Floor):</w:t>
      </w:r>
      <w:r>
        <w:t xml:space="preserve"> </w:t>
      </w:r>
      <w:r>
        <w:t xml:space="preserve">Check raw headroom (</w:t>
      </w:r>
      <w:r>
        <w:rPr>
          <w:rStyle w:val="VerbatimChar"/>
        </w:rPr>
        <w:t xml:space="preserve">nonprod_headroom ≥ requested</w:t>
      </w:r>
      <w:r>
        <w:t xml:space="preserve">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HC-7 (DR Floor Integrity):</w:t>
      </w:r>
      <w:r>
        <w:t xml:space="preserve"> </w:t>
      </w:r>
      <w:r>
        <w:t xml:space="preserve">Check floor compliance (</w:t>
      </w:r>
      <w:r>
        <w:rPr>
          <w:rStyle w:val="VerbatimChar"/>
        </w:rPr>
        <w:t xml:space="preserve">used + requested ≤ effective_ceiling</w:t>
      </w:r>
      <w:r>
        <w:t xml:space="preserve">)</w:t>
      </w:r>
    </w:p>
    <w:p>
      <w:pPr>
        <w:pStyle w:val="FirstParagraph"/>
      </w:pPr>
      <w:r>
        <w:t xml:space="preserve">HC-3 checks availability; HC-7 checks compliance.</w:t>
      </w:r>
    </w:p>
    <w:bookmarkEnd w:id="63"/>
    <w:bookmarkStart w:id="64" w:name="formulas-1"/>
    <w:p>
      <w:pPr>
        <w:pStyle w:val="Heading4"/>
      </w:pPr>
      <w:r>
        <w:t xml:space="preserve">Formulas</w:t>
      </w:r>
    </w:p>
    <w:p>
      <w:pPr>
        <w:pStyle w:val="FirstParagraph"/>
      </w:pPr>
      <w:r>
        <w:rPr>
          <w:bCs/>
          <w:b/>
        </w:rPr>
        <w:t xml:space="preserve">Effective NonProd Ceiling:</w:t>
      </w:r>
    </w:p>
    <w:p>
      <w:pPr>
        <w:pStyle w:val="SourceCode"/>
      </w:pPr>
      <w:r>
        <w:rPr>
          <w:rStyle w:val="VerbatimChar"/>
        </w:rPr>
        <w:t xml:space="preserve">effective_nonprod_ceiling(R) = NonProd_DR_Group_Limit(R) - DR_Floor_vCPU(R)</w:t>
      </w:r>
    </w:p>
    <w:p>
      <w:pPr>
        <w:pStyle w:val="FirstParagraph"/>
      </w:pPr>
      <w:r>
        <w:rPr>
          <w:bCs/>
          <w:b/>
        </w:rPr>
        <w:t xml:space="preserve">DR Floor (per region) — max-not-sum (A.6 / DR-017):</w:t>
      </w:r>
    </w:p>
    <w:p>
      <w:pPr>
        <w:pStyle w:val="SourceCode"/>
      </w:pPr>
      <w:r>
        <w:rPr>
          <w:rStyle w:val="VerbatimChar"/>
        </w:rPr>
        <w:t xml:space="preserve">DR_Floor_vCPU(R) = Destination_DR_Requirement(R) × vCPU_per_instance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Destination_DR_Requirement(R) = MAX( source_portion(s) for every Prod CRG that could fail over to R )</w:t>
      </w:r>
      <w:r>
        <w:br/>
      </w:r>
      <w:r>
        <w:rPr>
          <w:rStyle w:val="VerbatimChar"/>
        </w:rPr>
        <w:t xml:space="preserve">                                  # non-concurrent single-failure assumption (DR-001):</w:t>
      </w:r>
      <w:r>
        <w:br/>
      </w:r>
      <w:r>
        <w:rPr>
          <w:rStyle w:val="VerbatimChar"/>
        </w:rPr>
        <w:t xml:space="preserve">                                  # size to the LARGEST single source, not the sum.</w:t>
      </w:r>
      <w:r>
        <w:br/>
      </w:r>
      <w:r>
        <w:rPr>
          <w:rStyle w:val="VerbatimChar"/>
        </w:rPr>
        <w:t xml:space="preserve">                                  # each source_portion is that source's configured DR bootstrap</w:t>
      </w:r>
      <w:r>
        <w:br/>
      </w:r>
      <w:r>
        <w:rPr>
          <w:rStyle w:val="VerbatimChar"/>
        </w:rPr>
        <w:t xml:space="preserve">                                  # quantity (DR-007) — not prod_qty × a fixed ratio.</w:t>
      </w:r>
    </w:p>
    <w:p>
      <w:pPr>
        <w:pStyle w:val="BlockText"/>
      </w:pPr>
      <w:r>
        <w:rPr>
          <w:bCs/>
          <w:b/>
        </w:rPr>
        <w:t xml:space="preserve">Superseded — do not use.</w:t>
      </w:r>
      <w:r>
        <w:t xml:space="preserve"> </w:t>
      </w:r>
      <w:r>
        <w:t xml:space="preserve">The former</w:t>
      </w:r>
      <w:r>
        <w:t xml:space="preserve"> </w:t>
      </w:r>
      <w:r>
        <w:rPr>
          <w:rStyle w:val="VerbatimChar"/>
        </w:rPr>
        <w:t xml:space="preserve">DR_Floor_vCPU(R) = potential_dr_demand(R) × vCPU × dr_ratio_max</w:t>
      </w:r>
      <w:r>
        <w:t xml:space="preserve"> </w:t>
      </w:r>
      <w:r>
        <w:t xml:space="preserve">(SUM of sources × fixed 0.40) is</w:t>
      </w:r>
      <w:r>
        <w:t xml:space="preserve"> </w:t>
      </w:r>
      <w:r>
        <w:rPr>
          <w:bCs/>
          <w:b/>
        </w:rPr>
        <w:t xml:space="preserve">retired</w:t>
      </w:r>
      <w:r>
        <w:t xml:space="preserve">. The destination DR floor is now the largest single protected source (max-not-sum), not the sum of all sources scaled by a fixed ratio (Calc Logic Reference Scenario 15 → Scenario 17). A per-scope</w:t>
      </w:r>
      <w:r>
        <w:t xml:space="preserve"> </w:t>
      </w:r>
      <w:r>
        <w:rPr>
          <w:rStyle w:val="VerbatimChar"/>
        </w:rPr>
        <w:t xml:space="preserve">SUM</w:t>
      </w:r>
      <w:r>
        <w:t xml:space="preserve"> </w:t>
      </w:r>
      <w:r>
        <w:t xml:space="preserve">override (C-11) remains only for contractual concurrent-failure protection.</w:t>
      </w:r>
    </w:p>
    <w:bookmarkEnd w:id="64"/>
    <w:bookmarkStart w:id="65" w:name="poc-example-gp-06-topology"/>
    <w:p>
      <w:pPr>
        <w:pStyle w:val="Heading4"/>
      </w:pPr>
      <w:r>
        <w:t xml:space="preserve">POC Example (GP-06 Topology)</w:t>
      </w:r>
    </w:p>
    <w:p>
      <w:pPr>
        <w:pStyle w:val="FirstParagraph"/>
      </w:pPr>
      <w:r>
        <w:rPr>
          <w:bCs/>
          <w:b/>
        </w:rPr>
        <w:t xml:space="preserve">Inputs:</w:t>
      </w:r>
      <w:r>
        <w:t xml:space="preserve"> </w:t>
      </w:r>
      <w:r>
        <w:t xml:space="preserve">- Prod demand: 80 VMs × 2 vCPU = 160 vCPU</w:t>
      </w:r>
      <w:r>
        <w:t xml:space="preserve"> </w:t>
      </w:r>
      <w:r>
        <w:t xml:space="preserve">- Base subscription quota limit: 200 vCPU</w:t>
      </w:r>
      <w:r>
        <w:t xml:space="preserve"> </w:t>
      </w:r>
      <w:r>
        <w:t xml:space="preserve">- Sources that could fail over to this region R, with their configured DR bootstrap portions (DR-007):</w:t>
      </w:r>
      <w:r>
        <w:t xml:space="preserve"> </w:t>
      </w:r>
      <w:r>
        <w:t xml:space="preserve">- Source A (this customer):</w:t>
      </w:r>
      <w:r>
        <w:t xml:space="preserve"> </w:t>
      </w:r>
      <w:r>
        <w:rPr>
          <w:bCs/>
          <w:b/>
        </w:rPr>
        <w:t xml:space="preserve">32 VMs</w:t>
      </w:r>
      <w:r>
        <w:t xml:space="preserve"> </w:t>
      </w:r>
      <w:r>
        <w:t xml:space="preserve">← largest source</w:t>
      </w:r>
      <w:r>
        <w:t xml:space="preserve"> </w:t>
      </w:r>
      <w:r>
        <w:t xml:space="preserve">- Source B: 24 VMs</w:t>
      </w:r>
    </w:p>
    <w:p>
      <w:pPr>
        <w:pStyle w:val="BodyText"/>
      </w:pPr>
      <w:r>
        <w:rPr>
          <w:bCs/>
          <w:b/>
        </w:rPr>
        <w:t xml:space="preserve">Group Limits: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Prod Group:</w:t>
      </w:r>
      <w:r>
        <w:t xml:space="preserve"> </w:t>
      </w:r>
      <w:r>
        <w:t xml:space="preserve">200 × 1.28 = 256 vCPU (28% emergency headroom)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NonProd+DR Group:</w:t>
      </w:r>
      <w:r>
        <w:t xml:space="preserve"> </w:t>
      </w:r>
      <w:r>
        <w:t xml:space="preserve">200 × 1.28 = 256 vCPU</w:t>
      </w:r>
    </w:p>
    <w:p>
      <w:pPr>
        <w:pStyle w:val="BodyText"/>
      </w:pPr>
      <w:r>
        <w:rPr>
          <w:bCs/>
          <w:b/>
        </w:rPr>
        <w:t xml:space="preserve">DR Floor Calculation (max-not-sum, A.6/DR-017):</w:t>
      </w:r>
    </w:p>
    <w:p>
      <w:pPr>
        <w:pStyle w:val="SourceCode"/>
      </w:pPr>
      <w:r>
        <w:rPr>
          <w:rStyle w:val="VerbatimChar"/>
        </w:rPr>
        <w:t xml:space="preserve">Destination_DR_Requirement(R) = MAX(32 VMs, 24 VMs) = 32 VMs   # NOT SUM = 56 VMs</w:t>
      </w:r>
      <w:r>
        <w:br/>
      </w:r>
      <w:r>
        <w:rPr>
          <w:rStyle w:val="VerbatimChar"/>
        </w:rPr>
        <w:t xml:space="preserve">DR_Floor_vCPU = Destination_DR_Requirement(R) × vCPU_per_instance = 32 VMs × 2 vCPU = 64 vCPU</w:t>
      </w:r>
      <w:r>
        <w:br/>
      </w:r>
      <w:r>
        <w:rPr>
          <w:rStyle w:val="VerbatimChar"/>
        </w:rPr>
        <w:t xml:space="preserve"># (Under the retired fixed-ratio model this would have been 80 VMs × 2 vCPU × 0.40 = 64 vCPU</w:t>
      </w:r>
      <w:r>
        <w:br/>
      </w:r>
      <w:r>
        <w:rPr>
          <w:rStyle w:val="VerbatimChar"/>
        </w:rPr>
        <w:t xml:space="preserve">#  for a single source, but SUM-scaling multiple sources over-provisions — see Scenario 17.)</w:t>
      </w:r>
    </w:p>
    <w:p>
      <w:pPr>
        <w:pStyle w:val="FirstParagraph"/>
      </w:pPr>
      <w:r>
        <w:rPr>
          <w:bCs/>
          <w:b/>
        </w:rPr>
        <w:t xml:space="preserve">Effective NonProd Ceiling:</w:t>
      </w:r>
    </w:p>
    <w:p>
      <w:pPr>
        <w:pStyle w:val="SourceCode"/>
      </w:pPr>
      <w:r>
        <w:rPr>
          <w:rStyle w:val="VerbatimChar"/>
        </w:rPr>
        <w:t xml:space="preserve">effective_nonprod_ceiling = 256 - 64 = 192 vCPU</w:t>
      </w:r>
    </w:p>
    <w:p>
      <w:pPr>
        <w:pStyle w:val="FirstParagraph"/>
      </w:pPr>
      <w:r>
        <w:rPr>
          <w:bCs/>
          <w:b/>
        </w:rPr>
        <w:t xml:space="preserve">Enforcement:</w:t>
      </w:r>
    </w:p>
    <w:p>
      <w:pPr>
        <w:pStyle w:val="SourceCode"/>
      </w:pPr>
      <w:r>
        <w:rPr>
          <w:rStyle w:val="VerbatimChar"/>
        </w:rPr>
        <w:t xml:space="preserve">If nonprod_quota_used = 150 vCPU:</w:t>
      </w:r>
      <w:r>
        <w:br/>
      </w:r>
      <w:r>
        <w:rPr>
          <w:rStyle w:val="VerbatimChar"/>
        </w:rPr>
        <w:t xml:space="preserve">  New NonProd request for 60 vCPU × 2 = 120 vCPU</w:t>
      </w:r>
      <w:r>
        <w:br/>
      </w:r>
      <w:r>
        <w:rPr>
          <w:rStyle w:val="VerbatimChar"/>
        </w:rPr>
        <w:t xml:space="preserve">  150 + 120 = 270 &gt; 192  ❌ REJECT (HC-7 violation)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If nonprod_quota_used = 100 vCPU:</w:t>
      </w:r>
      <w:r>
        <w:br/>
      </w:r>
      <w:r>
        <w:rPr>
          <w:rStyle w:val="VerbatimChar"/>
        </w:rPr>
        <w:t xml:space="preserve">  New NonProd request for 40 vCPU × 2 = 80 vCPU</w:t>
      </w:r>
      <w:r>
        <w:br/>
      </w:r>
      <w:r>
        <w:rPr>
          <w:rStyle w:val="VerbatimChar"/>
        </w:rPr>
        <w:t xml:space="preserve">  100 + 80 = 180 ≤ 192  ✅ PASS</w:t>
      </w:r>
    </w:p>
    <w:bookmarkEnd w:id="65"/>
    <w:bookmarkStart w:id="66" w:name="poc-blocker-1"/>
    <w:p>
      <w:pPr>
        <w:pStyle w:val="Heading4"/>
      </w:pPr>
      <w:r>
        <w:t xml:space="preserve">POC Blocker</w:t>
      </w:r>
    </w:p>
    <w:p>
      <w:pPr>
        <w:pStyle w:val="FirstParagraph"/>
      </w:pPr>
      <w:r>
        <w:rPr>
          <w:bCs/>
          <w:b/>
        </w:rPr>
        <w:t xml:space="preserve">B-2:</w:t>
      </w:r>
      <w:r>
        <w:t xml:space="preserve"> </w:t>
      </w:r>
      <w:r>
        <w:t xml:space="preserve">Quota pool release behavior on CR reduction (Tier 2/3 quota-neutral claim) must be validated.</w:t>
      </w:r>
      <w:r>
        <w:t xml:space="preserve"> </w:t>
      </w:r>
      <w:r>
        <w:rPr>
          <w:bCs/>
          <w:b/>
        </w:rPr>
        <w:t xml:space="preserve">POC-31</w:t>
      </w:r>
      <w:r>
        <w:t xml:space="preserve"> </w:t>
      </w:r>
      <w:r>
        <w:t xml:space="preserve">measures release latency; confirm &lt; 5 min for Tier RTO compliance.</w:t>
      </w:r>
    </w:p>
    <w:bookmarkEnd w:id="66"/>
    <w:bookmarkStart w:id="67" w:name="evidence-tag-6"/>
    <w:p>
      <w:pPr>
        <w:pStyle w:val="Heading4"/>
      </w:pPr>
      <w:r>
        <w:t xml:space="preserve">Evidence Tag</w:t>
      </w:r>
    </w:p>
    <w:p>
      <w:pPr>
        <w:pStyle w:val="FirstParagraph"/>
      </w:pPr>
      <w:r>
        <w:rPr>
          <w:rStyle w:val="VerbatimChar"/>
        </w:rPr>
        <w:t xml:space="preserve">[Derived]</w:t>
      </w:r>
      <w:r>
        <w:t xml:space="preserve"> </w:t>
      </w:r>
      <w:r>
        <w:t xml:space="preserve">from Two-Group Quota Architecture design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6" w:name="hc-8-geography_containment-implied"/>
    <w:p>
      <w:pPr>
        <w:pStyle w:val="Heading3"/>
      </w:pPr>
      <w:r>
        <w:t xml:space="preserve">HC-8: GEOGRAPHY_CONTAINMENT [IMPLIED]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Geography</w:t>
      </w:r>
      <w:r>
        <w:br/>
      </w:r>
      <w:r>
        <w:rPr>
          <w:bCs/>
          <w:b/>
        </w:rPr>
        <w:t xml:space="preserve">Source:</w:t>
      </w:r>
      <w:r>
        <w:t xml:space="preserve"> </w:t>
      </w:r>
      <w:r>
        <w:t xml:space="preserve">Production Readiness Review Section 27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Implied constraint (no standalone definition block)</w:t>
      </w:r>
    </w:p>
    <w:bookmarkStart w:id="69" w:name="definition-7"/>
    <w:p>
      <w:pPr>
        <w:pStyle w:val="Heading4"/>
      </w:pPr>
      <w:r>
        <w:t xml:space="preserve">Definition</w:t>
      </w:r>
    </w:p>
    <w:p>
      <w:pPr>
        <w:pStyle w:val="SourceCode"/>
      </w:pPr>
      <w:r>
        <w:rPr>
          <w:rStyle w:val="VerbatimChar"/>
        </w:rPr>
        <w:t xml:space="preserve">In Scenario 1 (geography-based placement), derived Prod region must be within</w:t>
      </w:r>
      <w:r>
        <w:br/>
      </w:r>
      <w:r>
        <w:rPr>
          <w:rStyle w:val="VerbatimChar"/>
        </w:rPr>
        <w:t xml:space="preserve">the Standard Capacity Regions for the customer's chosen geography.</w:t>
      </w:r>
    </w:p>
    <w:bookmarkEnd w:id="69"/>
    <w:bookmarkStart w:id="70" w:name="rationale-6"/>
    <w:p>
      <w:pPr>
        <w:pStyle w:val="Heading4"/>
      </w:pPr>
      <w:r>
        <w:t xml:space="preserve">Rationale</w:t>
      </w:r>
    </w:p>
    <w:p>
      <w:pPr>
        <w:pStyle w:val="FirstParagraph"/>
      </w:pPr>
      <w:r>
        <w:t xml:space="preserve">When a customer supplies an Azure geography (one of the five in-scope geographies —</w:t>
      </w:r>
      <w:r>
        <w:t xml:space="preserve"> </w:t>
      </w:r>
      <w:r>
        <w:rPr>
          <w:bCs/>
          <w:b/>
        </w:rPr>
        <w:t xml:space="preserve">US, Europe, Australia, Asia Pacific, Middle East</w:t>
      </w:r>
      <w:r>
        <w:t xml:space="preserve">) rather than a specific region, the engine derives the Prod anchor via</w:t>
      </w:r>
      <w:r>
        <w:t xml:space="preserve"> </w:t>
      </w:r>
      <w:r>
        <w:rPr>
          <w:rStyle w:val="VerbatimChar"/>
        </w:rPr>
        <w:t xml:space="preserve">argmax(PS_Prod)</w:t>
      </w:r>
      <w:r>
        <w:t xml:space="preserve"> </w:t>
      </w:r>
      <w:r>
        <w:t xml:space="preserve">over Standard Capacity Regions</w:t>
      </w:r>
      <w:r>
        <w:t xml:space="preserve"> </w:t>
      </w:r>
      <w:r>
        <w:rPr>
          <w:bCs/>
          <w:b/>
        </w:rPr>
        <w:t xml:space="preserve">within that geography only</w:t>
      </w:r>
      <w:r>
        <w:t xml:space="preserve">. This constraint ensures the derived Prod region respects the customer’s geographic preference.</w:t>
      </w:r>
    </w:p>
    <w:p>
      <w:pPr>
        <w:pStyle w:val="BodyText"/>
      </w:pPr>
      <w:r>
        <w:t xml:space="preserve">The set of valid geographies and their Standard/Restricted region membership is</w:t>
      </w:r>
      <w:r>
        <w:t xml:space="preserve"> </w:t>
      </w:r>
      <w:r>
        <w:rPr>
          <w:bCs/>
          <w:b/>
        </w:rPr>
        <w:t xml:space="preserve">configuration-driven (REG-001)</w:t>
      </w:r>
      <w:r>
        <w:t xml:space="preserve"> </w:t>
      </w:r>
      <w:r>
        <w:t xml:space="preserve">— the engine must read the in-scope catalogue from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 </w:t>
      </w:r>
      <w:r>
        <w:t xml:space="preserve">rather than hard-coding a fixed geography list, so that adding/removing a geography or region is a config change, not a code change.</w:t>
      </w:r>
    </w:p>
    <w:bookmarkEnd w:id="70"/>
    <w:bookmarkStart w:id="71" w:name="enforcement-stage"/>
    <w:p>
      <w:pPr>
        <w:pStyle w:val="Heading4"/>
      </w:pPr>
      <w:r>
        <w:t xml:space="preserve">Enforcement Stage</w:t>
      </w:r>
    </w:p>
    <w:p>
      <w:pPr>
        <w:pStyle w:val="FirstParagraph"/>
      </w:pPr>
      <w:r>
        <w:rPr>
          <w:bCs/>
          <w:b/>
        </w:rPr>
        <w:t xml:space="preserve">Stage 1 — Pre-filtering</w:t>
      </w:r>
      <w:r>
        <w:t xml:space="preserve"> </w:t>
      </w:r>
      <w:r>
        <w:t xml:space="preserve">(before candidate set formation)</w:t>
      </w:r>
    </w:p>
    <w:bookmarkEnd w:id="71"/>
    <w:bookmarkStart w:id="72" w:name="validation-rules-vr-1"/>
    <w:p>
      <w:pPr>
        <w:pStyle w:val="Heading4"/>
      </w:pPr>
      <w:r>
        <w:t xml:space="preserve">Validation Rules (VR)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VR-4:</w:t>
      </w:r>
      <w:r>
        <w:t xml:space="preserve"> </w:t>
      </w:r>
      <w:r>
        <w:t xml:space="preserve">Derived Prod region must be within the Standard Capacity Regions for the customer’s chosen geography</w:t>
      </w:r>
    </w:p>
    <w:bookmarkEnd w:id="72"/>
    <w:bookmarkStart w:id="73" w:name="implementation-4"/>
    <w:p>
      <w:pPr>
        <w:pStyle w:val="Heading4"/>
      </w:pPr>
      <w:r>
        <w:t xml:space="preserve">Implementation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get_prod_candidates(geography):</w:t>
      </w:r>
      <w:r>
        <w:br/>
      </w:r>
      <w:r>
        <w:rPr>
          <w:rStyle w:val="NormalTok"/>
        </w:rPr>
        <w:t xml:space="preserve">    all_regions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get_all_azure_regions()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Stage 1: Geography containment (HC-8)</w:t>
      </w:r>
      <w:r>
        <w:br/>
      </w:r>
      <w:r>
        <w:rPr>
          <w:rStyle w:val="NormalTok"/>
        </w:rPr>
        <w:t xml:space="preserve">    geo_filtered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all_regions 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r.geography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geography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r.region_class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Stage 2: Apply HC-1..HC-7, HC-10</w:t>
      </w:r>
      <w:r>
        <w:br/>
      </w:r>
      <w:r>
        <w:rPr>
          <w:rStyle w:val="NormalTok"/>
        </w:rPr>
        <w:t xml:space="preserve">    hc_filtered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apply_hard_constraints(geo_filtered)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Stage 3: Score and rank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argmax(hc_filtered,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r: PS_Prod(r))</w:t>
      </w:r>
    </w:p>
    <w:bookmarkEnd w:id="73"/>
    <w:bookmarkStart w:id="74" w:name="examples-1"/>
    <w:p>
      <w:pPr>
        <w:pStyle w:val="Heading4"/>
      </w:pPr>
      <w:r>
        <w:t xml:space="preserve">Examples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Customer Geography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 Standard Regions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Ineligible (HC-8)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 US 3, Central US, Canada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 US 2 (Restricted), all non-US regions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Europe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Switzerland North, Sweden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 Europe, West Europe (Restricted), all non-EU regions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Australia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Australia East, Australia Southeast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non-AU regions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 Pacific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 Asia, Southeast Asia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Japan East (pending confirmation), all non-APAC regions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Middle East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[Amended v2.4]</w:t>
            </w:r>
            <w:r>
              <w:t xml:space="preserve"> </w:t>
            </w:r>
            <w:r>
              <w:t xml:space="preserve">cross-geo 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UAE North, Saudi Arabia Central (Prod+CVAL) + weighted-selected Europe region (DR)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 US*</w:t>
            </w:r>
          </w:p>
        </w:tc>
      </w:tr>
    </w:tbl>
    <w:p>
      <w:pPr>
        <w:pStyle w:val="BodyText"/>
      </w:pPr>
      <w:r>
        <w:t xml:space="preserve">*Europe Standard regions become eligible for the Middle East as</w:t>
      </w:r>
      <w:r>
        <w:t xml:space="preserve"> </w:t>
      </w:r>
      <w:r>
        <w:rPr>
          <w:bCs/>
          <w:b/>
        </w:rPr>
        <w:t xml:space="preserve">DR destinations only</w:t>
      </w:r>
      <w:r>
        <w:t xml:space="preserve"> </w:t>
      </w:r>
      <w:r>
        <w:t xml:space="preserve">(not for Prod) via the</w:t>
      </w:r>
      <w:r>
        <w:t xml:space="preserve"> </w:t>
      </w:r>
      <w:r>
        <w:rPr>
          <w:bCs/>
          <w:b/>
        </w:rPr>
        <w:t xml:space="preserve">HC-10 Cross-Geo Extension Path</w:t>
      </w:r>
      <w:r>
        <w:t xml:space="preserve">, weighted-selected (DR-020, PLC-010b, DEC-001 RESOLVED).</w:t>
      </w:r>
    </w:p>
    <w:p>
      <w:pPr>
        <w:pStyle w:val="BodyText"/>
      </w:pPr>
      <w:r>
        <w:rPr>
          <w:bCs/>
          <w:b/>
        </w:rPr>
        <w:t xml:space="preserve">Region lists above are examples of the current configured catalogue (Requirements Baseline v2.3 Section 6). The authoritative, versioned lists live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PlacementPolicy</w:t>
      </w:r>
      <w:r>
        <w:rPr>
          <w:bCs/>
          <w:b/>
        </w:rPr>
        <w:t xml:space="preserve"> </w:t>
      </w:r>
      <w:r>
        <w:rPr>
          <w:bCs/>
          <w:b/>
        </w:rPr>
        <w:t xml:space="preserve">(REG-001); the engine must not hard-code them.</w:t>
      </w:r>
    </w:p>
    <w:bookmarkEnd w:id="74"/>
    <w:bookmarkStart w:id="75" w:name="evidence-tag-7"/>
    <w:p>
      <w:pPr>
        <w:pStyle w:val="Heading4"/>
      </w:pPr>
      <w:r>
        <w:t xml:space="preserve">Evidence Tag</w:t>
      </w:r>
    </w:p>
    <w:p>
      <w:pPr>
        <w:pStyle w:val="FirstParagraph"/>
      </w:pPr>
      <w:r>
        <w:rPr>
          <w:rStyle w:val="VerbatimChar"/>
        </w:rPr>
        <w:t xml:space="preserve">[Undocumented — architectural judgement]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5" w:name="hc-9-standard_region_only-new"/>
    <w:p>
      <w:pPr>
        <w:pStyle w:val="Heading3"/>
      </w:pPr>
      <w:r>
        <w:t xml:space="preserve">HC-9: STANDARD_REGION_ONLY [NEW]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Region Class</w:t>
      </w:r>
      <w:r>
        <w:br/>
      </w:r>
      <w:r>
        <w:rPr>
          <w:bCs/>
          <w:b/>
        </w:rPr>
        <w:t xml:space="preserve">Source:</w:t>
      </w:r>
      <w:r>
        <w:t xml:space="preserve"> </w:t>
      </w:r>
      <w:r>
        <w:t xml:space="preserve">Production Readiness Review Section 27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New gate for production-ready region classification</w:t>
      </w:r>
    </w:p>
    <w:bookmarkStart w:id="77" w:name="definition-8"/>
    <w:p>
      <w:pPr>
        <w:pStyle w:val="Heading4"/>
      </w:pPr>
      <w:r>
        <w:t xml:space="preserve">Definition</w:t>
      </w:r>
    </w:p>
    <w:p>
      <w:pPr>
        <w:pStyle w:val="SourceCode"/>
      </w:pPr>
      <w:r>
        <w:rPr>
          <w:rStyle w:val="VerbatimChar"/>
        </w:rPr>
        <w:t xml:space="preserve">Automated placement, scoring, recommendation, and all environment assignments</w:t>
      </w:r>
      <w:r>
        <w:br/>
      </w:r>
      <w:r>
        <w:rPr>
          <w:rStyle w:val="VerbatimChar"/>
        </w:rPr>
        <w:t xml:space="preserve">(Prod, CVAL, DR) must use Standard Capacity Regions only.</w:t>
      </w:r>
    </w:p>
    <w:bookmarkEnd w:id="77"/>
    <w:bookmarkStart w:id="78" w:name="rationale-7"/>
    <w:p>
      <w:pPr>
        <w:pStyle w:val="Heading4"/>
      </w:pPr>
      <w:r>
        <w:t xml:space="preserve">Rationale</w:t>
      </w:r>
    </w:p>
    <w:p>
      <w:pPr>
        <w:pStyle w:val="FirstParagraph"/>
      </w:pPr>
      <w:r>
        <w:rPr>
          <w:bCs/>
          <w:b/>
        </w:rPr>
        <w:t xml:space="preserve">Restricted Capacity Regions</w:t>
      </w:r>
      <w:r>
        <w:t xml:space="preserve"> </w:t>
      </w:r>
      <w:r>
        <w:t xml:space="preserve">(sovereign clouds, government regions, regions with SKU limitations) are excluded from automated placement. Their exclusion is enforced at</w:t>
      </w:r>
      <w:r>
        <w:t xml:space="preserve"> </w:t>
      </w:r>
      <w:r>
        <w:rPr>
          <w:bCs/>
          <w:b/>
        </w:rPr>
        <w:t xml:space="preserve">Stage 1 of the eligibility decision tree</w:t>
      </w:r>
      <w:r>
        <w:t xml:space="preserve">, not as a scoring penalty.</w:t>
      </w:r>
    </w:p>
    <w:p>
      <w:pPr>
        <w:pStyle w:val="BodyText"/>
      </w:pPr>
      <w:r>
        <w:t xml:space="preserve">Exception deployments (customer explicitly requests a Restricted region) proceed via the</w:t>
      </w:r>
      <w:r>
        <w:t xml:space="preserve"> </w:t>
      </w:r>
      <w:r>
        <w:rPr>
          <w:bCs/>
          <w:b/>
        </w:rPr>
        <w:t xml:space="preserve">Scenario 2 exception path</w:t>
      </w:r>
      <w:r>
        <w:t xml:space="preserve"> </w:t>
      </w:r>
      <w:r>
        <w:t xml:space="preserve">only, requiring operator approval.</w:t>
      </w:r>
    </w:p>
    <w:bookmarkEnd w:id="78"/>
    <w:bookmarkStart w:id="79" w:name="region-classification"/>
    <w:p>
      <w:pPr>
        <w:pStyle w:val="Heading4"/>
      </w:pPr>
      <w:r>
        <w:t xml:space="preserve">Region Classification</w:t>
      </w:r>
    </w:p>
    <w:p>
      <w:pPr>
        <w:pStyle w:val="FirstParagraph"/>
      </w:pPr>
      <w:r>
        <w:rPr>
          <w:bCs/>
          <w:b/>
        </w:rPr>
        <w:t xml:space="preserve">Standard Capacity Regions:</w:t>
      </w:r>
      <w:r>
        <w:t xml:space="preserve"> </w:t>
      </w:r>
      <w:r>
        <w:t xml:space="preserve">- Commercial Azure public cloud regions with full SKU availability</w:t>
      </w:r>
      <w:r>
        <w:t xml:space="preserve"> </w:t>
      </w:r>
      <w:r>
        <w:t xml:space="preserve">- No sovereign cloud restrictions</w:t>
      </w:r>
      <w:r>
        <w:t xml:space="preserve"> </w:t>
      </w:r>
      <w:r>
        <w:t xml:space="preserve">- No special approval required for CRG creation</w:t>
      </w:r>
      <w:r>
        <w:t xml:space="preserve"> </w:t>
      </w:r>
      <w:r>
        <w:t xml:space="preserve">- Eligible for automated placement of Prod, CVAL/NonProd, and DR</w:t>
      </w:r>
      <w:r>
        <w:t xml:space="preserve"> </w:t>
      </w:r>
      <w:r>
        <w:t xml:space="preserve">- In-scope catalogue examples (Baseline v2.3 Section 6): West US 3, Central US, Canada Central (US); Switzerland North, Sweden Central (Europe); Australia East, Australia Southeast (Australia); East Asia, Southeast Asia (Asia Pacific); UAE North, Saudi Arabia Central (Middle East)</w:t>
      </w:r>
    </w:p>
    <w:p>
      <w:pPr>
        <w:pStyle w:val="BodyText"/>
      </w:pPr>
      <w:r>
        <w:rPr>
          <w:bCs/>
          <w:b/>
        </w:rPr>
        <w:t xml:space="preserve">Restricted Capacity Regions:</w:t>
      </w:r>
      <w:r>
        <w:t xml:space="preserve"> </w:t>
      </w:r>
      <w:r>
        <w:t xml:space="preserve">- Azure Government (US DoD, US Gov)</w:t>
      </w:r>
      <w:r>
        <w:t xml:space="preserve"> </w:t>
      </w:r>
      <w:r>
        <w:t xml:space="preserve">- Azure China (21Vianet)</w:t>
      </w:r>
      <w:r>
        <w:t xml:space="preserve"> </w:t>
      </w:r>
      <w:r>
        <w:t xml:space="preserve">- Regions with limited SKU availability (flagged in Azure metadata)</w:t>
      </w:r>
      <w:r>
        <w:t xml:space="preserve"> </w:t>
      </w:r>
      <w:r>
        <w:t xml:space="preserve">- Regions requiring special tenant approval (sovereign cloud onboarding)</w:t>
      </w:r>
      <w:r>
        <w:t xml:space="preserve"> </w:t>
      </w:r>
      <w:r>
        <w:t xml:space="preserve">- In-scope catalogue examples flagged Restricted: East US 2 (US); North Europe, West Europe (Europe) — Prod-only via the Scenario 2 exception path;</w:t>
      </w:r>
      <w:r>
        <w:t xml:space="preserve"> </w:t>
      </w:r>
      <w:r>
        <w:rPr>
          <w:bCs/>
          <w:b/>
        </w:rPr>
        <w:t xml:space="preserve">CVAL and DR must never use them (VR-6)</w:t>
      </w:r>
    </w:p>
    <w:p>
      <w:pPr>
        <w:pStyle w:val="BodyText"/>
      </w:pPr>
      <w:r>
        <w:rPr>
          <w:bCs/>
          <w:b/>
        </w:rPr>
        <w:t xml:space="preserve">Pending / conditional:</w:t>
      </w:r>
      <w:r>
        <w:t xml:space="preserve"> </w:t>
      </w:r>
      <w:r>
        <w:t xml:space="preserve">Japan East is under business review for inclusion as an Asia Pacific Standard region; until confirmed in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 </w:t>
      </w:r>
      <w:r>
        <w:t xml:space="preserve">it is not selectable by automated placement.</w:t>
      </w:r>
    </w:p>
    <w:bookmarkEnd w:id="79"/>
    <w:bookmarkStart w:id="80" w:name="enforcement-stage-1"/>
    <w:p>
      <w:pPr>
        <w:pStyle w:val="Heading4"/>
      </w:pPr>
      <w:r>
        <w:t xml:space="preserve">Enforcement Stage</w:t>
      </w:r>
    </w:p>
    <w:p>
      <w:pPr>
        <w:pStyle w:val="FirstParagraph"/>
      </w:pPr>
      <w:r>
        <w:rPr>
          <w:bCs/>
          <w:b/>
        </w:rPr>
        <w:t xml:space="preserve">Stage 1 — Pre-filtering</w:t>
      </w:r>
      <w:r>
        <w:t xml:space="preserve"> </w:t>
      </w:r>
      <w:r>
        <w:t xml:space="preserve">(before candidate set formation)</w:t>
      </w:r>
    </w:p>
    <w:bookmarkEnd w:id="80"/>
    <w:bookmarkStart w:id="81" w:name="validation-rules-vr-2"/>
    <w:p>
      <w:pPr>
        <w:pStyle w:val="Heading4"/>
      </w:pPr>
      <w:r>
        <w:t xml:space="preserve">Validation Rules (VR)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VR-5:</w:t>
      </w:r>
      <w:r>
        <w:t xml:space="preserve"> </w:t>
      </w:r>
      <w:r>
        <w:t xml:space="preserve">All automated placement paths (Scenario 1 geography-based, Prod derivation, NonProd/DR selection) must use Standard Capacity Regions only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VR-6:</w:t>
      </w:r>
      <w:r>
        <w:t xml:space="preserve"> </w:t>
      </w:r>
      <w:r>
        <w:t xml:space="preserve">CVAL and DR must not use Restricted Capacity Regions under any condition, including exception deployments</w:t>
      </w:r>
    </w:p>
    <w:bookmarkEnd w:id="81"/>
    <w:bookmarkStart w:id="82" w:name="implementation-5"/>
    <w:p>
      <w:pPr>
        <w:pStyle w:val="Heading4"/>
      </w:pPr>
      <w:r>
        <w:t xml:space="preserve">Implementation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get_eligible_regions_stage1(geography, customer_request):</w:t>
      </w:r>
      <w:r>
        <w:br/>
      </w:r>
      <w:r>
        <w:rPr>
          <w:rStyle w:val="NormalTok"/>
        </w:rPr>
        <w:t xml:space="preserve">    all_regions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get_all_azure_regions()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HC-9: Standard regions only (Stage 1 pre-filter)</w:t>
      </w:r>
      <w:r>
        <w:br/>
      </w:r>
      <w:r>
        <w:rPr>
          <w:rStyle w:val="NormalTok"/>
        </w:rPr>
        <w:t xml:space="preserve">    standard_regions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all_regions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r.region_class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"Standard"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If customer explicitly requests a Restricted region → Scenario 2 exception path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customer_request.region_override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customer_request.region_override.region_class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"Restricted"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handle_exception_deployment(customer_request)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HC-8: Geography containment</w:t>
      </w:r>
      <w:r>
        <w:br/>
      </w:r>
      <w:r>
        <w:rPr>
          <w:rStyle w:val="NormalTok"/>
        </w:rPr>
        <w:t xml:space="preserve">    geo_filtered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standard_regions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r.geography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geography]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geo_filtered</w:t>
      </w:r>
    </w:p>
    <w:bookmarkEnd w:id="82"/>
    <w:bookmarkStart w:id="83" w:name="exception-deployment-workflow-scenario-2"/>
    <w:p>
      <w:pPr>
        <w:pStyle w:val="Heading4"/>
      </w:pPr>
      <w:r>
        <w:t xml:space="preserve">Exception Deployment Workflow (Scenario 2)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Customer explicitly requests a Restricted Capacity Region</w:t>
      </w:r>
    </w:p>
    <w:p>
      <w:pPr>
        <w:pStyle w:val="BodyText"/>
      </w:pPr>
      <w:r>
        <w:rPr>
          <w:bCs/>
          <w:b/>
        </w:rPr>
        <w:t xml:space="preserve">Workflow:</w:t>
      </w:r>
      <w:r>
        <w:t xml:space="preserve"> </w:t>
      </w:r>
      <w:r>
        <w:t xml:space="preserve">1. Operator receives request via exception deployment queue</w:t>
      </w:r>
      <w:r>
        <w:t xml:space="preserve"> </w:t>
      </w:r>
      <w:r>
        <w:t xml:space="preserve">2. Validate customer has required tenant permissions (sovereign cloud registration)</w:t>
      </w:r>
      <w:r>
        <w:t xml:space="preserve"> </w:t>
      </w:r>
      <w:r>
        <w:t xml:space="preserve">3. Validate SKU availability in target Restricted region</w:t>
      </w:r>
      <w:r>
        <w:t xml:space="preserve"> </w:t>
      </w:r>
      <w:r>
        <w:t xml:space="preserve">4. Manual approval gate (ops team review)</w:t>
      </w:r>
      <w:r>
        <w:t xml:space="preserve"> </w:t>
      </w:r>
      <w:r>
        <w:t xml:space="preserve">5. If approved: Create Prod CRG in Restricted region;</w:t>
      </w:r>
      <w:r>
        <w:t xml:space="preserve"> </w:t>
      </w:r>
      <w:r>
        <w:rPr>
          <w:bCs/>
          <w:b/>
        </w:rPr>
        <w:t xml:space="preserve">CVAL and DR must still use Standard regions</w:t>
      </w:r>
      <w:r>
        <w:t xml:space="preserve"> </w:t>
      </w:r>
      <w:r>
        <w:t xml:space="preserve">(VR-6)</w:t>
      </w:r>
      <w:r>
        <w:t xml:space="preserve"> </w:t>
      </w:r>
      <w:r>
        <w:t xml:space="preserve">6. Record exception in</w:t>
      </w:r>
      <w:r>
        <w:t xml:space="preserve"> </w:t>
      </w:r>
      <w:r>
        <w:rPr>
          <w:rStyle w:val="VerbatimChar"/>
        </w:rPr>
        <w:t xml:space="preserve">OperationRecord</w:t>
      </w:r>
      <w:r>
        <w:t xml:space="preserve"> </w:t>
      </w:r>
      <w:r>
        <w:t xml:space="preserve">with approval metadata</w:t>
      </w:r>
    </w:p>
    <w:bookmarkEnd w:id="83"/>
    <w:bookmarkStart w:id="84" w:name="evidence-tag-8"/>
    <w:p>
      <w:pPr>
        <w:pStyle w:val="Heading4"/>
      </w:pPr>
      <w:r>
        <w:t xml:space="preserve">Evidence Tag</w:t>
      </w:r>
    </w:p>
    <w:p>
      <w:pPr>
        <w:pStyle w:val="FirstParagraph"/>
      </w:pPr>
      <w:r>
        <w:rPr>
          <w:rStyle w:val="VerbatimChar"/>
        </w:rPr>
        <w:t xml:space="preserve">[Undocumented — architectural judgement]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5" w:name="X68fc772668646b6b4fe4c79222bdd3cb44f45e4"/>
    <w:p>
      <w:pPr>
        <w:pStyle w:val="Heading3"/>
      </w:pPr>
      <w:r>
        <w:t xml:space="preserve">HC-10: CROSS_GEO_EXTENSION_PATH_APPROVED [NEW]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Cross-Geo DR</w:t>
      </w:r>
      <w:r>
        <w:br/>
      </w:r>
      <w:r>
        <w:rPr>
          <w:bCs/>
          <w:b/>
        </w:rPr>
        <w:t xml:space="preserve">Source:</w:t>
      </w:r>
      <w:r>
        <w:t xml:space="preserve"> </w:t>
      </w:r>
      <w:r>
        <w:t xml:space="preserve">Production Readiness Review Section 27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New governance control for cross-geography DR assignments</w:t>
      </w:r>
    </w:p>
    <w:bookmarkStart w:id="86" w:name="definition-9"/>
    <w:p>
      <w:pPr>
        <w:pStyle w:val="Heading4"/>
      </w:pPr>
      <w:r>
        <w:t xml:space="preserve">Definition</w:t>
      </w:r>
    </w:p>
    <w:p>
      <w:pPr>
        <w:pStyle w:val="SourceCode"/>
      </w:pPr>
      <w:r>
        <w:rPr>
          <w:rStyle w:val="VerbatimChar"/>
        </w:rPr>
        <w:t xml:space="preserve">Any DR assignment to a region outside the customer's chosen geography must match</w:t>
      </w:r>
      <w:r>
        <w:br/>
      </w:r>
      <w:r>
        <w:rPr>
          <w:rStyle w:val="VerbatimChar"/>
        </w:rPr>
        <w:t xml:space="preserve">an explicitly enumerated Cross-Geo Extension path in the active PlacementPolicy.</w:t>
      </w:r>
    </w:p>
    <w:bookmarkEnd w:id="86"/>
    <w:bookmarkStart w:id="87" w:name="rationale-8"/>
    <w:p>
      <w:pPr>
        <w:pStyle w:val="Heading4"/>
      </w:pPr>
      <w:r>
        <w:t xml:space="preserve">Rationale</w:t>
      </w:r>
    </w:p>
    <w:p>
      <w:pPr>
        <w:pStyle w:val="FirstParagraph"/>
      </w:pPr>
      <w:r>
        <w:t xml:space="preserve">Cross-geography DR introduces data residency, compliance, and latency considerations that require explicit approval. The engine does not autonomously select cross-geo DR regions; it only accepts pre-approved extension paths defined in the active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.</w:t>
      </w:r>
    </w:p>
    <w:bookmarkEnd w:id="87"/>
    <w:bookmarkStart w:id="88" w:name="enforcement"/>
    <w:p>
      <w:pPr>
        <w:pStyle w:val="Heading4"/>
      </w:pPr>
      <w:r>
        <w:t xml:space="preserve">Enforcement</w:t>
      </w:r>
    </w:p>
    <w:p>
      <w:pPr>
        <w:pStyle w:val="FirstParagraph"/>
      </w:pPr>
      <w:r>
        <w:t xml:space="preserve">DR assignments to Standard Capacity Regions in a</w:t>
      </w:r>
      <w:r>
        <w:t xml:space="preserve"> </w:t>
      </w:r>
      <w:r>
        <w:rPr>
          <w:bCs/>
          <w:b/>
        </w:rPr>
        <w:t xml:space="preserve">different geography</w:t>
      </w:r>
      <w:r>
        <w:t xml:space="preserve"> </w:t>
      </w:r>
      <w:r>
        <w:t xml:space="preserve">are rejected if no approved extension path exists for the source geography.</w:t>
      </w:r>
    </w:p>
    <w:bookmarkEnd w:id="88"/>
    <w:bookmarkStart w:id="89" w:name="Xe6b9436eca49b7821c6becbecefe925a62cb109"/>
    <w:p>
      <w:pPr>
        <w:pStyle w:val="Heading4"/>
      </w:pPr>
      <w:r>
        <w:t xml:space="preserve">Approved Cross-Geo Extension Paths (Example)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Geography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DR Geographies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DR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Middle 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Europe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[Amended v2.4]</w:t>
            </w:r>
            <w:r>
              <w:t xml:space="preserve"> </w:t>
            </w:r>
            <w:r>
              <w:t xml:space="preserve">Weighted-selected Europe Standard region (Switzerland North = default example)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East has only 2 regions (UAE North, Saudi Arabia Central) hosting Prod+CVAL co-located;</w:t>
            </w:r>
            <w:r>
              <w:t xml:space="preserve"> </w:t>
            </w:r>
            <w:r>
              <w:rPr>
                <w:bCs/>
                <w:b/>
              </w:rPr>
              <w:t xml:space="preserve">DR is placed cross-geo in a weighted-selected Europe region</w:t>
            </w:r>
            <w:r>
              <w:t xml:space="preserve"> </w:t>
            </w:r>
            <w:r>
              <w:t xml:space="preserve">(DR-020, PLC-010b). DEC-001</w:t>
            </w:r>
            <w:r>
              <w:t xml:space="preserve"> </w:t>
            </w:r>
            <w:r>
              <w:rPr>
                <w:bCs/>
                <w:b/>
              </w:rPr>
              <w:t xml:space="preserve">RESOLVED</w:t>
            </w:r>
            <w:r>
              <w:t xml:space="preserve">: ME DR is offered cross-geo into Europe.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Australia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 Pacific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Singapore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pair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 Pacific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Singapore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pair fallback</w:t>
            </w:r>
          </w:p>
        </w:tc>
      </w:tr>
    </w:tbl>
    <w:bookmarkEnd w:id="89"/>
    <w:bookmarkStart w:id="90" w:name="X53d25732d4bf885454454988d42822972d16fac"/>
    <w:p>
      <w:pPr>
        <w:pStyle w:val="Heading4"/>
      </w:pPr>
      <w:r>
        <w:t xml:space="preserve">Middle East Cross-Geo DR Placement (Active — DEC-001 RESOLVED, v2.4)</w:t>
      </w:r>
    </w:p>
    <w:p>
      <w:pPr>
        <w:pStyle w:val="BlockText"/>
      </w:pPr>
      <w:r>
        <w:rPr>
          <w:bCs/>
          <w:b/>
        </w:rPr>
        <w:t xml:space="preserve">[Amended v2.4] This is now the active Middle East placement.</w:t>
      </w:r>
      <w:r>
        <w:t xml:space="preserve"> </w:t>
      </w:r>
      <w:r>
        <w:t xml:space="preserve">DEC-001 is</w:t>
      </w:r>
      <w:r>
        <w:t xml:space="preserve"> </w:t>
      </w:r>
      <w:r>
        <w:rPr>
          <w:bCs/>
          <w:b/>
        </w:rPr>
        <w:t xml:space="preserve">RESOLVED</w:t>
      </w:r>
      <w:r>
        <w:t xml:space="preserve">: Middle East DR is offered cross-geo into Europe. Prod and CVAL co-locate in a weighted-selected Middle East region (separate CRGs), and</w:t>
      </w:r>
      <w:r>
        <w:t xml:space="preserve"> </w:t>
      </w:r>
      <w:r>
        <w:rPr>
          <w:bCs/>
          <w:b/>
        </w:rPr>
        <w:t xml:space="preserve">DR is placed cross-geo in a weighted-selected Europe Standard region</w:t>
      </w:r>
      <w:r>
        <w:t xml:space="preserve"> </w:t>
      </w:r>
      <w:r>
        <w:t xml:space="preserve">(DR-020, PLC-010b, A-ME1). The Europe destination sizes DR max-not-sum (DR-017).</w:t>
      </w:r>
    </w:p>
    <w:p>
      <w:pPr>
        <w:pStyle w:val="FirstParagraph"/>
      </w:pPr>
      <w:r>
        <w:rPr>
          <w:bCs/>
          <w:b/>
        </w:rPr>
        <w:t xml:space="preserve">Inputs:</w:t>
      </w:r>
      <w:r>
        <w:t xml:space="preserve"> </w:t>
      </w:r>
      <w:r>
        <w:t xml:space="preserve">- Customer geography: Middle East</w:t>
      </w:r>
      <w:r>
        <w:t xml:space="preserve"> </w:t>
      </w:r>
      <w:r>
        <w:t xml:space="preserve">- Available Middle East Standard regions: UAE North, Saudi Arabia Central (2 only)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[Amended v2.4]</w:t>
      </w:r>
      <w:r>
        <w:t xml:space="preserve"> </w:t>
      </w:r>
      <w:r>
        <w:t xml:space="preserve">Middle East DR: offered cross-geo into a weighted-selected Europe Standard region (DR-020, PLC-010b); the generic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 </w:t>
      </w:r>
      <w:r>
        <w:t xml:space="preserve">flag (DR-014)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apply to the Middle East</w:t>
      </w:r>
    </w:p>
    <w:p>
      <w:pPr>
        <w:pStyle w:val="BodyText"/>
      </w:pPr>
      <w:r>
        <w:rPr>
          <w:bCs/>
          <w:b/>
        </w:rPr>
        <w:t xml:space="preserve">Active placement (v2.4 — cross-geo DR into Europe):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Prod:</w:t>
      </w:r>
      <w:r>
        <w:t xml:space="preserve"> </w:t>
      </w:r>
      <w:r>
        <w:t xml:space="preserve">weighted</w:t>
      </w:r>
      <w:r>
        <w:t xml:space="preserve"> </w:t>
      </w:r>
      <w:r>
        <w:rPr>
          <w:rStyle w:val="VerbatimChar"/>
        </w:rPr>
        <w:t xml:space="preserve">argmax(PS_Prod)</w:t>
      </w:r>
      <w:r>
        <w:t xml:space="preserve"> </w:t>
      </w:r>
      <w:r>
        <w:t xml:space="preserve">over {UAE North, Saudi Arabia Central} → e.g., UAE North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CVAL:</w:t>
      </w:r>
      <w:r>
        <w:t xml:space="preserve"> </w:t>
      </w:r>
      <w:r>
        <w:t xml:space="preserve">co-located with</w:t>
      </w:r>
      <w:r>
        <w:t xml:space="preserve"> </w:t>
      </w:r>
      <w:r>
        <w:rPr>
          <w:bCs/>
          <w:b/>
        </w:rPr>
        <w:t xml:space="preserve">Prod</w:t>
      </w:r>
      <w:r>
        <w:t xml:space="preserve"> </w:t>
      </w:r>
      <w:r>
        <w:t xml:space="preserve">in the Middle East region (separate CRG; co-location ≠ capacity sharing, ENV-003) → UAE North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DR:</w:t>
      </w:r>
      <w:r>
        <w:t xml:space="preserve"> </w:t>
      </w:r>
      <w:r>
        <w:rPr>
          <w:bCs/>
          <w:b/>
        </w:rPr>
        <w:t xml:space="preserve">weighted selection over Europe Standard regions</w:t>
      </w:r>
      <w:r>
        <w:t xml:space="preserve"> </w:t>
      </w:r>
      <w:r>
        <w:t xml:space="preserve">→ e.g., Switzerland North (default example) — cross-geo, using the weighted capacity model</w:t>
      </w:r>
    </w:p>
    <w:p>
      <w:pPr>
        <w:pStyle w:val="BodyText"/>
      </w:pPr>
      <w:r>
        <w:rPr>
          <w:bCs/>
          <w:b/>
        </w:rPr>
        <w:t xml:space="preserve">Validation:</w:t>
      </w:r>
      <w:r>
        <w:t xml:space="preserve"> </w:t>
      </w:r>
      <w:r>
        <w:t xml:space="preserve">- The weighted-selected Europe DR region must pass</w:t>
      </w:r>
      <w:r>
        <w:t xml:space="preserve"> </w:t>
      </w:r>
      <w:r>
        <w:rPr>
          <w:bCs/>
          <w:b/>
        </w:rPr>
        <w:t xml:space="preserve">HC-1 through HC-10</w:t>
      </w:r>
      <w:r>
        <w:t xml:space="preserve"> </w:t>
      </w:r>
      <w:r>
        <w:t xml:space="preserve">including DR coverage floor (HC-6)</w:t>
      </w:r>
      <w:r>
        <w:t xml:space="preserve"> </w:t>
      </w:r>
      <w:r>
        <w:t xml:space="preserve">- If the selected Europe region fails any HC, fall back to the next-best weighted Europe region; if all fail,</w:t>
      </w:r>
      <w:r>
        <w:t xml:space="preserve"> </w:t>
      </w:r>
      <w:r>
        <w:rPr>
          <w:bCs/>
          <w:b/>
        </w:rPr>
        <w:t xml:space="preserve">reject with an ops alert</w:t>
      </w:r>
      <w:r>
        <w:t xml:space="preserve"> </w:t>
      </w:r>
      <w:r>
        <w:t xml:space="preserve">(VR-9)</w:t>
      </w:r>
      <w:r>
        <w:t xml:space="preserve"> </w:t>
      </w:r>
      <w:r>
        <w:t xml:space="preserve">- The engine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silently select any Europe region outside the approved extension paths (HC-10, VR-11)</w:t>
      </w:r>
    </w:p>
    <w:bookmarkEnd w:id="90"/>
    <w:bookmarkStart w:id="91" w:name="validation-rules-vr-3"/>
    <w:p>
      <w:pPr>
        <w:pStyle w:val="Heading4"/>
      </w:pPr>
      <w:r>
        <w:t xml:space="preserve">Validation Rules (VR)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VR-8 [Amended v2.4]:</w:t>
      </w:r>
      <w:r>
        <w:t xml:space="preserve"> </w:t>
      </w:r>
      <w:r>
        <w:t xml:space="preserve">For a Middle East geography, the seed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record a cross-geo</w:t>
      </w:r>
      <w:r>
        <w:t xml:space="preserve"> </w:t>
      </w:r>
      <w:r>
        <w:rPr>
          <w:rStyle w:val="VerbatimChar"/>
        </w:rPr>
        <w:t xml:space="preserve">dr_region</w:t>
      </w:r>
      <w:r>
        <w:t xml:space="preserve"> </w:t>
      </w:r>
      <w:r>
        <w:t xml:space="preserve">in a</w:t>
      </w:r>
      <w:r>
        <w:t xml:space="preserve"> </w:t>
      </w:r>
      <w:r>
        <w:rPr>
          <w:bCs/>
          <w:b/>
        </w:rPr>
        <w:t xml:space="preserve">weighted-selected Europe Standard region</w:t>
      </w:r>
      <w:r>
        <w:t xml:space="preserve"> </w:t>
      </w:r>
      <w:r>
        <w:t xml:space="preserve">(DR-020, PLC-010b); the former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 </w:t>
      </w:r>
      <w:r>
        <w:t xml:space="preserve">outcome no longer applies.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VR-8a [Amended v2.4]:</w:t>
      </w:r>
      <w:r>
        <w:t xml:space="preserve"> </w:t>
      </w:r>
      <w:r>
        <w:t xml:space="preserve">The Middle East cross-geo DR region is chosen by the</w:t>
      </w:r>
      <w:r>
        <w:t xml:space="preserve"> </w:t>
      </w:r>
      <w:r>
        <w:rPr>
          <w:bCs/>
          <w:b/>
        </w:rPr>
        <w:t xml:space="preserve">weighted capacity model</w:t>
      </w:r>
      <w:r>
        <w:t xml:space="preserve"> </w:t>
      </w:r>
      <w:r>
        <w:t xml:space="preserve">over Europe Standard regions (not a fixed Switzerland North) via the approved Cross-Geo Extension path.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VR-11:</w:t>
      </w:r>
      <w:r>
        <w:t xml:space="preserve"> </w:t>
      </w:r>
      <w:r>
        <w:t xml:space="preserve">Cross-Geo Extension DR path must be explicitly approved in active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(for the Middle East) gated by a recorded DEC-001 approval.</w:t>
      </w:r>
    </w:p>
    <w:bookmarkEnd w:id="91"/>
    <w:bookmarkStart w:id="92" w:name="implementation-6"/>
    <w:p>
      <w:pPr>
        <w:pStyle w:val="Heading4"/>
      </w:pPr>
      <w:r>
        <w:t xml:space="preserve">Implementation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resolve_dr_region(customer_geography, candidate_dr_region):</w:t>
      </w:r>
      <w:r>
        <w:br/>
      </w:r>
      <w:r>
        <w:rPr>
          <w:rStyle w:val="NormalTok"/>
        </w:rPr>
        <w:t xml:space="preserve">    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get_active_placement_policy()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DR-014: the generic DR_NOT_OFFERED flag still applies to any FUTURE geography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that carries it. [Amended v2.4] It no longer applies to the Middle East.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policy.dr_not_offered.get(customer_geography,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"NOT_OFFERED"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seed records no DR; no cross-geo substitution (VR-6)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[Amended v2.4] DR-020 / PLC-010b: the Middle East gets cross-geo DR in 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weighted-selected Europe Standard region (DEC-001 RESOLVED, A-ME1).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customer_geography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"Middle East"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weighted_select_dr_region(europe_standard_regions(), policy)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candidate_dr_region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validate_HC10_cross_geo_extension(customer_geography, dr_region):</w:t>
      </w:r>
      <w:r>
        <w:br/>
      </w:r>
      <w:r>
        <w:rPr>
          <w:rStyle w:val="NormalTok"/>
        </w:rPr>
        <w:t xml:space="preserve">    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get_active_placement_policy()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DR_NOT_OFFERED short-circuits HC-10: no DR region to validate.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dr_region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"NOT_OFFERED"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  </w:t>
      </w:r>
      <w:r>
        <w:rPr>
          <w:rStyle w:val="CommentTok"/>
        </w:rPr>
        <w:t xml:space="preserve"># legal no-DR outcome (DR-014, DEC-001)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if DR region is in same geography as customer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dr_region.geography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customer_geography: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  </w:t>
      </w:r>
      <w:r>
        <w:rPr>
          <w:rStyle w:val="CommentTok"/>
        </w:rPr>
        <w:t xml:space="preserve"># Same-geo DR, HC-10 does not apply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Cross-geo DR → validate against approved extension paths</w:t>
      </w:r>
      <w:r>
        <w:br/>
      </w:r>
      <w:r>
        <w:rPr>
          <w:rStyle w:val="NormalTok"/>
        </w:rPr>
        <w:t xml:space="preserve">    approved_paths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policy.cross_geo_extension_paths.get(customer_geography, [])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dr_region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approved_paths: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REJECT, </w:t>
      </w:r>
      <w:r>
        <w:rPr>
          <w:rStyle w:val="SpecialStringTok"/>
        </w:rPr>
        <w:t xml:space="preserve">f"HC-10 CROSS_GEO_EXTENSION_PATH_APPROVED: DR region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dr_region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not in approved extension paths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customer_geography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[Amended v2.4] DEC-001 RESOLVED: the Middle East cross-geo path is ACTIVE.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The DR region must be one of the approved weighted-selected Europe regions.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</w:t>
      </w:r>
    </w:p>
    <w:bookmarkEnd w:id="92"/>
    <w:bookmarkStart w:id="93" w:name="placementpolicy-configuration-example"/>
    <w:p>
      <w:pPr>
        <w:pStyle w:val="Heading4"/>
      </w:pPr>
      <w:r>
        <w:t xml:space="preserve">PlacementPolicy Configuration (Example)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"policy_version"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"2026-08-Q3"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"dr_not_offered"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"dr_not_offered_rationale"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"_comment"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"[Amended v2.4] DEC-001 RESOLVED: Middle East DR is now offered cross-geo into Europe (DR-020). The generic DR_NOT_OFFERED flag remains available for any future geography but is not set for the Middle East."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"cross_geo_extension_paths"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"Middle East"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"approved_dr_regions"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"Switzerland North"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"Sweden Central"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"selection_model"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"weighted (DR-020, PLC-010b) over Europe Standard regions"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"rationale"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"[Amended v2.4] Active cross-geo DR path. Middle East Prod+CVAL co-locate in a weighted-selected Middle East region; DR is placed cross-geo in a weighted-selected Europe Standard region (Switzerland North is the default example, not fixed). A-ME1."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"Australia"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"approved_dr_regions"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"Singapore"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"Japan East"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"rationale"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"Regional pair fallback for Australia East / Australia Southeast"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3"/>
    <w:bookmarkStart w:id="94" w:name="evidence-tag-9"/>
    <w:p>
      <w:pPr>
        <w:pStyle w:val="Heading4"/>
      </w:pPr>
      <w:r>
        <w:t xml:space="preserve">Evidence Tag</w:t>
      </w:r>
    </w:p>
    <w:p>
      <w:pPr>
        <w:pStyle w:val="FirstParagraph"/>
      </w:pPr>
      <w:r>
        <w:rPr>
          <w:rStyle w:val="VerbatimChar"/>
        </w:rPr>
        <w:t xml:space="preserve">[Undocumented — architectural judgement]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1" w:name="X1506b27eb26e6515791516a6342489191dd646f"/>
    <w:p>
      <w:pPr>
        <w:pStyle w:val="Heading3"/>
      </w:pPr>
      <w:r>
        <w:t xml:space="preserve">HC-11: AVAILABILITY_SET_INELIGIBLE [NEW — v2.4]</w:t>
      </w:r>
    </w:p>
    <w:p>
      <w:pPr>
        <w:pStyle w:val="FirstParagraph"/>
      </w:pPr>
      <w:r>
        <w:rPr>
          <w:bCs/>
          <w:b/>
        </w:rPr>
        <w:t xml:space="preserve">Category:</w:t>
      </w:r>
      <w:r>
        <w:t xml:space="preserve"> </w:t>
      </w:r>
      <w:r>
        <w:t xml:space="preserve">Reservation Eligibility</w:t>
      </w:r>
      <w:r>
        <w:br/>
      </w:r>
      <w:r>
        <w:rPr>
          <w:bCs/>
          <w:b/>
        </w:rPr>
        <w:t xml:space="preserve">Source:</w:t>
      </w:r>
      <w:r>
        <w:t xml:space="preserve"> </w:t>
      </w:r>
      <w:r>
        <w:t xml:space="preserve">Requirements Baseline v2.4 (</w:t>
      </w:r>
      <w:r>
        <w:rPr>
          <w:bCs/>
          <w:b/>
        </w:rPr>
        <w:t xml:space="preserve">CAP-020</w:t>
      </w:r>
      <w:r>
        <w:t xml:space="preserve">); ADR-002 v2.4 (</w:t>
      </w:r>
      <w:r>
        <w:rPr>
          <w:iCs/>
          <w:i/>
        </w:rPr>
        <w:t xml:space="preserve">Capacity Reservation Model</w:t>
      </w:r>
      <w:r>
        <w:t xml:space="preserve">)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Stable</w:t>
      </w:r>
    </w:p>
    <w:bookmarkStart w:id="96" w:name="definition-10"/>
    <w:p>
      <w:pPr>
        <w:pStyle w:val="Heading4"/>
      </w:pPr>
      <w:r>
        <w:t xml:space="preserve">Definition</w:t>
      </w:r>
    </w:p>
    <w:p>
      <w:pPr>
        <w:pStyle w:val="SourceCode"/>
      </w:pPr>
      <w:r>
        <w:rPr>
          <w:rStyle w:val="VerbatimChar"/>
        </w:rPr>
        <w:t xml:space="preserve">A VM that is a member of an Availability Set is INELIGIBLE for a zonal on-demand</w:t>
      </w:r>
      <w:r>
        <w:br/>
      </w:r>
      <w:r>
        <w:rPr>
          <w:rStyle w:val="VerbatimChar"/>
        </w:rPr>
        <w:t xml:space="preserve">capacity reservation and is rejected from the zonal reservation / per-AZ CRG path.</w:t>
      </w:r>
      <w:r>
        <w:br/>
      </w:r>
      <w:r>
        <w:rPr>
          <w:rStyle w:val="VerbatimChar"/>
        </w:rPr>
        <w:t xml:space="preserve">Eligible(vm) ⇒ vm.availability_set == null  (i.e. the VM is zonal, not Availability-Set)</w:t>
      </w:r>
    </w:p>
    <w:bookmarkEnd w:id="96"/>
    <w:bookmarkStart w:id="97" w:name="rationale-9"/>
    <w:p>
      <w:pPr>
        <w:pStyle w:val="Heading4"/>
      </w:pPr>
      <w:r>
        <w:t xml:space="preserve">Rationale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Cs/>
          <w:b/>
        </w:rPr>
        <w:t xml:space="preserve">Availability Set</w:t>
      </w:r>
      <w:r>
        <w:t xml:space="preserve"> </w:t>
      </w:r>
      <w:r>
        <w:t xml:space="preserve">and a</w:t>
      </w:r>
      <w:r>
        <w:t xml:space="preserve"> </w:t>
      </w:r>
      <w:r>
        <w:rPr>
          <w:bCs/>
          <w:b/>
        </w:rPr>
        <w:t xml:space="preserve">zonal capacity reservation</w:t>
      </w:r>
      <w:r>
        <w:t xml:space="preserve"> </w:t>
      </w:r>
      <w:r>
        <w:t xml:space="preserve">are mutually exclusive Azure placement constructs — an Availability-Set VM is not zone-pinned and cannot be backed by a zonal on-demand capacity reservation. Admitting such VMs to the zonal path would create reservations that can never be consumed. This is a</w:t>
      </w:r>
      <w:r>
        <w:t xml:space="preserve"> </w:t>
      </w:r>
      <w:r>
        <w:rPr>
          <w:bCs/>
          <w:b/>
        </w:rPr>
        <w:t xml:space="preserve">binary pass/fail eligibility gate</w:t>
      </w:r>
      <w:r>
        <w:t xml:space="preserve"> </w:t>
      </w:r>
      <w:r>
        <w:t xml:space="preserve">applied at VM onboarding, complementary to the region-level gates HC-1..HC-10.</w:t>
      </w:r>
    </w:p>
    <w:bookmarkEnd w:id="97"/>
    <w:bookmarkStart w:id="98" w:name="implementation-7"/>
    <w:p>
      <w:pPr>
        <w:pStyle w:val="Heading4"/>
      </w:pPr>
      <w:r>
        <w:t xml:space="preserve">Implementation</w:t>
      </w:r>
    </w:p>
    <w:p>
      <w:pPr>
        <w:numPr>
          <w:ilvl w:val="0"/>
          <w:numId w:val="1016"/>
        </w:numPr>
        <w:pStyle w:val="Compact"/>
      </w:pPr>
      <w:r>
        <w:t xml:space="preserve">Evaluated by the Onboarding Validator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zonal scoring/placement (TDD §8.1).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Reject</w:t>
      </w:r>
      <w:r>
        <w:t xml:space="preserve"> </w:t>
      </w:r>
      <w:r>
        <w:t xml:space="preserve">any VM where</w:t>
      </w:r>
      <w:r>
        <w:t xml:space="preserve"> </w:t>
      </w:r>
      <w:r>
        <w:rPr>
          <w:rStyle w:val="VerbatimChar"/>
        </w:rPr>
        <w:t xml:space="preserve">availability_set</w:t>
      </w:r>
      <w:r>
        <w:t xml:space="preserve"> </w:t>
      </w:r>
      <w:r>
        <w:t xml:space="preserve">is set from the zonal reservation path; surface a structured onboarding error with remediation (migrate to a zonal deployment).</w:t>
      </w:r>
    </w:p>
    <w:p>
      <w:pPr>
        <w:numPr>
          <w:ilvl w:val="0"/>
          <w:numId w:val="1016"/>
        </w:numPr>
        <w:pStyle w:val="Compact"/>
      </w:pPr>
      <w:r>
        <w:t xml:space="preserve">Pairs with</w:t>
      </w:r>
      <w:r>
        <w:t xml:space="preserve"> </w:t>
      </w:r>
      <w:r>
        <w:rPr>
          <w:bCs/>
          <w:b/>
        </w:rPr>
        <w:t xml:space="preserve">CAP-021</w:t>
      </w:r>
      <w:r>
        <w:t xml:space="preserve">: a non-zone-pinned but non-Availability-Set VM must first be</w:t>
      </w:r>
      <w:r>
        <w:t xml:space="preserve"> </w:t>
      </w:r>
      <w:r>
        <w:rPr>
          <w:bCs/>
          <w:b/>
        </w:rPr>
        <w:t xml:space="preserve">deallocated and redeployed into a target AZ</w:t>
      </w:r>
      <w:r>
        <w:t xml:space="preserve"> </w:t>
      </w:r>
      <w:r>
        <w:t xml:space="preserve">before it can associate with a per-AZ CRG reservation.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Applies to:</w:t>
      </w:r>
      <w:r>
        <w:t xml:space="preserve"> </w:t>
      </w:r>
      <w:r>
        <w:t xml:space="preserve">all environments (Prod, CVAL, DR) for the managed zonal reservation estate.</w:t>
      </w:r>
    </w:p>
    <w:bookmarkEnd w:id="98"/>
    <w:bookmarkStart w:id="99" w:name="examples-2"/>
    <w:p>
      <w:pPr>
        <w:pStyle w:val="Heading4"/>
      </w:pPr>
      <w:r>
        <w:t xml:space="preserve">Examples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VM placement construct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 for zonal reservation?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Zone-pinned VM (zone 1/2/3)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Non-zonal VM, no Availability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Not until deallocate/redeploy-to-AZ (CAP-021)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Availability-Set member 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(HC-11 / CAP-020)</w:t>
            </w:r>
          </w:p>
        </w:tc>
      </w:tr>
    </w:tbl>
    <w:bookmarkEnd w:id="99"/>
    <w:bookmarkStart w:id="100" w:name="evidence-tag-10"/>
    <w:p>
      <w:pPr>
        <w:pStyle w:val="Heading4"/>
      </w:pPr>
      <w:r>
        <w:t xml:space="preserve">Evidence Tag</w:t>
      </w:r>
    </w:p>
    <w:p>
      <w:pPr>
        <w:pStyle w:val="FirstParagraph"/>
      </w:pPr>
      <w:r>
        <w:rPr>
          <w:rStyle w:val="VerbatimChar"/>
        </w:rPr>
        <w:t xml:space="preserve">[Decided]</w:t>
      </w:r>
      <w:r>
        <w:t xml:space="preserve"> </w:t>
      </w:r>
      <w:r>
        <w:t xml:space="preserve">— Requirements Baseline v2.4 CAP-020.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End w:id="102"/>
    <w:bookmarkStart w:id="103" w:name="part-2-hard-constraint-summary-table"/>
    <w:p>
      <w:pPr>
        <w:pStyle w:val="Heading2"/>
      </w:pPr>
      <w:r>
        <w:t xml:space="preserve">Part 2 — Hard Constraint Summary Table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Enforcement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in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REGION_SEPARATION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isolated from NonProd/DR; NonProd=DR co-location 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2 (D8)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CAPACITY_FLOOR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CR headroom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QUOTA_FLOOR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quota headroom per environment type (Prod/NonProd/DR)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2 (QG-3)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DR_SEPARATION_CLASS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Resilience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region must have HIGH separation class from 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ZONE_AVAILABILITY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Resilience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2 availability zones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DR_COVERAGE_FLOOR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 DR+NonProd capacity must absorb DR 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2 (D8)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DR_FLOOR_INTEGRITY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NonProd placement cannot encroach on DR quota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2 (QG-4)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GEOGRAPHY_CONTAINMENT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region must be within customer’s chosen geography (Scenario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STANDARD_REGION_ONLY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Standard Capacity Regions eligible for automated 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PRR Section 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CROSS_GEO_EXTENSION_PATH_APPROVED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Cross-Geo 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Cross-geography DR requires explicit approval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PRR Section 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AVAILABILITY_SET_INELIGIBLE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Reservation Eligibility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 (VM-level)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Availability-Set VMs excluded from zonal reservations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v2.4 (CAP-020)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3"/>
    <w:bookmarkStart w:id="108" w:name="part-3-enforcement-pipeline"/>
    <w:p>
      <w:pPr>
        <w:pStyle w:val="Heading2"/>
      </w:pPr>
      <w:r>
        <w:t xml:space="preserve">Part 3 — Enforcement Pipeline</w:t>
      </w:r>
    </w:p>
    <w:bookmarkStart w:id="104" w:name="X15d895f7579caa6caa0fb8ce818141addc02b14"/>
    <w:p>
      <w:pPr>
        <w:pStyle w:val="Heading3"/>
      </w:pPr>
      <w:r>
        <w:t xml:space="preserve">Stage 1 — Pre-filtering (Eligibility Decision Tree)</w:t>
      </w:r>
    </w:p>
    <w:p>
      <w:pPr>
        <w:pStyle w:val="FirstParagraph"/>
      </w:pPr>
      <w:r>
        <w:rPr>
          <w:bCs/>
          <w:b/>
        </w:rPr>
        <w:t xml:space="preserve">Applied before candidate set formation:</w:t>
      </w:r>
    </w:p>
    <w:p>
      <w:pPr>
        <w:pStyle w:val="SourceCode"/>
      </w:pPr>
      <w:r>
        <w:rPr>
          <w:rStyle w:val="VerbatimChar"/>
        </w:rPr>
        <w:t xml:space="preserve">All Azure Regions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[HC-9: STANDARD_REGION_ONLY filter]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Standard Capacity Regions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[HC-8: GEOGRAPHY_CONTAINMENT filter] (if Scenario 1)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Standard Regions in Customer Geography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Candidate Set for Stage 2</w:t>
      </w:r>
    </w:p>
    <w:bookmarkEnd w:id="104"/>
    <w:bookmarkStart w:id="105" w:name="stage-2-hard-constraint-gate"/>
    <w:p>
      <w:pPr>
        <w:pStyle w:val="Heading3"/>
      </w:pPr>
      <w:r>
        <w:t xml:space="preserve">Stage 2 — Hard Constraint Gate</w:t>
      </w:r>
    </w:p>
    <w:p>
      <w:pPr>
        <w:pStyle w:val="FirstParagraph"/>
      </w:pPr>
      <w:r>
        <w:rPr>
          <w:bCs/>
          <w:b/>
        </w:rPr>
        <w:t xml:space="preserve">Applied to each candidate region before scoring: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apply_hard_constraints_stage2(region, environment_type, customer_context):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Returns: (PASS, None) or (REJECT, reason)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HC-1: Region separation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validate_HC1_region_separation(region, environment_type, customer_context):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REJECT, </w:t>
      </w:r>
      <w:r>
        <w:rPr>
          <w:rStyle w:val="StringTok"/>
        </w:rPr>
        <w:t xml:space="preserve">"HC-1 REGION_SEPARATION"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HC-2: Capacity floor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validate_HC2_capacity_floor(region, environment_type):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REJECT, </w:t>
      </w:r>
      <w:r>
        <w:rPr>
          <w:rStyle w:val="StringTok"/>
        </w:rPr>
        <w:t xml:space="preserve">"HC-2 CAPACITY_FLOOR"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HC-3: Quota floor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validate_HC3_quota_floor(region, environment_type, customer_context):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REJECT, </w:t>
      </w:r>
      <w:r>
        <w:rPr>
          <w:rStyle w:val="StringTok"/>
        </w:rPr>
        <w:t xml:space="preserve">"HC-3 QUOTA_FLOOR"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HC-4: DR separation class (DR only)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environment_type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validate_HC4_dr_separation_class(region, customer_context.prod_region):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REJECT, </w:t>
      </w:r>
      <w:r>
        <w:rPr>
          <w:rStyle w:val="StringTok"/>
        </w:rPr>
        <w:t xml:space="preserve">"HC-4 DR_SEPARATION_CLASS"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HC-5: Zone availability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validate_HC5_zone_availability(region):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REJECT, </w:t>
      </w:r>
      <w:r>
        <w:rPr>
          <w:rStyle w:val="StringTok"/>
        </w:rPr>
        <w:t xml:space="preserve">"HC-5 ZONE_AVAILABILITY"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HC-6: DR coverage floor (DR only)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environment_type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validate_HC6_dr_coverage_floor(region, customer_context):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REJECT, </w:t>
      </w:r>
      <w:r>
        <w:rPr>
          <w:rStyle w:val="StringTok"/>
        </w:rPr>
        <w:t xml:space="preserve">"HC-6 DR_COVERAGE_FLOOR"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HC-7: DR floor integrity (NonProd only)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environment_type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"NonProd"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validate_HC7_dr_floor_integrity(region, customer_context):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REJECT, </w:t>
      </w:r>
      <w:r>
        <w:rPr>
          <w:rStyle w:val="StringTok"/>
        </w:rPr>
        <w:t xml:space="preserve">"HC-7 DR_FLOOR_INTEGRITY"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HC-10: Cross-geo extension path (cross-geo DR only)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environment_type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region.geography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customer_context.geography: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validate_HC10_cross_geo_extension(customer_context.geography, region):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REJECT, </w:t>
      </w:r>
      <w:r>
        <w:rPr>
          <w:rStyle w:val="StringTok"/>
        </w:rPr>
        <w:t xml:space="preserve">"HC-10 CROSS_GEO_EXTENSION_PATH_APPROVED"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PASS, </w:t>
      </w:r>
      <w:r>
        <w:rPr>
          <w:rStyle w:val="VariableTok"/>
        </w:rPr>
        <w:t xml:space="preserve">None</w:t>
      </w:r>
    </w:p>
    <w:bookmarkEnd w:id="105"/>
    <w:bookmarkStart w:id="106" w:name="stage-3-scoring-pipeline"/>
    <w:p>
      <w:pPr>
        <w:pStyle w:val="Heading3"/>
      </w:pPr>
      <w:r>
        <w:t xml:space="preserve">Stage 3 — Scoring Pipeline</w:t>
      </w:r>
    </w:p>
    <w:p>
      <w:pPr>
        <w:pStyle w:val="FirstParagraph"/>
      </w:pPr>
      <w:r>
        <w:t xml:space="preserve">Regions surviving HC-1..HC-10 enter scoring: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Prod:</w:t>
      </w:r>
      <w:r>
        <w:t xml:space="preserve"> </w:t>
      </w:r>
      <w:r>
        <w:t xml:space="preserve">Ranked by</w:t>
      </w:r>
      <w:r>
        <w:t xml:space="preserve"> </w:t>
      </w:r>
      <w:r>
        <w:rPr>
          <w:rStyle w:val="VerbatimChar"/>
        </w:rPr>
        <w:t xml:space="preserve">PS_Prod(r)</w:t>
      </w:r>
      <w:r>
        <w:t xml:space="preserve"> </w:t>
      </w:r>
      <w:r>
        <w:t xml:space="preserve">= argmax over survivors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NonProd:</w:t>
      </w:r>
      <w:r>
        <w:t xml:space="preserve"> </w:t>
      </w:r>
      <w:r>
        <w:t xml:space="preserve">Ranked by</w:t>
      </w:r>
      <w:r>
        <w:t xml:space="preserve"> </w:t>
      </w:r>
      <w:r>
        <w:rPr>
          <w:rStyle w:val="VerbatimChar"/>
        </w:rPr>
        <w:t xml:space="preserve">PS_NonProd(r)</w:t>
      </w:r>
      <w:r>
        <w:t xml:space="preserve"> </w:t>
      </w:r>
      <w:r>
        <w:t xml:space="preserve">= argmax over survivors (excluding Prod region)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DR:</w:t>
      </w:r>
      <w:r>
        <w:t xml:space="preserve"> </w:t>
      </w:r>
      <w:r>
        <w:t xml:space="preserve">Ranked by</w:t>
      </w:r>
      <w:r>
        <w:t xml:space="preserve"> </w:t>
      </w:r>
      <w:r>
        <w:rPr>
          <w:rStyle w:val="VerbatimChar"/>
        </w:rPr>
        <w:t xml:space="preserve">PS_DR(r)</w:t>
      </w:r>
      <w:r>
        <w:t xml:space="preserve"> </w:t>
      </w:r>
      <w:r>
        <w:t xml:space="preserve">= argmax over survivors (excluding Prod region; may include NonProd region per HC-1)</w:t>
      </w:r>
    </w:p>
    <w:p>
      <w:r>
        <w:pict>
          <v:rect style="width:0;height:1.5pt" o:hralign="center" o:hrstd="t" o:hr="t"/>
        </w:pict>
      </w:r>
    </w:p>
    <w:bookmarkEnd w:id="106"/>
    <w:bookmarkStart w:id="107" w:name="stage-4-two-scope-evaluation-v3.0"/>
    <w:p>
      <w:pPr>
        <w:pStyle w:val="Heading3"/>
      </w:pPr>
      <w:r>
        <w:t xml:space="preserve">Stage 4 — Two-Scope Evaluation (v3.0)</w:t>
      </w:r>
    </w:p>
    <w:p>
      <w:pPr>
        <w:pStyle w:val="FirstParagraph"/>
      </w:pPr>
      <w:r>
        <w:t xml:space="preserve">Requirements Baseline</w:t>
      </w:r>
      <w:r>
        <w:t xml:space="preserve"> </w:t>
      </w:r>
      <w:r>
        <w:rPr>
          <w:bCs/>
          <w:b/>
        </w:rPr>
        <w:t xml:space="preserve">v3.0</w:t>
      </w:r>
      <w:r>
        <w:t xml:space="preserve"> </w:t>
      </w:r>
      <w:r>
        <w:t xml:space="preserve">splits hard-constraint evaluation across</w:t>
      </w:r>
      <w:r>
        <w:t xml:space="preserve"> </w:t>
      </w:r>
      <w:r>
        <w:rPr>
          <w:bCs/>
          <w:b/>
        </w:rPr>
        <w:t xml:space="preserve">two scopes</w:t>
      </w:r>
      <w:r>
        <w:t xml:space="preserve"> </w:t>
      </w:r>
      <w:r>
        <w:t xml:space="preserve">without changing any HC definition (Baseline §11.1; standing constraint: HC-1..HC-11 intact):</w:t>
      </w:r>
    </w:p>
    <w:p>
      <w:pPr>
        <w:pStyle w:val="BodyText"/>
      </w:pPr>
      <w:r>
        <w:rPr>
          <w:bCs/>
          <w:b/>
        </w:rPr>
        <w:t xml:space="preserve">Customer scope — CRV resolution (PLC-013).</w:t>
      </w:r>
      <w:r>
        <w:t xml:space="preserve"> </w:t>
      </w:r>
      <w:r>
        <w:t xml:space="preserve">Region-level gates are evaluated</w:t>
      </w:r>
      <w:r>
        <w:t xml:space="preserve"> </w:t>
      </w:r>
      <w:r>
        <w:rPr>
          <w:bCs/>
          <w:b/>
        </w:rPr>
        <w:t xml:space="preserve">once per customer × geography</w:t>
      </w:r>
      <w:r>
        <w:t xml:space="preserve">, when the Customer Region Vector is resolved (or re-validated on migration, PLC-005):</w:t>
      </w:r>
      <w:r>
        <w:t xml:space="preserve"> </w:t>
      </w:r>
      <w:r>
        <w:t xml:space="preserve">- Stage 1 pre-filtering:</w:t>
      </w:r>
      <w:r>
        <w:t xml:space="preserve"> </w:t>
      </w:r>
      <w:r>
        <w:rPr>
          <w:bCs/>
          <w:b/>
        </w:rPr>
        <w:t xml:space="preserve">HC-8</w:t>
      </w:r>
      <w:r>
        <w:t xml:space="preserve"> </w:t>
      </w:r>
      <w:r>
        <w:t xml:space="preserve">(geography containment),</w:t>
      </w:r>
      <w:r>
        <w:t xml:space="preserve"> </w:t>
      </w:r>
      <w:r>
        <w:rPr>
          <w:bCs/>
          <w:b/>
        </w:rPr>
        <w:t xml:space="preserve">HC-9</w:t>
      </w:r>
      <w:r>
        <w:t xml:space="preserve"> </w:t>
      </w:r>
      <w:r>
        <w:t xml:space="preserve">(Standard regions only)</w:t>
      </w:r>
      <w:r>
        <w:t xml:space="preserve"> </w:t>
      </w:r>
      <w:r>
        <w:t xml:space="preserve">- Region gates:</w:t>
      </w:r>
      <w:r>
        <w:t xml:space="preserve"> </w:t>
      </w:r>
      <w:r>
        <w:rPr>
          <w:bCs/>
          <w:b/>
        </w:rPr>
        <w:t xml:space="preserve">HC-1</w:t>
      </w:r>
      <w:r>
        <w:t xml:space="preserve"> </w:t>
      </w:r>
      <w:r>
        <w:t xml:space="preserve">(region separation),</w:t>
      </w:r>
      <w:r>
        <w:t xml:space="preserve"> </w:t>
      </w:r>
      <w:r>
        <w:rPr>
          <w:bCs/>
          <w:b/>
        </w:rPr>
        <w:t xml:space="preserve">HC-4</w:t>
      </w:r>
      <w:r>
        <w:t xml:space="preserve"> </w:t>
      </w:r>
      <w:r>
        <w:t xml:space="preserve">(DR separation class),</w:t>
      </w:r>
      <w:r>
        <w:t xml:space="preserve"> </w:t>
      </w:r>
      <w:r>
        <w:rPr>
          <w:bCs/>
          <w:b/>
        </w:rPr>
        <w:t xml:space="preserve">HC-5</w:t>
      </w:r>
      <w:r>
        <w:t xml:space="preserve"> </w:t>
      </w:r>
      <w:r>
        <w:t xml:space="preserve">(zone availability),</w:t>
      </w:r>
      <w:r>
        <w:t xml:space="preserve"> </w:t>
      </w:r>
      <w:r>
        <w:rPr>
          <w:bCs/>
          <w:b/>
        </w:rPr>
        <w:t xml:space="preserve">HC-10</w:t>
      </w:r>
      <w:r>
        <w:t xml:space="preserve"> </w:t>
      </w:r>
      <w:r>
        <w:t xml:space="preserve">(cross-geo extension path)</w:t>
      </w:r>
    </w:p>
    <w:p>
      <w:pPr>
        <w:pStyle w:val="BodyText"/>
      </w:pPr>
      <w:r>
        <w:t xml:space="preserve">The resolved CRV</w:t>
      </w:r>
      <w:r>
        <w:t xml:space="preserve"> </w:t>
      </w:r>
      <w:r>
        <w:rPr>
          <w:rStyle w:val="VerbatimChar"/>
        </w:rPr>
        <w:t xml:space="preserve">(geography, distribution model, prod, cval, dr)</w:t>
      </w:r>
      <w:r>
        <w:t xml:space="preserve"> </w:t>
      </w:r>
      <w:r>
        <w:t xml:space="preserve">is cached on the seed record and reused by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of the customer’s domain groups; a domain never re-runs region selection (PLC-015, VR-14).</w:t>
      </w:r>
    </w:p>
    <w:p>
      <w:pPr>
        <w:pStyle w:val="BodyText"/>
      </w:pPr>
      <w:r>
        <w:rPr>
          <w:bCs/>
          <w:b/>
        </w:rPr>
        <w:t xml:space="preserve">Domain scope — DPB resolution (PLC-014).</w:t>
      </w:r>
      <w:r>
        <w:t xml:space="preserve"> </w:t>
      </w:r>
      <w:r>
        <w:t xml:space="preserve">Capacity and quota gates are evaluated</w:t>
      </w:r>
      <w:r>
        <w:t xml:space="preserve"> </w:t>
      </w:r>
      <w:r>
        <w:rPr>
          <w:bCs/>
          <w:b/>
        </w:rPr>
        <w:t xml:space="preserve">per domain × environment × region</w:t>
      </w:r>
      <w:r>
        <w:t xml:space="preserve">, each time a domain’s Domain Placement Binding is resolved on its ig subscription:</w:t>
      </w:r>
      <w:r>
        <w:t xml:space="preserve"> </w:t>
      </w:r>
      <w:r>
        <w:t xml:space="preserve">- Capacity gates:</w:t>
      </w:r>
      <w:r>
        <w:t xml:space="preserve"> </w:t>
      </w:r>
      <w:r>
        <w:rPr>
          <w:bCs/>
          <w:b/>
        </w:rPr>
        <w:t xml:space="preserve">HC-2</w:t>
      </w:r>
      <w:r>
        <w:t xml:space="preserve"> </w:t>
      </w:r>
      <w:r>
        <w:t xml:space="preserve">(capacity floor) against the domain’s CRG set per CAP-025 (Prod-dedicated / CVAL-DR shared / DR Foundation set types)</w:t>
      </w:r>
      <w:r>
        <w:t xml:space="preserve"> </w:t>
      </w:r>
      <w:r>
        <w:t xml:space="preserve">- Quota gates:</w:t>
      </w:r>
      <w:r>
        <w:t xml:space="preserve"> </w:t>
      </w:r>
      <w:r>
        <w:rPr>
          <w:bCs/>
          <w:b/>
        </w:rPr>
        <w:t xml:space="preserve">HC-3</w:t>
      </w:r>
      <w:r>
        <w:t xml:space="preserve">,</w:t>
      </w:r>
      <w:r>
        <w:t xml:space="preserve"> </w:t>
      </w:r>
      <w:r>
        <w:rPr>
          <w:bCs/>
          <w:b/>
        </w:rPr>
        <w:t xml:space="preserve">HC-7</w:t>
      </w:r>
      <w:r>
        <w:t xml:space="preserve"> </w:t>
      </w:r>
      <w:r>
        <w:t xml:space="preserve">against the customer’s</w:t>
      </w:r>
      <w:r>
        <w:t xml:space="preserve"> </w:t>
      </w:r>
      <w:r>
        <w:rPr>
          <w:bCs/>
          <w:b/>
        </w:rPr>
        <w:t xml:space="preserve">central quota group</w:t>
      </w:r>
      <w:r>
        <w:t xml:space="preserve"> </w:t>
      </w:r>
      <w:r>
        <w:t xml:space="preserve">(QUA-015) per region × VM-family cell, spanning all domain ig subscriptions (DOM-002); 85% replenishment thresholds</w:t>
      </w:r>
      <w:r>
        <w:t xml:space="preserve"> </w:t>
      </w:r>
      <w:r>
        <w:t xml:space="preserve">- DR coverage:</w:t>
      </w:r>
      <w:r>
        <w:t xml:space="preserve"> </w:t>
      </w:r>
      <w:r>
        <w:rPr>
          <w:bCs/>
          <w:b/>
        </w:rPr>
        <w:t xml:space="preserve">HC-6</w:t>
      </w:r>
      <w:r>
        <w:t xml:space="preserve"> </w:t>
      </w:r>
      <w:r>
        <w:t xml:space="preserve">evaluated per domain — the DR Foundation set (DR-021) plus the domain’s own CVAL/DR shared set, never double-counting the shared set</w:t>
      </w:r>
      <w:r>
        <w:t xml:space="preserve"> </w:t>
      </w:r>
      <w:r>
        <w:t xml:space="preserve">- VM-level:</w:t>
      </w:r>
      <w:r>
        <w:t xml:space="preserve"> </w:t>
      </w:r>
      <w:r>
        <w:rPr>
          <w:bCs/>
          <w:b/>
        </w:rPr>
        <w:t xml:space="preserve">HC-11</w:t>
      </w:r>
      <w:r>
        <w:t xml:space="preserve"> </w:t>
      </w:r>
      <w:r>
        <w:t xml:space="preserve">applied at onboarding per domain ig</w:t>
      </w:r>
    </w:p>
    <w:p>
      <w:pPr>
        <w:pStyle w:val="BodyText"/>
      </w:pPr>
      <w:r>
        <w:rPr>
          <w:bCs/>
          <w:b/>
        </w:rPr>
        <w:t xml:space="preserve">Ordering (PLC-015).</w:t>
      </w:r>
      <w:r>
        <w:t xml:space="preserve"> </w:t>
      </w:r>
      <w:r>
        <w:t xml:space="preserve">CRV resolution strictly precedes DPB resolution for every deployment; cross-domain independence (DOM-003) and domain-bounded sharing (DOM-004) are guaranteed by scoping, not by any new gate.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X16bfbef3bf2b5383f94a65da7d1eff470082b28"/>
    <w:p>
      <w:pPr>
        <w:pStyle w:val="Heading2"/>
      </w:pPr>
      <w:r>
        <w:t xml:space="preserve">Part 4 — Validation Rules (VR) Cross-Reference</w:t>
      </w:r>
    </w:p>
    <w:p>
      <w:pPr>
        <w:pStyle w:val="FirstParagraph"/>
      </w:pPr>
      <w:r>
        <w:t xml:space="preserve">The Production Readiness Review defines</w:t>
      </w:r>
      <w:r>
        <w:t xml:space="preserve"> </w:t>
      </w:r>
      <w:r>
        <w:rPr>
          <w:bCs/>
          <w:b/>
        </w:rPr>
        <w:t xml:space="preserve">11 Validation Rules (VR-1..VR-11)</w:t>
      </w:r>
      <w:r>
        <w:t xml:space="preserve"> </w:t>
      </w:r>
      <w:r>
        <w:t xml:space="preserve">that enforce hard constraints: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 HCs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and DR must not share a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VR-2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CVAL and Prod must not share a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CVAL and DR may share a region only under approved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HC-1 (D8 update)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VR-4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Prod region must be within customer’s chosen geography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VR-5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automated placement paths must use Standard Capacity Regions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VR-6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CVAL and DR must not use Restricted Capacity Regions under any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VR-7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region passes HC-1 through HC-10 → if all excluded, exhaustion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HC-1..10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VR-8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[Amended v2.4]</w:t>
            </w:r>
            <w:r>
              <w:t xml:space="preserve"> </w:t>
            </w:r>
            <w:r>
              <w:t xml:space="preserve">For Middle East geography, DR is placed cross-geo in a</w:t>
            </w:r>
            <w:r>
              <w:t xml:space="preserve"> </w:t>
            </w:r>
            <w:r>
              <w:rPr>
                <w:bCs/>
                <w:b/>
              </w:rPr>
              <w:t xml:space="preserve">weighted-selected Europe Standard region</w:t>
            </w:r>
            <w:r>
              <w:t xml:space="preserve"> </w:t>
            </w:r>
            <w:r>
              <w:t xml:space="preserve">(DR-020, PLC-010b, DEC-001 RESOLVED); the former</w:t>
            </w:r>
            <w:r>
              <w:t xml:space="preserve"> </w:t>
            </w:r>
            <w:r>
              <w:rPr>
                <w:rStyle w:val="VerbatimChar"/>
              </w:rPr>
              <w:t xml:space="preserve">DR_NOT_OFFERED</w:t>
            </w:r>
            <w:r>
              <w:t xml:space="preserve"> </w:t>
            </w:r>
            <w:r>
              <w:t xml:space="preserve">outcome no longer applies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VR-9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[Amended v2.4]</w:t>
            </w:r>
            <w:r>
              <w:t xml:space="preserve"> </w:t>
            </w:r>
            <w:r>
              <w:t xml:space="preserve">If all weighted Europe Standard regions fail HC-1..HC-10 for a Middle East cross-geo DR placement, block placement with ops 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HC-1..10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 region requested by customer → Scenario 2 exception path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VR-11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Cross-Geo Extension DR path must be explicitly approved in active PlacementPolicy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VR-12</w:t>
            </w:r>
            <w:r>
              <w:t xml:space="preserve"> </w:t>
            </w:r>
            <w:r>
              <w:rPr>
                <w:iCs/>
                <w:i/>
              </w:rPr>
              <w:t xml:space="preserve">(v3.0)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CVAL/DR shared CRGs (CAP-025</w:t>
            </w:r>
            <w:r>
              <w:t xml:space="preserve"> </w:t>
            </w:r>
            <w:r>
              <w:rPr>
                <w:rStyle w:val="VerbatimChar"/>
              </w:rPr>
              <w:t xml:space="preserve">crg-cvdr-*</w:t>
            </w:r>
            <w:r>
              <w:t xml:space="preserve">) never cross domain boundaries; sharing is domain-bounded (DOM-004), enforced at DPB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Scoping rule (DOM-004) — not a new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VR-13</w:t>
            </w:r>
            <w:r>
              <w:t xml:space="preserve"> </w:t>
            </w:r>
            <w:r>
              <w:rPr>
                <w:iCs/>
                <w:i/>
              </w:rPr>
              <w:t xml:space="preserve">(v3.0)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/ CVAL-DR / DR Foundation CRG set types (CAP-025</w:t>
            </w:r>
            <w:r>
              <w:t xml:space="preserve"> </w:t>
            </w:r>
            <w:r>
              <w:rPr>
                <w:rStyle w:val="VerbatimChar"/>
              </w:rPr>
              <w:t xml:space="preserve">crg-pr-*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crg-cvdr-*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crg-drf-*</w:t>
            </w:r>
            <w:r>
              <w:t xml:space="preserve">) are never mixed within a domain ig; DR Foundation is never shared with CVAL until an approved DR declaration (DR-021)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Scoping rule (CAP-025/DR-021) — not a new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VR-14</w:t>
            </w:r>
            <w:r>
              <w:t xml:space="preserve"> </w:t>
            </w:r>
            <w:r>
              <w:rPr>
                <w:iCs/>
                <w:i/>
              </w:rPr>
              <w:t xml:space="preserve">(v3.0)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CRV resolution strictly precedes DPB resolution; a domain group never re-runs region selection (PLC-015, PLC-013)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Scoping rule (PLC-015) — not a new gate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"/>
    <w:bookmarkStart w:id="112" w:name="part-5-poc-blockers-testing"/>
    <w:p>
      <w:pPr>
        <w:pStyle w:val="Heading2"/>
      </w:pPr>
      <w:r>
        <w:t xml:space="preserve">Part 5 — POC Blockers &amp; Testing</w:t>
      </w:r>
    </w:p>
    <w:bookmarkStart w:id="110" w:name="critical-poc-blockers"/>
    <w:p>
      <w:pPr>
        <w:pStyle w:val="Heading3"/>
      </w:pPr>
      <w:r>
        <w:t xml:space="preserve">Critical POC Blockers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 HCs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Quota Groups functionality in target tenant/region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HC-3, HC-7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 availability check; if 404 → escalate to Azure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pool release behavior on CR reduction (Tier 2/3 quota-neutral claim)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 release latency; confirm &lt; 5 min for Tier RTO</w:t>
            </w:r>
          </w:p>
        </w:tc>
      </w:tr>
    </w:tbl>
    <w:bookmarkEnd w:id="110"/>
    <w:bookmarkStart w:id="111" w:name="poc-test-coverage"/>
    <w:p>
      <w:pPr>
        <w:pStyle w:val="Heading3"/>
      </w:pPr>
      <w:r>
        <w:t xml:space="preserve">POC Test Coverage</w:t>
      </w:r>
    </w:p>
    <w:p>
      <w:pPr>
        <w:pStyle w:val="FirstParagraph"/>
      </w:pPr>
      <w:r>
        <w:rPr>
          <w:bCs/>
          <w:b/>
        </w:rPr>
        <w:t xml:space="preserve">POC-01 through POC-10:</w:t>
      </w:r>
      <w:r>
        <w:t xml:space="preserve"> </w:t>
      </w:r>
      <w:r>
        <w:t xml:space="preserve">Hard constraint validation (HC-1..HC-10)</w:t>
      </w:r>
      <w:r>
        <w:br/>
      </w:r>
      <w:r>
        <w:rPr>
          <w:bCs/>
          <w:b/>
        </w:rPr>
        <w:t xml:space="preserve">POC-11:</w:t>
      </w:r>
      <w:r>
        <w:t xml:space="preserve"> </w:t>
      </w:r>
      <w:r>
        <w:t xml:space="preserve">Middle East cross-geo DR (HC-10) —</w:t>
      </w:r>
      <w:r>
        <w:t xml:space="preserve"> </w:t>
      </w:r>
      <w:r>
        <w:rPr>
          <w:bCs/>
          <w:b/>
        </w:rPr>
        <w:t xml:space="preserve">[Amended v2.4] active</w:t>
      </w:r>
      <w:r>
        <w:t xml:space="preserve"> </w:t>
      </w:r>
      <w:r>
        <w:t xml:space="preserve">(DEC-001 RESOLVED); validates weighted DR selection over Europe Standard regions and max-not-sum sizing at the Europe destination (DR-020, PLC-010b)</w:t>
      </w:r>
      <w:r>
        <w:br/>
      </w:r>
      <w:r>
        <w:rPr>
          <w:bCs/>
          <w:b/>
        </w:rPr>
        <w:t xml:space="preserve">POC-12 (v3.0):</w:t>
      </w:r>
      <w:r>
        <w:t xml:space="preserve"> </w:t>
      </w:r>
      <w:r>
        <w:t xml:space="preserve">Domain-scoped CRG sharing validation — CVAL/DR shared CRG set stays within one domain (DOM-004, CAP-025); attempts to share across domains must fail (Baseline §23, POC-012)</w:t>
      </w:r>
      <w:r>
        <w:br/>
      </w:r>
      <w:r>
        <w:rPr>
          <w:bCs/>
          <w:b/>
        </w:rPr>
        <w:t xml:space="preserve">POC-13 (v3.0):</w:t>
      </w:r>
      <w:r>
        <w:t xml:space="preserve"> </w:t>
      </w:r>
      <w:r>
        <w:t xml:space="preserve">Two-scope flow against a live multi-domain customer — CRV resolved once at customer scope, DPB evaluation per domain ig, PLC-015 ordering, QUA-015 central quota group draws (Baseline §23, POC-013)</w:t>
      </w:r>
      <w:r>
        <w:br/>
      </w:r>
      <w:r>
        <w:rPr>
          <w:bCs/>
          <w:b/>
        </w:rPr>
        <w:t xml:space="preserve">POC-30:</w:t>
      </w:r>
      <w:r>
        <w:t xml:space="preserve"> </w:t>
      </w:r>
      <w:r>
        <w:t xml:space="preserve">Quota Groups API integration (HC-3, HC-7)</w:t>
      </w:r>
      <w:r>
        <w:br/>
      </w:r>
      <w:r>
        <w:rPr>
          <w:bCs/>
          <w:b/>
        </w:rPr>
        <w:t xml:space="preserve">POC-31:</w:t>
      </w:r>
      <w:r>
        <w:t xml:space="preserve"> </w:t>
      </w:r>
      <w:r>
        <w:t xml:space="preserve">Quota pool release latency (HC-7 emergency transfer dependency)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5" w:name="part-6-configuration-policy"/>
    <w:p>
      <w:pPr>
        <w:pStyle w:val="Heading2"/>
      </w:pPr>
      <w:r>
        <w:t xml:space="preserve">Part 6 — Configuration &amp; Policy</w:t>
      </w:r>
    </w:p>
    <w:bookmarkStart w:id="113" w:name="X4be3307512e7f52d64cb89aabc3920545a45b86"/>
    <w:p>
      <w:pPr>
        <w:pStyle w:val="Heading3"/>
      </w:pPr>
      <w:r>
        <w:t xml:space="preserve">PlacementPolicy Schema (Hard Constraint Section)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"policy_version"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"2026-08-Q3"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"hard_constraints"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"capacity_floor_multiplier"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"dr_bootstrap_qty"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"configurable per workload/product/region (DR-007) — no fixed ratio"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"dr_destination_sizing"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"max-not-sum (A.6/DR-017) — MAX(source portions failing over to region)"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"allow_single_zone_dev"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"cross_geo_extension_paths"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"Middle East"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"approved_dr_regions"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"Switzerland North"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"Sweden Central"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"selection_model"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"weighted (DR-020, PLC-010b)"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"rationale"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"[Amended v2.4] Cross-geo DR into a weighted-selected Europe Standard region (DEC-001 RESOLVED)"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"separation_class_overrides"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"two_scope_v3_0"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"crv_scope"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"Customer-scoped region vector (PLC-013) — region gates evaluated once per customer × geography"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"HC-8"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"HC-9"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"HC-1"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"HC-4"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"HC-5"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"HC-10"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"dpb_scope"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"Domain Placement Binding (PLC-014) — capacity/quota gates per domain × environment × region"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"HC-2"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"HC-3"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"HC-6"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"HC-7"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"HC-11"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"resolution_order"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"CRV strictly precedes DPB (PLC-015, VR-14)"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"domain_taxonomy_tokens"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"wl-* per domain group (DOM-001); optional function-group &lt;fn&gt; (C-14, DEC-004)"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"dr_foundation_sizing_basis"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"configurable bootstrap per product/domain/region/zone/SKU (C-16, DR-021, ENV-005/DR-007)"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"combined_region_load_observation_threshold"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"deviation threshold for cross-domain region-level alert (C-15, PLC-016/OBS-002)"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"quota_group"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"customer-central quota group per region × VM-family cell (QUA-015) spanning all domain ig subscriptions"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"GROUP_REPLENISH_THRESHOLD"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"0.85 (default 85%)"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"SUB_REPLENISH_THRESHOLD"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"0.85 (default 85%)"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13"/>
    <w:bookmarkStart w:id="114" w:name="policy-constants-1"/>
    <w:p>
      <w:pPr>
        <w:pStyle w:val="Heading3"/>
      </w:pPr>
      <w:r>
        <w:t xml:space="preserve">Policy Constants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Affected HCs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capacity_floor_multiplier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(per geography/SKU)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dr_bootstrap_qty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 — per workload/product/region)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(DR-007)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HC-6, HC-7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dr_destination_sizing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max-not-sum:</w:t>
            </w:r>
            <w:r>
              <w:t xml:space="preserve"> </w:t>
            </w:r>
            <w:r>
              <w:rPr>
                <w:rStyle w:val="VerbatimChar"/>
              </w:rPr>
              <w:t xml:space="preserve">MAX(source portions)</w:t>
            </w:r>
            <w:r>
              <w:t xml:space="preserve"> </w:t>
            </w:r>
            <w:r>
              <w:t xml:space="preserve">(A.6/DR-017)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(SUM override per C-11)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HC-6, HC-7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dr_ratio_min / max / target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0.30 / 0.40 / 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Retired (Scenario 15 → 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min_zone_count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allow_single_zone_dev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cross_geo_extension_paths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crv_scope_gates</w:t>
            </w:r>
            <w:r>
              <w:t xml:space="preserve"> </w:t>
            </w:r>
            <w:r>
              <w:rPr>
                <w:iCs/>
                <w:i/>
              </w:rPr>
              <w:t xml:space="preserve">(v3.0)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HC-8, HC-9, HC-1, HC-4, HC-5, HC-10 evaluated once per customer × geography (PLC-013)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(config lists)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HC-1, HC-4, HC-5, HC-8, HC-9, HC-10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dpb_scope_gates</w:t>
            </w:r>
            <w:r>
              <w:t xml:space="preserve"> </w:t>
            </w:r>
            <w:r>
              <w:rPr>
                <w:iCs/>
                <w:i/>
              </w:rPr>
              <w:t xml:space="preserve">(v3.0)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HC-2, HC-3, HC-6, HC-7, HC-11 evaluated per domain × environment × region (PLC-014)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(config lists)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HC-2, HC-3, HC-6, HC-7, HC-11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resolution_order</w:t>
            </w:r>
            <w:r>
              <w:t xml:space="preserve"> </w:t>
            </w:r>
            <w:r>
              <w:rPr>
                <w:iCs/>
                <w:i/>
              </w:rPr>
              <w:t xml:space="preserve">(v3.0)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CRV strictly precedes DPB (PLC-015)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(gate)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(ordering; VR-14)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domain_taxonomy_tokens</w:t>
            </w:r>
            <w:r>
              <w:t xml:space="preserve"> </w:t>
            </w:r>
            <w:r>
              <w:rPr>
                <w:iCs/>
                <w:i/>
              </w:rPr>
              <w:t xml:space="preserve">(v3.0)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wl-*</w:t>
            </w:r>
            <w:r>
              <w:t xml:space="preserve"> </w:t>
            </w:r>
            <w:r>
              <w:t xml:space="preserve">per domain group; optional</w:t>
            </w:r>
            <w:r>
              <w:t xml:space="preserve"> </w:t>
            </w:r>
            <w:r>
              <w:rPr>
                <w:rStyle w:val="VerbatimChar"/>
              </w:rPr>
              <w:t xml:space="preserve">&lt;fn&gt;</w:t>
            </w:r>
            <w:r>
              <w:t xml:space="preserve"> </w:t>
            </w:r>
            <w:r>
              <w:t xml:space="preserve">(DOM-001)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(C-14, DEC-004)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(scoping)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combined_region_load_observation_threshold</w:t>
            </w:r>
            <w:r>
              <w:t xml:space="preserve"> </w:t>
            </w:r>
            <w:r>
              <w:rPr>
                <w:iCs/>
                <w:i/>
              </w:rPr>
              <w:t xml:space="preserve">(v3.0)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 alert threshold across a customer’s domains (PLC-016/OBS-002)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(C-15)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(observation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dr_foundation_sizing_basis</w:t>
            </w:r>
            <w:r>
              <w:t xml:space="preserve"> </w:t>
            </w:r>
            <w:r>
              <w:rPr>
                <w:iCs/>
                <w:i/>
              </w:rPr>
              <w:t xml:space="preserve">(v3.0)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bootstrap per product/domain/region/zone/SKU (ENV-005/DR-007); never a fixed % (DR-021)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(C-16)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HC-6, HC-7 (floor coverage)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GROUP_REPLENISH_THRESHOLD / SUB_REPLENISH_THRESHOLD</w:t>
            </w:r>
            <w:r>
              <w:t xml:space="preserve"> </w:t>
            </w:r>
            <w:r>
              <w:rPr>
                <w:iCs/>
                <w:i/>
              </w:rPr>
              <w:t xml:space="preserve">(v3.0)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 / 0.85 — central quota group replenishment at group and subscription level (QUA-015)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HC-3, HC-7 (headroom)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"/>
    <w:bookmarkEnd w:id="115"/>
    <w:bookmarkStart w:id="118" w:name="part-7-implementation-checklist"/>
    <w:p>
      <w:pPr>
        <w:pStyle w:val="Heading2"/>
      </w:pPr>
      <w:r>
        <w:t xml:space="preserve">Part 7 — Implementation Checklist</w:t>
      </w:r>
    </w:p>
    <w:bookmarkStart w:id="116" w:name="engineering-backlog-cross-reference"/>
    <w:p>
      <w:pPr>
        <w:pStyle w:val="Heading3"/>
      </w:pPr>
      <w:r>
        <w:t xml:space="preserve">Engineering Backlog Cross-Reference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Epic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HC-1..HC-8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EPIC-07 (Regional Snapshot), EPIC-08 (Placement)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S0702, S0703, S0704, S0705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T070201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HC-9, HC-10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EPIC-07 (Regional Snapshot), EPIC-08 (Placement)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T070202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HC-3, HC-7 (Quota Groups)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EPIC-03 (Quota Management)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S0310, S0311, S0314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T031001..T031006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HC-6 (DR Coverage)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EPIC-06 (DR Management), EPIC-08 (Placement)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S0601, S0704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T060101, T070401</w:t>
            </w:r>
          </w:p>
        </w:tc>
      </w:tr>
    </w:tbl>
    <w:bookmarkEnd w:id="116"/>
    <w:bookmarkStart w:id="117" w:name="pre-deployment-validation"/>
    <w:p>
      <w:pPr>
        <w:pStyle w:val="Heading3"/>
      </w:pPr>
      <w:r>
        <w:t xml:space="preserve">Pre-Deployment Validation</w:t>
      </w:r>
    </w:p>
    <w:p>
      <w:pPr>
        <w:numPr>
          <w:ilvl w:val="0"/>
          <w:numId w:val="1018"/>
        </w:numPr>
        <w:pStyle w:val="Compact"/>
      </w:pPr>
      <w:r>
        <w:t xml:space="preserve">☐ HC-1..HC-10 validation functions implemented (unit tested)</w:t>
      </w:r>
    </w:p>
    <w:p>
      <w:pPr>
        <w:numPr>
          <w:ilvl w:val="0"/>
          <w:numId w:val="1018"/>
        </w:numPr>
        <w:pStyle w:val="Compact"/>
      </w:pPr>
      <w:r>
        <w:t xml:space="preserve">☐ Stage 1 pre-filtering logic (HC-8, HC-9) validated</w:t>
      </w:r>
    </w:p>
    <w:p>
      <w:pPr>
        <w:numPr>
          <w:ilvl w:val="0"/>
          <w:numId w:val="1018"/>
        </w:numPr>
        <w:pStyle w:val="Compact"/>
      </w:pPr>
      <w:r>
        <w:t xml:space="preserve">☐ Stage 2 hard constraint gate logic (HC-1..HC-7, HC-10) validated</w:t>
      </w:r>
    </w:p>
    <w:p>
      <w:pPr>
        <w:numPr>
          <w:ilvl w:val="0"/>
          <w:numId w:val="1018"/>
        </w:numPr>
        <w:pStyle w:val="Compact"/>
      </w:pPr>
      <w:r>
        <w:t xml:space="preserve">☐ RegionalSnapshot schema extended with HC-6 fields (nonprod_crg_effective_free, dr_crg_free_slots)</w:t>
      </w:r>
    </w:p>
    <w:p>
      <w:pPr>
        <w:numPr>
          <w:ilvl w:val="0"/>
          <w:numId w:val="1018"/>
        </w:numPr>
        <w:pStyle w:val="Compact"/>
      </w:pPr>
      <w:r>
        <w:t xml:space="preserve">☐ QuotaGroup integration (HC-3, HC-7) validated via POC-30</w:t>
      </w:r>
    </w:p>
    <w:p>
      <w:pPr>
        <w:numPr>
          <w:ilvl w:val="0"/>
          <w:numId w:val="1018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[Amended v2.4]</w:t>
      </w:r>
      <w:r>
        <w:t xml:space="preserve"> </w:t>
      </w:r>
      <w:r>
        <w:t xml:space="preserve">Cross-Geo Extension paths configured in PlacementPolicy (Middle East → weighted Europe Standard regions, DR-020/PLC-010b; DEC-001 RESOLVED)</w:t>
      </w:r>
    </w:p>
    <w:p>
      <w:pPr>
        <w:numPr>
          <w:ilvl w:val="0"/>
          <w:numId w:val="1018"/>
        </w:numPr>
        <w:pStyle w:val="Compact"/>
      </w:pPr>
      <w:r>
        <w:t xml:space="preserve">☐ Middle East placement validated: Prod+CVAL co-located in a weighted-selected Middle East region;</w:t>
      </w:r>
      <w:r>
        <w:t xml:space="preserve"> </w:t>
      </w:r>
      <w:r>
        <w:rPr>
          <w:rStyle w:val="VerbatimChar"/>
        </w:rPr>
        <w:t xml:space="preserve">dr_region</w:t>
      </w:r>
      <w:r>
        <w:t xml:space="preserve"> </w:t>
      </w:r>
      <w:r>
        <w:t xml:space="preserve">= weighted-selected Europe region (cross-geo)</w:t>
      </w:r>
    </w:p>
    <w:p>
      <w:pPr>
        <w:numPr>
          <w:ilvl w:val="0"/>
          <w:numId w:val="1018"/>
        </w:numPr>
        <w:pStyle w:val="Compact"/>
      </w:pPr>
      <w:r>
        <w:t xml:space="preserve">☐ Middle East cross-geo DR validated: weighted Europe selection + max-not-sum sizing at Europe destination (HC-6/HC-7/HC-10, DR-017)</w:t>
      </w:r>
    </w:p>
    <w:p>
      <w:pPr>
        <w:numPr>
          <w:ilvl w:val="0"/>
          <w:numId w:val="1018"/>
        </w:numPr>
        <w:pStyle w:val="Compact"/>
      </w:pPr>
      <w:r>
        <w:t xml:space="preserve">☐ Exception deployment workflow (HC-9 Restricted region override) tested</w:t>
      </w:r>
    </w:p>
    <w:p>
      <w:pPr>
        <w:numPr>
          <w:ilvl w:val="0"/>
          <w:numId w:val="1018"/>
        </w:numPr>
        <w:pStyle w:val="Compact"/>
      </w:pPr>
      <w:r>
        <w:t xml:space="preserve">☐</w:t>
      </w:r>
      <w:r>
        <w:t xml:space="preserve"> </w:t>
      </w:r>
      <w:r>
        <w:rPr>
          <w:iCs/>
          <w:i/>
          <w:bCs/>
          <w:b/>
        </w:rPr>
        <w:t xml:space="preserve">(v3.0)</w:t>
      </w:r>
      <w:r>
        <w:t xml:space="preserve"> </w:t>
      </w:r>
      <w:r>
        <w:t xml:space="preserve">Two-scope evaluation implemented: CRV-scope gates (HC-8/9/1/4/5/10) resolved once per customer × geography; DPB-scope gates (HC-2/3/6/7/11) per domain × environment × region (PLC-013/014)</w:t>
      </w:r>
    </w:p>
    <w:p>
      <w:pPr>
        <w:numPr>
          <w:ilvl w:val="0"/>
          <w:numId w:val="1018"/>
        </w:numPr>
        <w:pStyle w:val="Compact"/>
      </w:pPr>
      <w:r>
        <w:t xml:space="preserve">☐</w:t>
      </w:r>
      <w:r>
        <w:t xml:space="preserve"> </w:t>
      </w:r>
      <w:r>
        <w:rPr>
          <w:iCs/>
          <w:i/>
          <w:bCs/>
          <w:b/>
        </w:rPr>
        <w:t xml:space="preserve">(v3.0)</w:t>
      </w:r>
      <w:r>
        <w:t xml:space="preserve"> </w:t>
      </w:r>
      <w:r>
        <w:t xml:space="preserve">PLC-015 ordering enforced — CRV strictly precedes DPB; domain groups never re-run region selection (VR-14)</w:t>
      </w:r>
    </w:p>
    <w:p>
      <w:pPr>
        <w:numPr>
          <w:ilvl w:val="0"/>
          <w:numId w:val="1018"/>
        </w:numPr>
        <w:pStyle w:val="Compact"/>
      </w:pPr>
      <w:r>
        <w:t xml:space="preserve">☐</w:t>
      </w:r>
      <w:r>
        <w:t xml:space="preserve"> </w:t>
      </w:r>
      <w:r>
        <w:rPr>
          <w:iCs/>
          <w:i/>
          <w:bCs/>
          <w:b/>
        </w:rPr>
        <w:t xml:space="preserve">(v3.0)</w:t>
      </w:r>
      <w:r>
        <w:t xml:space="preserve"> </w:t>
      </w:r>
      <w:r>
        <w:t xml:space="preserve">Per-domain CRG-set separation validated (CAP-025:</w:t>
      </w:r>
      <w:r>
        <w:t xml:space="preserve"> </w:t>
      </w:r>
      <w:r>
        <w:rPr>
          <w:rStyle w:val="VerbatimChar"/>
        </w:rPr>
        <w:t xml:space="preserve">crg-pr-*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crg-cvdr-*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crg-drf-*</w:t>
      </w:r>
      <w:r>
        <w:t xml:space="preserve"> </w:t>
      </w:r>
      <w:r>
        <w:t xml:space="preserve">never mixed; DR Foundation not shared with CVAL before approved DR declaration) (VR-13)</w:t>
      </w:r>
    </w:p>
    <w:p>
      <w:pPr>
        <w:numPr>
          <w:ilvl w:val="0"/>
          <w:numId w:val="1018"/>
        </w:numPr>
        <w:pStyle w:val="Compact"/>
      </w:pPr>
      <w:r>
        <w:t xml:space="preserve">☐</w:t>
      </w:r>
      <w:r>
        <w:t xml:space="preserve"> </w:t>
      </w:r>
      <w:r>
        <w:rPr>
          <w:iCs/>
          <w:i/>
          <w:bCs/>
          <w:b/>
        </w:rPr>
        <w:t xml:space="preserve">(v3.0)</w:t>
      </w:r>
      <w:r>
        <w:t xml:space="preserve"> </w:t>
      </w:r>
      <w:r>
        <w:t xml:space="preserve">Domain-bounded sharing validated (DOM-004) — cross-domain CVAL/DR sharing attempts rejected (VR-12)</w:t>
      </w:r>
    </w:p>
    <w:p>
      <w:pPr>
        <w:numPr>
          <w:ilvl w:val="0"/>
          <w:numId w:val="1018"/>
        </w:numPr>
        <w:pStyle w:val="Compact"/>
      </w:pPr>
      <w:r>
        <w:t xml:space="preserve">☐</w:t>
      </w:r>
      <w:r>
        <w:t xml:space="preserve"> </w:t>
      </w:r>
      <w:r>
        <w:rPr>
          <w:iCs/>
          <w:i/>
          <w:bCs/>
          <w:b/>
        </w:rPr>
        <w:t xml:space="preserve">(v3.0)</w:t>
      </w:r>
      <w:r>
        <w:t xml:space="preserve"> </w:t>
      </w:r>
      <w:r>
        <w:t xml:space="preserve">Central quota group across domain ig subscriptions (QUA-015) wired into HC-3/HC-7 evaluation; 85% group/subscription replenishment thresholds</w:t>
      </w:r>
    </w:p>
    <w:p>
      <w:pPr>
        <w:numPr>
          <w:ilvl w:val="0"/>
          <w:numId w:val="1018"/>
        </w:numPr>
        <w:pStyle w:val="Compact"/>
      </w:pPr>
      <w:r>
        <w:t xml:space="preserve">☐</w:t>
      </w:r>
      <w:r>
        <w:t xml:space="preserve"> </w:t>
      </w:r>
      <w:r>
        <w:rPr>
          <w:iCs/>
          <w:i/>
          <w:bCs/>
          <w:b/>
        </w:rPr>
        <w:t xml:space="preserve">(v3.0)</w:t>
      </w:r>
      <w:r>
        <w:t xml:space="preserve"> </w:t>
      </w:r>
      <w:r>
        <w:t xml:space="preserve">DR Foundation floor coverage (DR-021) verified: HC-6/HC-7 account both DR layers per domain without double-counting the shared CVAL/DR set</w:t>
      </w:r>
    </w:p>
    <w:p>
      <w:pPr>
        <w:numPr>
          <w:ilvl w:val="0"/>
          <w:numId w:val="1018"/>
        </w:numPr>
        <w:pStyle w:val="Compact"/>
      </w:pPr>
      <w:r>
        <w:t xml:space="preserve">☐</w:t>
      </w:r>
      <w:r>
        <w:t xml:space="preserve"> </w:t>
      </w:r>
      <w:r>
        <w:rPr>
          <w:iCs/>
          <w:i/>
          <w:bCs/>
          <w:b/>
        </w:rPr>
        <w:t xml:space="preserve">(v3.0)</w:t>
      </w:r>
      <w:r>
        <w:t xml:space="preserve"> </w:t>
      </w:r>
      <w:r>
        <w:t xml:space="preserve">POC-012 (domain-scoped CRG sharing) and POC-013 (two-scope flow on live multi-domain customer) executed</w:t>
      </w:r>
    </w:p>
    <w:p>
      <w:pPr>
        <w:numPr>
          <w:ilvl w:val="0"/>
          <w:numId w:val="1018"/>
        </w:numPr>
        <w:pStyle w:val="Compact"/>
      </w:pPr>
      <w:r>
        <w:t xml:space="preserve">☐ HC rejection reasons logged to OperationRecord for audit</w:t>
      </w:r>
    </w:p>
    <w:p>
      <w:pPr>
        <w:numPr>
          <w:ilvl w:val="0"/>
          <w:numId w:val="1018"/>
        </w:numPr>
        <w:pStyle w:val="Compact"/>
      </w:pPr>
      <w:r>
        <w:t xml:space="preserve">☐ Validation Rules VR-1..VR-14 traced to HC enforcement points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19" w:name="appendix-a-decision-log-cross-reference"/>
    <w:p>
      <w:pPr>
        <w:pStyle w:val="Heading2"/>
      </w:pPr>
      <w:r>
        <w:t xml:space="preserve">Appendix A — Decision Log Cross-Reference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HCs Affected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HC-1, HC-6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</w:t>
            </w:r>
            <w:r>
              <w:t xml:space="preserve"> </w:t>
            </w:r>
            <w:r>
              <w:rPr>
                <w:rStyle w:val="VerbatimChar"/>
              </w:rPr>
              <w:t xml:space="preserve">DR_region ≠ NonProd_region</w:t>
            </w:r>
            <w:r>
              <w:t xml:space="preserve"> </w:t>
            </w:r>
            <w:r>
              <w:t xml:space="preserve">constraint; added HC-6 to operationalise co-location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D1, 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HC-3, HC-7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Introduced Two-Group Quota Architecture; HC-3 now reads from Quota Groups; HC-7 enforces DR floor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HC-9, HC-10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Introduced Standard/Restricted region classification; added HC-9 and HC-10 governance gates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DEC-004</w:t>
            </w:r>
            <w:r>
              <w:t xml:space="preserve"> </w:t>
            </w:r>
            <w:r>
              <w:rPr>
                <w:iCs/>
                <w:i/>
              </w:rPr>
              <w:t xml:space="preserve">(v3.0)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(scoping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Domain-group taxonomy —</w:t>
            </w:r>
            <w:r>
              <w:t xml:space="preserve"> </w:t>
            </w:r>
            <w:r>
              <w:rPr>
                <w:rStyle w:val="VerbatimChar"/>
              </w:rPr>
              <w:t xml:space="preserve">wl-*</w:t>
            </w:r>
            <w:r>
              <w:t xml:space="preserve"> </w:t>
            </w:r>
            <w:r>
              <w:t xml:space="preserve">workload-domain tokens per domain group (DOM-001), optional function-group</w:t>
            </w:r>
            <w:r>
              <w:t xml:space="preserve"> </w:t>
            </w:r>
            <w:r>
              <w:rPr>
                <w:rStyle w:val="VerbatimChar"/>
              </w:rPr>
              <w:t xml:space="preserve">&lt;fn&gt;</w:t>
            </w:r>
            <w:r>
              <w:t xml:space="preserve"> </w:t>
            </w:r>
            <w:r>
              <w:t xml:space="preserve">refinement; configurable via</w:t>
            </w:r>
            <w:r>
              <w:t xml:space="preserve"> </w:t>
            </w:r>
            <w:r>
              <w:rPr>
                <w:bCs/>
                <w:b/>
              </w:rPr>
              <w:t xml:space="preserve">C-14</w:t>
            </w:r>
            <w:r>
              <w:t xml:space="preserve">. No hard-constraint arithmetic change (HC-1..HC-11 intact); drives CRV/DPB scoping and per-domain CRG naming (CAP-025, C-12)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9"/>
    <w:bookmarkStart w:id="120" w:name="appendix-b-evidence-tags"/>
    <w:p>
      <w:pPr>
        <w:pStyle w:val="Heading2"/>
      </w:pPr>
      <w:r>
        <w:t xml:space="preserve">Appendix B — Evidence Tags</w:t>
      </w:r>
    </w:p>
    <w:p>
      <w:pPr>
        <w:pStyle w:val="FirstParagraph"/>
      </w:pPr>
      <w:r>
        <w:t xml:space="preserve">All hard constraints carry one of four evidence tags: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[Documented]</w:t>
      </w:r>
      <w:r>
        <w:t xml:space="preserve"> </w:t>
      </w:r>
      <w:r>
        <w:t xml:space="preserve">— Derived from Azure platform documentation (e.g., Quota Groups API)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[Derived]</w:t>
      </w:r>
      <w:r>
        <w:t xml:space="preserve"> </w:t>
      </w:r>
      <w:r>
        <w:t xml:space="preserve">— Logical consequence of a documented constraint or design decision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[Decided]</w:t>
      </w:r>
      <w:r>
        <w:t xml:space="preserve"> </w:t>
      </w:r>
      <w:r>
        <w:t xml:space="preserve">— Explicit design choice (traceable to Decision Log D1–D9)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[Undocumented — architectural judgement]</w:t>
      </w:r>
      <w:r>
        <w:t xml:space="preserve"> </w:t>
      </w:r>
      <w:r>
        <w:t xml:space="preserve">— Azure Well-Architected Framework best practice, not explicitly documented by Microsoft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Status:</w:t>
      </w:r>
      <w:r>
        <w:t xml:space="preserve"> </w:t>
      </w:r>
      <w:r>
        <w:t xml:space="preserve">Production Ready</w:t>
      </w:r>
      <w:r>
        <w:br/>
      </w:r>
      <w:r>
        <w:rPr>
          <w:bCs/>
          <w:b/>
        </w:rPr>
        <w:t xml:space="preserve">Next Review:</w:t>
      </w:r>
      <w:r>
        <w:t xml:space="preserve"> </w:t>
      </w:r>
      <w:r>
        <w:t xml:space="preserve">After POC-30 and POC-31 completion (Quota Groups GA validation) and POC-12/POC-13 (v3.0 two-scope + domain-scoped sharing validation)</w:t>
      </w:r>
    </w:p>
    <w:bookmarkEnd w:id="120"/>
    <w:bookmarkEnd w:id="1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2026-10-08T17:27:33Z</dcterms:created>
  <dcterms:modified xsi:type="dcterms:W3CDTF">2026-10-08T17:27:33Z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