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acrme-complete-requirements-reference"/>
    <w:p>
      <w:pPr>
        <w:pStyle w:val="Heading1"/>
      </w:pPr>
      <w:r>
        <w:t xml:space="preserve">ACRME Complete Requirements Reference</w:t>
      </w:r>
    </w:p>
    <w:p>
      <w:pPr>
        <w:pStyle w:val="FirstParagraph"/>
      </w:pPr>
      <w:r>
        <w:t xml:space="preserve">This document consolidates</w:t>
      </w:r>
      <w:r>
        <w:t xml:space="preserve"> </w:t>
      </w:r>
      <w:r>
        <w:rPr>
          <w:bCs/>
          <w:b/>
        </w:rPr>
        <w:t xml:space="preserve">every requirement for the Azure Capacity Reservation Management Engine (ACRME)</w:t>
      </w:r>
      <w:r>
        <w:t xml:space="preserve">,</w:t>
      </w:r>
      <w:r>
        <w:t xml:space="preserve"> </w:t>
      </w:r>
      <w:r>
        <w:t xml:space="preserve">spanning Functional Requirements (FR), Non-Functional Requirements (NFR), and Placement-Specific Requirements (R),</w:t>
      </w:r>
      <w:r>
        <w:t xml:space="preserve"> </w:t>
      </w:r>
      <w:r>
        <w:t xml:space="preserve">organized by category with evidence of coverage and design maturity.</w:t>
      </w:r>
    </w:p>
    <w:p>
      <w:pPr>
        <w:pStyle w:val="BodyText"/>
      </w:pPr>
      <w:r>
        <w:rPr>
          <w:bCs/>
          <w:b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azure_cr_management_engine_design.md</w:t>
      </w:r>
      <w:r>
        <w:t xml:space="preserve"> </w:t>
      </w:r>
      <w:r>
        <w:t xml:space="preserve">(FR-1..8, NFR-1..7)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acrme_production_readiness_review_and_architecture.md</w:t>
      </w:r>
      <w:r>
        <w:t xml:space="preserve"> </w:t>
      </w:r>
      <w:r>
        <w:t xml:space="preserve">(Section 22 Must/Should/Could; cross-references to PRR)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acrme_requirements_traceability_review.md</w:t>
      </w:r>
      <w:r>
        <w:t xml:space="preserve"> </w:t>
      </w:r>
      <w:r>
        <w:t xml:space="preserve">(coverage matrix + blockers)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multi_region_placement_design.md</w:t>
      </w:r>
      <w:r>
        <w:t xml:space="preserve"> </w:t>
      </w:r>
      <w:r>
        <w:t xml:space="preserve">(Placement Requirements R1..R8, NFR-R1..R3)</w:t>
      </w:r>
    </w:p>
    <w:p>
      <w:pPr>
        <w:pStyle w:val="BlockText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Principal Cloud Architect — System Design</w:t>
      </w:r>
      <w:r>
        <w:br/>
      </w:r>
      <w:r>
        <w:rPr>
          <w:bCs/>
          <w:b/>
        </w:rPr>
        <w:t xml:space="preserve">Maturity:</w:t>
      </w:r>
      <w:r>
        <w:t xml:space="preserve"> </w:t>
      </w:r>
      <w:r>
        <w:t xml:space="preserve">Production Readiness Review Complete; POC-gated execution ready</w:t>
      </w:r>
    </w:p>
    <w:p>
      <w:r>
        <w:pict>
          <v:rect style="width:0;height:1.5pt" o:hralign="center" o:hrstd="t" o:hr="t"/>
        </w:pict>
      </w:r>
    </w:p>
    <w:bookmarkStart w:id="28" w:name="X8b4f24b83f46d372c28cef048befa992dd7deb0"/>
    <w:p>
      <w:pPr>
        <w:pStyle w:val="Heading2"/>
      </w:pPr>
      <w:r>
        <w:t xml:space="preserve">Part 1 — Functional Requirements (FR-1 through FR-8)</w:t>
      </w:r>
    </w:p>
    <w:bookmarkStart w:id="20" w:name="Xa3db987d70c0bc7510570bff63c439b486fb663"/>
    <w:p>
      <w:pPr>
        <w:pStyle w:val="Heading3"/>
      </w:pPr>
      <w:r>
        <w:t xml:space="preserve">FR-1 — Capacity Reservation Lifecycle Management</w:t>
      </w:r>
    </w:p>
    <w:p>
      <w:pPr>
        <w:pStyle w:val="FirstParagraph"/>
      </w:pPr>
      <w:r>
        <w:t xml:space="preserve">Manages the full CRUD lifecycle of Capacity Reservation Groups (CRGs) and Capacity Reservations (CRs) across</w:t>
      </w:r>
      <w:r>
        <w:t xml:space="preserve"> </w:t>
      </w:r>
      <w:r>
        <w:t xml:space="preserve">the Azure estate at</w:t>
      </w:r>
      <w:r>
        <w:t xml:space="preserve"> </w:t>
      </w:r>
      <w:r>
        <w:rPr>
          <w:rStyle w:val="VerbatimChar"/>
        </w:rPr>
        <w:t xml:space="preserve">api-version=2024-03-01</w:t>
      </w:r>
      <w:r>
        <w:t xml:space="preserve"> </w:t>
      </w:r>
      <w:r>
        <w:t xml:space="preserve">or later.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CRG create, read, update, delete via Azure Compute REST API at API version 2024-03-01+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EPIC-02</w:t>
            </w:r>
            <w:r>
              <w:t xml:space="preserve"> </w:t>
            </w:r>
            <w:r>
              <w:t xml:space="preserve">(Provisioning Engine); API endpoints:</w:t>
            </w:r>
            <w:r>
              <w:t xml:space="preserve"> </w:t>
            </w:r>
            <w:r>
              <w:rPr>
                <w:rStyle w:val="VerbatimChar"/>
              </w:rPr>
              <w:t xml:space="preserve">POST/GET/PATCH/DELETE /api/v1/crgs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 create, read, update, delete within managed CRGs; support quantity modification without VM disruption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EPIC-02</w:t>
            </w:r>
            <w:r>
              <w:t xml:space="preserve"> </w:t>
            </w:r>
            <w:r>
              <w:t xml:space="preserve">stories E02-S03, E02-S04;</w:t>
            </w:r>
            <w:r>
              <w:t xml:space="preserve"> </w:t>
            </w:r>
            <w:r>
              <w:rPr>
                <w:rStyle w:val="VerbatimChar"/>
              </w:rPr>
              <w:t xml:space="preserve">PATCH /crgs/{id}/reservations/{cr_id}</w:t>
            </w:r>
            <w:r>
              <w:t xml:space="preserve"> </w:t>
            </w:r>
            <w:r>
              <w:t xml:space="preserve">accepts new 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Zero-size reservation pattern: create CRs at</w:t>
            </w:r>
            <w:r>
              <w:t xml:space="preserve"> </w:t>
            </w:r>
            <w:r>
              <w:rPr>
                <w:rStyle w:val="VerbatimChar"/>
              </w:rPr>
              <w:t xml:space="preserve">quantity=0</w:t>
            </w:r>
            <w:r>
              <w:t xml:space="preserve">, increment as VMs associate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E02-S07; CapacityReservation.desired_quantity permits 0; P1 backlog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</w:t>
            </w:r>
            <w:r>
              <w:t xml:space="preserve"> </w:t>
            </w:r>
            <w:r>
              <w:rPr>
                <w:rStyle w:val="VerbatimChar"/>
              </w:rPr>
              <w:t xml:space="preserve">allocated</w:t>
            </w:r>
            <w:r>
              <w:t xml:space="preserve"> </w:t>
            </w:r>
            <w:r>
              <w:t xml:space="preserve">(VMs currently associated) vs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  <w:r>
              <w:t xml:space="preserve"> </w:t>
            </w:r>
            <w:r>
              <w:t xml:space="preserve">(reserved capacity) independently; alert on overallocation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CapacityReservation entity; E05-S06 (Overallocation Detection);</w:t>
            </w:r>
            <w:r>
              <w:t xml:space="preserve"> </w:t>
            </w:r>
            <w:r>
              <w:rPr>
                <w:rStyle w:val="VerbatimChar"/>
              </w:rPr>
              <w:t xml:space="preserve">GET .../utilization</w:t>
            </w:r>
            <w:r>
              <w:t xml:space="preserve"> </w:t>
            </w:r>
            <w:r>
              <w:t xml:space="preserve">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CR deletion sequencing: disassociate all VMs → delete all CRs → delete CRG; reject out-of-order deletes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E02-S05, E02-S06; cascade validation guards in Provisioning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CR quantity reduction; enforce floor constraint (</w:t>
            </w:r>
            <w:r>
              <w:rPr>
                <w:rStyle w:val="VerbatimChar"/>
              </w:rPr>
              <w:t xml:space="preserve">quantity ≥ allocated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E02-S04; floor validation guard prevents reduction below allocated count</w:t>
            </w:r>
          </w:p>
        </w:tc>
      </w:tr>
    </w:tbl>
    <w:p>
      <w:pPr>
        <w:pStyle w:val="BodyText"/>
      </w:pPr>
      <w:r>
        <w:rPr>
          <w:bCs/>
          <w:b/>
        </w:rPr>
        <w:t xml:space="preserve">FR-1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6/6 covered — Fully Implemented</w:t>
      </w:r>
    </w:p>
    <w:p>
      <w:r>
        <w:pict>
          <v:rect style="width:0;height:1.5pt" o:hralign="center" o:hrstd="t" o:hr="t"/>
        </w:pict>
      </w:r>
    </w:p>
    <w:bookmarkEnd w:id="20"/>
    <w:bookmarkStart w:id="21" w:name="Xc2b084485cac901237aba2d5f683c74d970bf43"/>
    <w:p>
      <w:pPr>
        <w:pStyle w:val="Heading3"/>
      </w:pPr>
      <w:r>
        <w:t xml:space="preserve">FR-2 — Capacity Reservation Sharing Management</w:t>
      </w:r>
    </w:p>
    <w:p>
      <w:pPr>
        <w:pStyle w:val="FirstParagraph"/>
      </w:pPr>
      <w:r>
        <w:t xml:space="preserve">Orchestrates the three-step RBAC setup for Provider-Consumer CRG sharing, managing subscription membership</w:t>
      </w:r>
      <w:r>
        <w:t xml:space="preserve"> </w:t>
      </w:r>
      <w:r>
        <w:t xml:space="preserve">and enforcing constraints.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</w:t>
            </w:r>
            <w:r>
              <w:t xml:space="preserve"> </w:t>
            </w:r>
            <w:r>
              <w:rPr>
                <w:rStyle w:val="VerbatimChar"/>
              </w:rPr>
              <w:t xml:space="preserve">sharingProfile.subscriptionIds</w:t>
            </w:r>
            <w:r>
              <w:t xml:space="preserve">: add, remove, list Consumer subscriptions on CRGs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EPIC-04</w:t>
            </w:r>
            <w:r>
              <w:t xml:space="preserve"> </w:t>
            </w:r>
            <w:r>
              <w:t xml:space="preserve">(Sharing Management);</w:t>
            </w:r>
            <w:r>
              <w:t xml:space="preserve"> </w:t>
            </w:r>
            <w:r>
              <w:rPr>
                <w:rStyle w:val="VerbatimChar"/>
              </w:rPr>
              <w:t xml:space="preserve">POST/GET/DELETE /crgs/{id}/consumers</w:t>
            </w:r>
            <w:r>
              <w:t xml:space="preserve">; updates ARM sharingProfile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Orchestrate complete three-step RBAC setup for each Provider-Consumer pair: (1) grant Provider</w:t>
            </w:r>
            <w:r>
              <w:t xml:space="preserve"> </w:t>
            </w:r>
            <w:r>
              <w:rPr>
                <w:rStyle w:val="VerbatimChar"/>
              </w:rPr>
              <w:t xml:space="preserve">deploy/action</w:t>
            </w:r>
            <w:r>
              <w:t xml:space="preserve"> </w:t>
            </w:r>
            <w:r>
              <w:t xml:space="preserve">on Consumer sub, (2) add Consumer to CRG sharingProfile, (3) grant Consumer identity read +</w:t>
            </w:r>
            <w:r>
              <w:t xml:space="preserve"> </w:t>
            </w:r>
            <w:r>
              <w:rPr>
                <w:rStyle w:val="VerbatimChar"/>
              </w:rPr>
              <w:t xml:space="preserve">deploy/action</w:t>
            </w:r>
            <w:r>
              <w:t xml:space="preserve"> </w:t>
            </w:r>
            <w:r>
              <w:t xml:space="preserve">on CRG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E04-S02, E04-S06 (RBAC Orchestration); three-step sequence in SharingService; atomic 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100-Consumer-per-CRG limit; return structured error with remediation when limit reached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E04-S01 (Constraint Validation); CRG.max_consumer_count = 100; HC-2 hard 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Microsoft.Compute</w:t>
            </w:r>
            <w:r>
              <w:t xml:space="preserve"> </w:t>
            </w:r>
            <w:r>
              <w:t xml:space="preserve">provider registration in all Consumer subscriptions before completing sharing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E04-S07 (Provider Registration Validation); pre-gate in onboarding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safe unsharing: detect active Consumer VM associations before removal; require explicit force-override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E04-S03 (Safe Unsharing); check allocated count before removal; warn on forced unsharing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 operators when forced unsharing is requested with active Consumer VMs citing silent hazard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E04-S03; alert</w:t>
            </w:r>
            <w:r>
              <w:t xml:space="preserve"> </w:t>
            </w:r>
            <w:r>
              <w:rPr>
                <w:rStyle w:val="VerbatimChar"/>
              </w:rPr>
              <w:t xml:space="preserve">ForceUnsharingWithActiveVMs</w:t>
            </w:r>
            <w:r>
              <w:t xml:space="preserve"> </w:t>
            </w:r>
            <w:r>
              <w:t xml:space="preserve">(Warning severity)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current and historical sharing profile state per CRG; record timestamps of add/remove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SharingRelationship entity; audit log; E04-S09 (History Tracking)</w:t>
            </w:r>
          </w:p>
        </w:tc>
      </w:tr>
    </w:tbl>
    <w:p>
      <w:pPr>
        <w:pStyle w:val="BodyText"/>
      </w:pPr>
      <w:r>
        <w:rPr>
          <w:bCs/>
          <w:b/>
        </w:rPr>
        <w:t xml:space="preserve">FR-2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7/7 covered — Fully Implemented</w:t>
      </w:r>
    </w:p>
    <w:p>
      <w:r>
        <w:pict>
          <v:rect style="width:0;height:1.5pt" o:hralign="center" o:hrstd="t" o:hr="t"/>
        </w:pict>
      </w:r>
    </w:p>
    <w:bookmarkEnd w:id="21"/>
    <w:bookmarkStart w:id="22" w:name="X0cbe30bb7eeb03c558726a29e99e09ae667d68b"/>
    <w:p>
      <w:pPr>
        <w:pStyle w:val="Heading3"/>
      </w:pPr>
      <w:r>
        <w:t xml:space="preserve">FR-3 — Availability Zone Mapping Management</w:t>
      </w:r>
    </w:p>
    <w:p>
      <w:pPr>
        <w:pStyle w:val="FirstParagraph"/>
      </w:pPr>
      <w:r>
        <w:t xml:space="preserve">Discovers, stores, and resolves logical-to-physical zone mappings across Provider-Consumer subscription pairs.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 and store logical-to-physical zone mapping for every managed subscription in every managed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EPIC-09</w:t>
            </w:r>
            <w:r>
              <w:t xml:space="preserve"> </w:t>
            </w:r>
            <w:r>
              <w:t xml:space="preserve">(Zone Management); ZoneMappingService; E09-S01 (Discovery)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Check Zone Peers API to compute cross-subscription zone equivalence for all Provider-Consumer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E09-S02 (Cross-Subscription Equivalence); stores in zone mapping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zone mapping registry:</w:t>
            </w:r>
            <w:r>
              <w:t xml:space="preserve"> </w:t>
            </w:r>
            <w:r>
              <w:rPr>
                <w:rStyle w:val="VerbatimChar"/>
              </w:rPr>
              <w:t xml:space="preserve">(provider_sub_id, region, provider_zone) → [(consumer_sub_id, consumer_zone)]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ZoneMappingRecord entity (Cosmos DB); E09-S01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resolve correct Consumer logical zone when accepting VM deployment against shared CRG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E09-S03 (Zone Resolution); used in placement decision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and reject VM deployment where Consumer zone does not map to same physical zone as target 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E09-S04 (Zone Mismatch Rejection); hard constraint HC-8 (ZONE_ALIGNMENT)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zone mappings on configurable schedule and on new subscription onboarding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E09-S05 (Scheduled Refresh); refresh cadence in</w:t>
            </w:r>
            <w:r>
              <w:t xml:space="preserve"> </w:t>
            </w:r>
            <w:r>
              <w:rPr>
                <w:rStyle w:val="VerbatimChar"/>
              </w:rPr>
              <w:t xml:space="preserve">PlacementPolicy</w:t>
            </w:r>
            <w:r>
              <w:t xml:space="preserve">; triggered on onboarding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FR-3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6/6 covered — Fully Implemented</w:t>
      </w:r>
    </w:p>
    <w:p>
      <w:r>
        <w:pict>
          <v:rect style="width:0;height:1.5pt" o:hralign="center" o:hrstd="t" o:hr="t"/>
        </w:pict>
      </w:r>
    </w:p>
    <w:bookmarkEnd w:id="22"/>
    <w:bookmarkStart w:id="23" w:name="fr-4-quota-management"/>
    <w:p>
      <w:pPr>
        <w:pStyle w:val="Heading3"/>
      </w:pPr>
      <w:r>
        <w:t xml:space="preserve">FR-4 — Quota Management</w:t>
      </w:r>
    </w:p>
    <w:p>
      <w:pPr>
        <w:pStyle w:val="FirstParagraph"/>
      </w:pPr>
      <w:r>
        <w:t xml:space="preserve">Queries, tracks, and enforces quota constraints across managed subscriptions and quota groups.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and store regional compute quota (</w:t>
            </w:r>
            <w:r>
              <w:rPr>
                <w:rStyle w:val="VerbatimChar"/>
              </w:rPr>
              <w:t xml:space="preserve">currentValue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) for all tracked VM SKUs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EPIC-03</w:t>
            </w:r>
            <w:r>
              <w:t xml:space="preserve"> </w:t>
            </w:r>
            <w:r>
              <w:t xml:space="preserve">(Quota Management); E03-S01 (Quota Discovery); QuotaRecord 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and expose derived quota metrics: available = limit − current; committed = Σ(CR qty × vCPU); headroom; overcommit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E03-S02 (Quota Metrics); RegionalSnapshot.quota_fields;</w:t>
            </w:r>
            <w:r>
              <w:t xml:space="preserve"> </w:t>
            </w:r>
            <w:r>
              <w:rPr>
                <w:rStyle w:val="VerbatimChar"/>
              </w:rPr>
              <w:t xml:space="preserve">GET /quota/{region}</w:t>
            </w:r>
            <w:r>
              <w:t xml:space="preserve"> </w:t>
            </w:r>
            <w:r>
              <w:t xml:space="preserve">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quota exhaustion before CR creation; block and return pre-validation failure with remediation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E03-S05 (Pre-Validation); hard constraint HC-3 (QUOTA_FLOOR); placement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 Azure quota increase requests via Support REST API when thresholds breached; subject to operator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E03-S06 (Quota Increase Workflow); operator approval gate in 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Consumer quota independently; warn when Consumer available quota insufficient for implied VM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E03-S05 (Consumer Quota Validation); quota pre-check before placement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quota dashboard across all managed subscriptions: aggregate reserved, consumed, available per region, zone, 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EPIC-11</w:t>
            </w:r>
            <w:r>
              <w:t xml:space="preserve"> </w:t>
            </w:r>
            <w:r>
              <w:t xml:space="preserve">(Observability); E11-S02 (Grafana Dashboards);</w:t>
            </w:r>
            <w:r>
              <w:t xml:space="preserve"> </w:t>
            </w:r>
            <w:r>
              <w:rPr>
                <w:rStyle w:val="VerbatimChar"/>
              </w:rPr>
              <w:t xml:space="preserve">GET /dashboards/quota-overview</w:t>
            </w:r>
          </w:p>
        </w:tc>
      </w:tr>
    </w:tbl>
    <w:p>
      <w:pPr>
        <w:pStyle w:val="BodyText"/>
      </w:pPr>
      <w:r>
        <w:rPr>
          <w:bCs/>
          <w:b/>
        </w:rPr>
        <w:t xml:space="preserve">FR-4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6/6 covered — Fully Implemented</w:t>
      </w:r>
    </w:p>
    <w:p>
      <w:r>
        <w:pict>
          <v:rect style="width:0;height:1.5pt" o:hralign="center" o:hrstd="t" o:hr="t"/>
        </w:pict>
      </w:r>
    </w:p>
    <w:bookmarkEnd w:id="23"/>
    <w:bookmarkStart w:id="24" w:name="Xbe483d6850d1d944bf1ee96dc1b35b6706b3dcf"/>
    <w:p>
      <w:pPr>
        <w:pStyle w:val="Heading3"/>
      </w:pPr>
      <w:r>
        <w:t xml:space="preserve">FR-5 — Disaster Recovery Failover Management</w:t>
      </w:r>
    </w:p>
    <w:p>
      <w:pPr>
        <w:pStyle w:val="FirstParagraph"/>
      </w:pPr>
      <w:r>
        <w:t xml:space="preserve">Manages pre-positioned DR capacity pairs, failover triggering, and failback orchestration.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definition of DR capacity pairs:</w:t>
            </w:r>
            <w:r>
              <w:t xml:space="preserve"> </w:t>
            </w:r>
            <w:r>
              <w:rPr>
                <w:rStyle w:val="VerbatimChar"/>
              </w:rPr>
              <w:t xml:space="preserve">(primary_crg, dr_crg)</w:t>
            </w:r>
            <w:r>
              <w:t xml:space="preserve"> </w:t>
            </w:r>
            <w:r>
              <w:t xml:space="preserve">where DR CRG is pre-positioned shared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EPIC-06</w:t>
            </w:r>
            <w:r>
              <w:t xml:space="preserve"> </w:t>
            </w:r>
            <w:r>
              <w:t xml:space="preserve">(DR Management); DRCapacityPair entity; E06-S01 (Pair Definition)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DR CRG sharing profiles; ensure DR Consumer has correct RBAC and zone mapping at all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E06-S02 (DR Pair Setup); pre-positions sharing before failover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failover trigger: validate DR CRG capacity, initiate bulk VM deployment from DR 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E06-S03 (Failover Trigger); pre-gated by state machine (EngineModeState); requires DR_EVENT_ACTIVE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failback trigger: deallocate DR VMs, restore primary CRG to pre-failover config, record failback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E06-S04 (Failback Trigger); state transition FAILBACK_PENDING → STEADY_STATE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DR CRG capacity continuously; alert if DR reserved capacity consumed in steady-state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E05-S01 (Reconciliation Engine); alert</w:t>
            </w:r>
            <w:r>
              <w:t xml:space="preserve"> </w:t>
            </w:r>
            <w:r>
              <w:rPr>
                <w:rStyle w:val="VerbatimChar"/>
              </w:rPr>
              <w:t xml:space="preserve">UnauthorizedDRConsumption</w:t>
            </w:r>
            <w:r>
              <w:t xml:space="preserve"> </w:t>
            </w:r>
            <w:r>
              <w:t xml:space="preserve">(Critical)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minimum DR capacity buffers per DR pair as percentage of primary; alert when quota changes would violate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E03-S11 (DR Floor Enforcement); HC-6, HC-7;</w:t>
            </w:r>
            <w:r>
              <w:t xml:space="preserve"> </w:t>
            </w:r>
            <w:r>
              <w:rPr>
                <w:rStyle w:val="VerbatimChar"/>
              </w:rPr>
              <w:t xml:space="preserve">dr_ratio_min=0.30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dr_ratio_max=0.40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cross-region DR pair definitions with separate CRGs per region, independent sharing profiles and zone 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E06-S01, E06-S05 (Cross-Region DR); Middle East cross-geo extension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FR-5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7/7 covered — Fully Implemented</w:t>
      </w:r>
    </w:p>
    <w:p>
      <w:r>
        <w:pict>
          <v:rect style="width:0;height:1.5pt" o:hralign="center" o:hrstd="t" o:hr="t"/>
        </w:pict>
      </w:r>
    </w:p>
    <w:bookmarkEnd w:id="24"/>
    <w:bookmarkStart w:id="25" w:name="fr-6-regional-placement-decisions"/>
    <w:p>
      <w:pPr>
        <w:pStyle w:val="Heading3"/>
      </w:pPr>
      <w:r>
        <w:t xml:space="preserve">FR-6 — Regional Placement Decisions</w:t>
      </w:r>
    </w:p>
    <w:p>
      <w:pPr>
        <w:pStyle w:val="FirstParagraph"/>
      </w:pPr>
      <w:r>
        <w:t xml:space="preserve">Evaluates VM placement against multi-dimensional constraints and returns ranked recommendations.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placement against: AZ physical alignment, CR capacity, Consumer quota headroom, SKU availability, cost, DR buffer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EPIC-08</w:t>
            </w:r>
            <w:r>
              <w:t xml:space="preserve"> </w:t>
            </w:r>
            <w:r>
              <w:t xml:space="preserve">(Placement Engine); E08-S01 through E08-S04; placement decision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ranked list of valid placements when multiple CRGs/regions satisfy constraints, ordered by configurable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E08-S05 (Policy-Driven Ranking);</w:t>
            </w:r>
            <w:r>
              <w:t xml:space="preserve"> </w:t>
            </w:r>
            <w:r>
              <w:rPr>
                <w:rStyle w:val="VerbatimChar"/>
              </w:rPr>
              <w:t xml:space="preserve">argmax(PS_Prod)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argmax(PS_NonProd)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argmax(PS_DR)</w:t>
            </w:r>
            <w:r>
              <w:t xml:space="preserve"> </w:t>
            </w:r>
            <w:r>
              <w:t xml:space="preserve">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placement policies as code: operators define placement rules as structured policy documents; engine evaluates against policy DAG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PlacementPolicy entity; version-controlled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single-zone dependency (all VMs in same physical zone) and warn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E08-S06 (Zone Diversity Warning); alert</w:t>
            </w:r>
            <w:r>
              <w:t xml:space="preserve"> </w:t>
            </w:r>
            <w:r>
              <w:rPr>
                <w:rStyle w:val="VerbatimChar"/>
              </w:rPr>
              <w:t xml:space="preserve">SingleZoneDependency</w:t>
            </w:r>
            <w:r>
              <w:t xml:space="preserve"> </w:t>
            </w:r>
            <w:r>
              <w:t xml:space="preserve">(Warning)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SKU availability constraints per region and zone; integrate Azure Compute SKU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E08-S03 (SKU Availability); RegionalSnapshot.sku_availability_flags</w:t>
            </w:r>
          </w:p>
        </w:tc>
      </w:tr>
    </w:tbl>
    <w:p>
      <w:pPr>
        <w:pStyle w:val="BodyText"/>
      </w:pPr>
      <w:r>
        <w:rPr>
          <w:bCs/>
          <w:b/>
        </w:rPr>
        <w:t xml:space="preserve">FR-6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5/5 covered — Fully Implemented</w:t>
      </w:r>
    </w:p>
    <w:p>
      <w:r>
        <w:pict>
          <v:rect style="width:0;height:1.5pt" o:hralign="center" o:hrstd="t" o:hr="t"/>
        </w:pict>
      </w:r>
    </w:p>
    <w:bookmarkEnd w:id="25"/>
    <w:bookmarkStart w:id="26" w:name="fr-7-capacity-forecasting"/>
    <w:p>
      <w:pPr>
        <w:pStyle w:val="Heading3"/>
      </w:pPr>
      <w:r>
        <w:t xml:space="preserve">FR-7 — Capacity Forecasting</w:t>
      </w:r>
    </w:p>
    <w:p>
      <w:pPr>
        <w:pStyle w:val="FirstParagraph"/>
      </w:pPr>
      <w:r>
        <w:t xml:space="preserve">Analyzes historical allocation patterns and produces demand forecasts with sizing recommendations.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historical CR allocation patterns; produce demand forecasts for configurable period (30/60/90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EPIC-09</w:t>
            </w:r>
            <w:r>
              <w:t xml:space="preserve"> </w:t>
            </w:r>
            <w:r>
              <w:t xml:space="preserve">(Forecasting); E09-S01 (Historical Analysis)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capacity recommendations: increase CR qty when forecast &gt; current, decrease when forecast consistently below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E09-S02 (Recommendations); feeds into approval-gated auto-increase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capacity buffer:</w:t>
            </w:r>
            <w:r>
              <w:t xml:space="preserve"> </w:t>
            </w:r>
            <w:r>
              <w:rPr>
                <w:rStyle w:val="VerbatimChar"/>
              </w:rPr>
              <w:t xml:space="preserve">recommended_qty = ceil(forecast_peak × (1 + growth_buffer) + dr_buffer)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Forecast_Quantity 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when forecast demand approaches quota limits (default 80% threshold) with 14-day lead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E09-S03 (Quota Alert);</w:t>
            </w:r>
            <w:r>
              <w:t xml:space="preserve"> </w:t>
            </w:r>
            <w:r>
              <w:rPr>
                <w:rStyle w:val="VerbatimChar"/>
              </w:rPr>
              <w:t xml:space="preserve">ForecastApproachingQuotaLimit</w:t>
            </w:r>
            <w:r>
              <w:t xml:space="preserve"> </w:t>
            </w:r>
            <w:r>
              <w:t xml:space="preserve">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workload tagging: associate VMs and CRs with named workloads; enable per-workload capacity forecasts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PARTIALLY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E09-S04 (Workload Tagging); implementation detail incomplete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Expose raw forecast data (time series) and derived recommendations via API for external capacity planning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/forecasts/{crg_id}</w:t>
            </w:r>
            <w:r>
              <w:t xml:space="preserve"> </w:t>
            </w:r>
            <w:r>
              <w:t xml:space="preserve">API; returns</w:t>
            </w:r>
            <w:r>
              <w:t xml:space="preserve"> </w:t>
            </w:r>
            <w:r>
              <w:rPr>
                <w:rStyle w:val="VerbatimChar"/>
              </w:rPr>
              <w:t xml:space="preserve">forecast_peak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recommendations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time_series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FR-7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5/6 covered; 1 partially</w:t>
      </w:r>
      <w:r>
        <w:t xml:space="preserve"> </w:t>
      </w:r>
      <w:r>
        <w:t xml:space="preserve">— Workload tagging implementation detail deferred</w:t>
      </w:r>
    </w:p>
    <w:p>
      <w:r>
        <w:pict>
          <v:rect style="width:0;height:1.5pt" o:hralign="center" o:hrstd="t" o:hr="t"/>
        </w:pict>
      </w:r>
    </w:p>
    <w:bookmarkEnd w:id="26"/>
    <w:bookmarkStart w:id="27" w:name="fr-8-cost-optimization"/>
    <w:p>
      <w:pPr>
        <w:pStyle w:val="Heading3"/>
      </w:pPr>
      <w:r>
        <w:t xml:space="preserve">FR-8 — Cost Optimization</w:t>
      </w:r>
    </w:p>
    <w:p>
      <w:pPr>
        <w:pStyle w:val="FirstParagraph"/>
      </w:pPr>
      <w:r>
        <w:t xml:space="preserve">Monitors utilization, calculates costs, and recommends right-sizing and chargeback attribution.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utilization ratio (</w:t>
            </w:r>
            <w:r>
              <w:rPr>
                <w:rStyle w:val="VerbatimChar"/>
              </w:rPr>
              <w:t xml:space="preserve">allocated / quantity</w:t>
            </w:r>
            <w:r>
              <w:t xml:space="preserve">) for every CR; flag underutilization below threshold (60%) sustained 7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EPIC-10</w:t>
            </w:r>
            <w:r>
              <w:t xml:space="preserve"> </w:t>
            </w:r>
            <w:r>
              <w:t xml:space="preserve">(Cost Optimization); E10-S01 (Utilization Monitoring);</w:t>
            </w:r>
            <w:r>
              <w:t xml:space="preserve"> </w:t>
            </w:r>
            <w:r>
              <w:rPr>
                <w:rStyle w:val="VerbatimChar"/>
              </w:rPr>
              <w:t xml:space="preserve">GET /utilization/{crg_id}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daily/monthly cost of unused reserved capacity per CR, CRG, Provider sub, and Consumer workload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E10-S02 (Cost Calculation); uses Azure Cost Management APIs; per-workload breakdown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right-sizing recommendations: suggested CR qty reductions with projected savings and 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E10-S03 (Right-Sizing); includes risk rating (HIGH/MEDIUM/LOW)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chargeback and showback reporting: attribute reserved capacity cost to Consumer subs/workloads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E10-S04 (Chargeback Reporting);</w:t>
            </w:r>
            <w:r>
              <w:t xml:space="preserve"> </w:t>
            </w:r>
            <w:r>
              <w:rPr>
                <w:rStyle w:val="VerbatimChar"/>
              </w:rPr>
              <w:t xml:space="preserve">POST /chargeback-reports</w:t>
            </w:r>
            <w:r>
              <w:t xml:space="preserve"> </w:t>
            </w:r>
            <w:r>
              <w:t xml:space="preserve">generates CSV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idle CRs (</w:t>
            </w:r>
            <w:r>
              <w:rPr>
                <w:rStyle w:val="VerbatimChar"/>
              </w:rPr>
              <w:t xml:space="preserve">qty &gt;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allocated = 0</w:t>
            </w:r>
            <w:r>
              <w:t xml:space="preserve"> </w:t>
            </w:r>
            <w:r>
              <w:t xml:space="preserve">for configurable period); generate deletion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E10-S05 (Idle Reservation Detection); alert</w:t>
            </w:r>
            <w:r>
              <w:t xml:space="preserve"> </w:t>
            </w:r>
            <w:r>
              <w:rPr>
                <w:rStyle w:val="VerbatimChar"/>
              </w:rPr>
              <w:t xml:space="preserve">IdleReservationDetected</w:t>
            </w:r>
            <w:r>
              <w:t xml:space="preserve"> </w:t>
            </w:r>
            <w:r>
              <w:t xml:space="preserve">(Warning)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FR-8.6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with Azure Cost Management APIs; validate engine-computed costs against realized 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E10-S06 (Cost Validation); reconciliation loop with billing data</w:t>
            </w:r>
          </w:p>
        </w:tc>
      </w:tr>
    </w:tbl>
    <w:p>
      <w:pPr>
        <w:pStyle w:val="BodyText"/>
      </w:pPr>
      <w:r>
        <w:rPr>
          <w:bCs/>
          <w:b/>
        </w:rPr>
        <w:t xml:space="preserve">FR-8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6/6 covered — Fully Implemented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Xad2ed4bb9f718f3cd3d4ad12a310e3967fa0ed0"/>
    <w:p>
      <w:pPr>
        <w:pStyle w:val="Heading2"/>
      </w:pPr>
      <w:r>
        <w:t xml:space="preserve">Part 2 — Non-Functional Requirements (NFR-1 through NFR-7)</w:t>
      </w:r>
    </w:p>
    <w:bookmarkStart w:id="29" w:name="nfr-1-availability"/>
    <w:p>
      <w:pPr>
        <w:pStyle w:val="Heading3"/>
      </w:pPr>
      <w:r>
        <w:t xml:space="preserve">NFR-1 — Availability</w:t>
      </w:r>
    </w:p>
    <w:p>
      <w:pPr>
        <w:pStyle w:val="FirstParagraph"/>
      </w:pPr>
      <w:r>
        <w:t xml:space="preserve">Targets 99.9% uptime with zone redundancy and graceful degradation.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99.9% availability (≤ 8.7 hours downtime/year) for API and control-plane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target documented; E01-S11 (SLA Reporting) tracks uptime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across minimum two Availability Zones in primary region to eliminate single-zone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 deployment model; two-node minimum per 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and configuration stores use zone-redundant storage with async cross-region replication for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Cosmos DB (ZRS); Redis (zone-redundant); backup replication to secondary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circuit breakers on all outbound ARM API calls; degrade gracefully when ARM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E01-S04 (Resilience Controls); Polly circuit breaker policy on ARM client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NFR-1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4/4 covered — Fully Implemented</w:t>
      </w:r>
    </w:p>
    <w:p>
      <w:r>
        <w:pict>
          <v:rect style="width:0;height:1.5pt" o:hralign="center" o:hrstd="t" o:hr="t"/>
        </w:pict>
      </w:r>
    </w:p>
    <w:bookmarkEnd w:id="29"/>
    <w:bookmarkStart w:id="30" w:name="nfr-2-performance"/>
    <w:p>
      <w:pPr>
        <w:pStyle w:val="Heading3"/>
      </w:pPr>
      <w:r>
        <w:t xml:space="preserve">NFR-2 — Performance</w:t>
      </w:r>
    </w:p>
    <w:p>
      <w:pPr>
        <w:pStyle w:val="FirstParagraph"/>
      </w:pPr>
      <w:r>
        <w:t xml:space="preserve">Targets API latency SLOs and reconciliation cycle time.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read operations return within 500ms at P95 under normal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E01-S13 (Performance Instrumentation); Redis caching (1-5min TTL)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write operations return accepted acknowledgment within 2 seconds; async ARM operations tracked via polling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E02-S01, E04-S02; async pattern with webhook callbacks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reconciliation loop (desired vs. actual) completes full cycle within 5 minutes for ≤500 managed CRGs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E05-S01 (Reconciliation Engine); 5-min cadence target; delta-based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computation for 90-day window across all CRGs completes within 10 minutes as background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E09-S01; scheduled nightly; independent compute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minimum 200 concurrent API clients without performance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E01-S13; load-test story E11-S07 (200-concurrent target)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NFR-2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5/5 covered — Fully Implemented</w:t>
      </w:r>
    </w:p>
    <w:p>
      <w:r>
        <w:pict>
          <v:rect style="width:0;height:1.5pt" o:hralign="center" o:hrstd="t" o:hr="t"/>
        </w:pict>
      </w:r>
    </w:p>
    <w:bookmarkEnd w:id="30"/>
    <w:bookmarkStart w:id="31" w:name="nfr-3-scalability"/>
    <w:p>
      <w:pPr>
        <w:pStyle w:val="Heading3"/>
      </w:pPr>
      <w:r>
        <w:t xml:space="preserve">NFR-3 — Scalability</w:t>
      </w:r>
    </w:p>
    <w:p>
      <w:pPr>
        <w:pStyle w:val="FirstParagraph"/>
      </w:pPr>
      <w:r>
        <w:t xml:space="preserve">Supports horizontal scaling to hundreds of subscriptions and thousands of CRGs.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to 100 Provider subscriptions and 10,000 Consumer subscription relationships without architectural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Cardinality model documented; CRG_total = R × Eclass × Z × SKUset × IsolationFactor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5,000 managed CRGs, 50,000 managed CRs, 500,000 VM associations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testing stories: E11-S08 (capacity test at 5K CRG / 50K CR targets)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and forecasting independently scalable (separate compute pools)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E01-S05 (Worker Pool Architecture); HPA configuration E01-S16</w:t>
            </w:r>
          </w:p>
        </w:tc>
      </w:tr>
    </w:tbl>
    <w:p>
      <w:pPr>
        <w:pStyle w:val="BodyText"/>
      </w:pPr>
      <w:r>
        <w:rPr>
          <w:bCs/>
          <w:b/>
        </w:rPr>
        <w:t xml:space="preserve">NFR-3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3/3 covered — Fully Implemented</w:t>
      </w:r>
    </w:p>
    <w:p>
      <w:r>
        <w:pict>
          <v:rect style="width:0;height:1.5pt" o:hralign="center" o:hrstd="t" o:hr="t"/>
        </w:pict>
      </w:r>
    </w:p>
    <w:bookmarkEnd w:id="31"/>
    <w:bookmarkStart w:id="32" w:name="nfr-4-reliability"/>
    <w:p>
      <w:pPr>
        <w:pStyle w:val="Heading3"/>
      </w:pPr>
      <w:r>
        <w:t xml:space="preserve">NFR-4 — Reliability</w:t>
      </w:r>
    </w:p>
    <w:p>
      <w:pPr>
        <w:pStyle w:val="FirstParagraph"/>
      </w:pPr>
      <w:r>
        <w:t xml:space="preserve">Ensures idempotency, exponential backoff, drift detection, and audit trail.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state-mutating operations idempotent: retrying failed operation produces same outcome as single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E02-S01, E04-S02; idempotency keys on all write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ARM API interactions implement exponential backoff with jitter; max 5 retries before dead-letter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E01-S04 (Adaptive Throttle Manager); documented baselines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and reconcile drift (ARM actual vs engine desired) within two reconciliation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E05-S01, E05-S02 (Drift Detection); 5-min cycle = ≤10 min max drift detection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operation audit log with minimum 90-day retention; capture operator, operation type, resource, state,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EPIC-11</w:t>
            </w:r>
            <w:r>
              <w:t xml:space="preserve"> </w:t>
            </w:r>
            <w:r>
              <w:t xml:space="preserve">(Observability); E11-S03 (Audit Logging); LogAnalytics workspace retention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NFR-4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4/4 covered — Fully Implemented</w:t>
      </w:r>
    </w:p>
    <w:p>
      <w:r>
        <w:pict>
          <v:rect style="width:0;height:1.5pt" o:hralign="center" o:hrstd="t" o:hr="t"/>
        </w:pict>
      </w:r>
    </w:p>
    <w:bookmarkEnd w:id="32"/>
    <w:bookmarkStart w:id="33" w:name="nfr-5-security"/>
    <w:p>
      <w:pPr>
        <w:pStyle w:val="Heading3"/>
      </w:pPr>
      <w:r>
        <w:t xml:space="preserve">NFR-5 — Security</w:t>
      </w:r>
    </w:p>
    <w:p>
      <w:pPr>
        <w:pStyle w:val="FirstParagraph"/>
      </w:pPr>
      <w:r>
        <w:t xml:space="preserve">Enforces encryption, credential management, authentication, RBAC, and security auditing.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inter-component communication encrypted in transit (TLS 1.2 minimum, TLS 1.3 preferred)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 default (TLS 1.3 on ingress); service-to-service mTLS via Istio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secrets stored in Azure Key Vault; none in config files or env vars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Identity for Key Vault auth; E01-S06; no secrets in Helm 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 to ARM via Managed Identity (AKS) or Service Principal with certificate (cross-sub)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E01-S06; certificate rotation policy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API requires Azure AD authentication via Bearer token (OAuth 2.0); all clients authenticate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 (API Gateway); AD token validation on every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Engine-level RBAC: minimum role set</w:t>
            </w:r>
            <w:r>
              <w:t xml:space="preserve"> </w:t>
            </w:r>
            <w:r>
              <w:rPr>
                <w:rStyle w:val="VerbatimChar"/>
              </w:rPr>
              <w:t xml:space="preserve">CRG.Admin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CRG.Operator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CRG.Reader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DR.Operator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&amp; RBAC guide; five least-privilege custom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all security events to dedicated security audit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E11-S04 (Security Audit Stream); separate LogAnalytics table; SIEM integration ready</w:t>
            </w:r>
          </w:p>
        </w:tc>
      </w:tr>
    </w:tbl>
    <w:p>
      <w:pPr>
        <w:pStyle w:val="BodyText"/>
      </w:pPr>
      <w:r>
        <w:rPr>
          <w:bCs/>
          <w:b/>
        </w:rPr>
        <w:t xml:space="preserve">NFR-5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6/6 covered — Fully Implemented</w:t>
      </w:r>
    </w:p>
    <w:p>
      <w:r>
        <w:pict>
          <v:rect style="width:0;height:1.5pt" o:hralign="center" o:hrstd="t" o:hr="t"/>
        </w:pict>
      </w:r>
    </w:p>
    <w:bookmarkEnd w:id="33"/>
    <w:bookmarkStart w:id="34" w:name="nfr-6-observability"/>
    <w:p>
      <w:pPr>
        <w:pStyle w:val="Heading3"/>
      </w:pPr>
      <w:r>
        <w:t xml:space="preserve">NFR-6 — Observability</w:t>
      </w:r>
    </w:p>
    <w:p>
      <w:pPr>
        <w:pStyle w:val="FirstParagraph"/>
      </w:pPr>
      <w:r>
        <w:t xml:space="preserve">Provides structured logging, metrics, distributed tracing, and health endpoints.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 structured JSON logs for every operation: correlation ID, subscription ID, resource ID, operation type, duration,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EPIC-11</w:t>
            </w:r>
            <w:r>
              <w:t xml:space="preserve"> </w:t>
            </w:r>
            <w:r>
              <w:t xml:space="preserve">(Observability); E11-S01 (Structured Logging); Serilog JSON formatter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 metrics to Azure Monitor: API rate, error rate, reconciliation duration, ARM latency, quota %, CR %, DR buffer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E11-S02 (Metrics); Prometheus scrape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endpoint; Monitor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tracing (OpenTelemetry) across internal service boundaries and ARM API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E11-S05 (Distributed Tracing); Application Insights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Expose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endpoint (liveness/readiness) and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endpoint (Prometheus format)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E01-S14 (Health Checks); used by AKS probes and monitoring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NFR-6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4/4 covered — Fully Implemented</w:t>
      </w:r>
    </w:p>
    <w:p>
      <w:r>
        <w:pict>
          <v:rect style="width:0;height:1.5pt" o:hralign="center" o:hrstd="t" o:hr="t"/>
        </w:pict>
      </w:r>
    </w:p>
    <w:bookmarkEnd w:id="34"/>
    <w:bookmarkStart w:id="35" w:name="nfr-7-compliance-and-governance"/>
    <w:p>
      <w:pPr>
        <w:pStyle w:val="Heading3"/>
      </w:pPr>
      <w:r>
        <w:t xml:space="preserve">NFR-7 — Compliance and Governance</w:t>
      </w:r>
    </w:p>
    <w:p>
      <w:pPr>
        <w:pStyle w:val="FirstParagraph"/>
      </w:pPr>
      <w:r>
        <w:t xml:space="preserve">Supports sovereign clouds, data residency, and Azure Policy integration.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Deployable in Azure sovereign clouds (Government, China) subject to API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PARTIALLY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Out-of-scope v1.0; no backlog story; deferred to post-MVP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data stored by engine remains within designated region pair; no transmission to external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Cosmos DB multi-region (ZRS → async replication only); no external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Azure Policy integration: placement/sharing decisions evaluated against applicable policies before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E08-S07 (Policy Integration); PlacementPolicy rule DAG supports exclusions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NFR-7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2/3 covered; 1 deferred</w:t>
      </w:r>
      <w:r>
        <w:t xml:space="preserve"> </w:t>
      </w:r>
      <w:r>
        <w:t xml:space="preserve">— Sovereign cloud support deferred post-MVP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1b3b8937f0357bf40e85e05c69ab9f25e2a6e09"/>
    <w:p>
      <w:pPr>
        <w:pStyle w:val="Heading2"/>
      </w:pPr>
      <w:r>
        <w:t xml:space="preserve">Part 3 — Placement &amp; Lifecycle Requirements (R1–R8, NFR-R1–R3)</w:t>
      </w:r>
    </w:p>
    <w:bookmarkStart w:id="37" w:name="regional-placement-requirements-r1r8"/>
    <w:p>
      <w:pPr>
        <w:pStyle w:val="Heading3"/>
      </w:pPr>
      <w:r>
        <w:t xml:space="preserve">Regional Placement Requirements (R1–R8)</w:t>
      </w:r>
    </w:p>
    <w:p>
      <w:pPr>
        <w:pStyle w:val="FirstParagraph"/>
      </w:pPr>
      <w:r>
        <w:t xml:space="preserve">Derived from multi_region_placement_design.md Section 27–28.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Customer-supplied geography → engine derives Prod region via</w:t>
            </w:r>
            <w:r>
              <w:t xml:space="preserve"> </w:t>
            </w:r>
            <w:r>
              <w:rPr>
                <w:rStyle w:val="VerbatimChar"/>
              </w:rPr>
              <w:t xml:space="preserve">argmax(PS_Prod)</w:t>
            </w:r>
            <w:r>
              <w:t xml:space="preserve"> </w:t>
            </w:r>
            <w:r>
              <w:t xml:space="preserve">over Standard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selects NonProd and DR regions automatically; never same as Prod; allows NonProd=DR co-existence (D8)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constraints HC-1..HC-10 gate all region 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zone resolution via stored zone mapping registry on VM deployment against shared CRG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and capacity-weighted distribution prevent hotspots; uses demand units not customer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floor enforcement (HC-7): NonProd placement blocked if would encroach on dr_floor_vcpu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special handling:</w:t>
            </w:r>
            <w:r>
              <w:t xml:space="preserve"> </w:t>
            </w:r>
            <w:r>
              <w:rPr>
                <w:rStyle w:val="VerbatimChar"/>
              </w:rPr>
              <w:t xml:space="preserve">argmax(PS_Prod)</w:t>
            </w:r>
            <w:r>
              <w:t xml:space="preserve"> </w:t>
            </w:r>
            <w:r>
              <w:t xml:space="preserve">over Saudi Arabia + UAE North; cross-geo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deterministic and auditable: all scores, candidate sets, policy version written to OperationRecord for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Placement Requirements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8/8 covered — Fully Implemented</w:t>
      </w:r>
    </w:p>
    <w:p>
      <w:r>
        <w:pict>
          <v:rect style="width:0;height:1.5pt" o:hralign="center" o:hrstd="t" o:hr="t"/>
        </w:pict>
      </w:r>
    </w:p>
    <w:bookmarkEnd w:id="37"/>
    <w:bookmarkStart w:id="38" w:name="X423b2ace4ad5b1cde5e1de653b5ba8f02c51e2e"/>
    <w:p>
      <w:pPr>
        <w:pStyle w:val="Heading3"/>
      </w:pPr>
      <w:r>
        <w:t xml:space="preserve">Placement Non-Functional Requirements (NFR-R1–R3)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recommendation API P99 latency &lt; 2 seconds for datasets with 100+ CRGs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state freshness ≤ 5 minutes old (via 5-min reconciliation or 10-min Cosmos DB 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NFR-R3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scoring deterministic and repeatable: same inputs → same output; versioned policy enables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Placement NFR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3/3 covered — Fully Implemented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499635dd01b876ac5e0c52ef331b81cefb88fb7"/>
    <w:p>
      <w:pPr>
        <w:pStyle w:val="Heading2"/>
      </w:pPr>
      <w:r>
        <w:t xml:space="preserve">Part 4 — Must / Should / Could Classification (Phase Priority)</w:t>
      </w:r>
    </w:p>
    <w:bookmarkStart w:id="40" w:name="must-phase-1-blocking-for-pilot-entry"/>
    <w:p>
      <w:pPr>
        <w:pStyle w:val="Heading3"/>
      </w:pPr>
      <w:r>
        <w:t xml:space="preserve">Must (Phase 1 — Blocking for pilot entry)</w:t>
      </w:r>
    </w:p>
    <w:p>
      <w:pPr>
        <w:pStyle w:val="SourceCode"/>
      </w:pPr>
      <w:r>
        <w:rPr>
          <w:rStyle w:val="VerbatimChar"/>
        </w:rPr>
        <w:t xml:space="preserve">✅ Subscription onboarding and offboarding</w:t>
      </w:r>
      <w:r>
        <w:br/>
      </w:r>
      <w:r>
        <w:rPr>
          <w:rStyle w:val="VerbatimChar"/>
        </w:rPr>
        <w:t xml:space="preserve">✅ Provider and consumer authorization validation</w:t>
      </w:r>
      <w:r>
        <w:br/>
      </w:r>
      <w:r>
        <w:rPr>
          <w:rStyle w:val="VerbatimChar"/>
        </w:rPr>
        <w:t xml:space="preserve">✅ CRG and CR inventory</w:t>
      </w:r>
      <w:r>
        <w:br/>
      </w:r>
      <w:r>
        <w:rPr>
          <w:rStyle w:val="VerbatimChar"/>
        </w:rPr>
        <w:t xml:space="preserve">✅ Quantity increase and guarded reduction</w:t>
      </w:r>
      <w:r>
        <w:br/>
      </w:r>
      <w:r>
        <w:rPr>
          <w:rStyle w:val="VerbatimChar"/>
        </w:rPr>
        <w:t xml:space="preserve">✅ Zone mapping and mismatch rejection</w:t>
      </w:r>
      <w:r>
        <w:br/>
      </w:r>
      <w:r>
        <w:rPr>
          <w:rStyle w:val="VerbatimChar"/>
        </w:rPr>
        <w:t xml:space="preserve">✅ Provider, consumer, and group quota validation</w:t>
      </w:r>
      <w:r>
        <w:br/>
      </w:r>
      <w:r>
        <w:rPr>
          <w:rStyle w:val="VerbatimChar"/>
        </w:rPr>
        <w:t xml:space="preserve">✅ Desired-versus-actual reconciliation</w:t>
      </w:r>
      <w:r>
        <w:br/>
      </w:r>
      <w:r>
        <w:rPr>
          <w:rStyle w:val="VerbatimChar"/>
        </w:rPr>
        <w:t xml:space="preserve">✅ Atomic placement holds</w:t>
      </w:r>
      <w:r>
        <w:br/>
      </w:r>
      <w:r>
        <w:rPr>
          <w:rStyle w:val="VerbatimChar"/>
        </w:rPr>
        <w:t xml:space="preserve">✅ Audit logs and operation state</w:t>
      </w:r>
      <w:r>
        <w:br/>
      </w:r>
      <w:r>
        <w:rPr>
          <w:rStyle w:val="VerbatimChar"/>
        </w:rPr>
        <w:t xml:space="preserve">✅ Formal engine mode (STEADY_STATE, DR_EVENT_ACTIVE, etc.)</w:t>
      </w:r>
      <w:r>
        <w:br/>
      </w:r>
      <w:r>
        <w:rPr>
          <w:rStyle w:val="VerbatimChar"/>
        </w:rPr>
        <w:t xml:space="preserve">✅ Safe unsharing</w:t>
      </w:r>
      <w:r>
        <w:br/>
      </w:r>
      <w:r>
        <w:rPr>
          <w:rStyle w:val="VerbatimChar"/>
        </w:rPr>
        <w:t xml:space="preserve">✅ Manual rollback</w:t>
      </w:r>
      <w:r>
        <w:br/>
      </w:r>
      <w:r>
        <w:rPr>
          <w:rStyle w:val="VerbatimChar"/>
        </w:rPr>
        <w:t xml:space="preserve">✅ Preview feature flags</w:t>
      </w:r>
      <w:r>
        <w:br/>
      </w:r>
      <w:r>
        <w:rPr>
          <w:rStyle w:val="VerbatimChar"/>
        </w:rPr>
        <w:t xml:space="preserve">✅ VMSS Tier 3 rejection</w:t>
      </w:r>
      <w:r>
        <w:br/>
      </w:r>
      <w:r>
        <w:rPr>
          <w:rStyle w:val="VerbatimChar"/>
        </w:rPr>
        <w:t xml:space="preserve">✅ Alerting for DR floor, stale state, quota, and failed operations</w:t>
      </w:r>
    </w:p>
    <w:p>
      <w:pPr>
        <w:pStyle w:val="FirstParagraph"/>
      </w:pPr>
      <w:r>
        <w:rPr>
          <w:bCs/>
          <w:b/>
        </w:rPr>
        <w:t xml:space="preserve">Maturity:</w:t>
      </w:r>
      <w:r>
        <w:t xml:space="preserve"> </w:t>
      </w:r>
      <w:r>
        <w:t xml:space="preserve">✅ All Must items have design coverage; ready for POC.</w:t>
      </w:r>
    </w:p>
    <w:p>
      <w:r>
        <w:pict>
          <v:rect style="width:0;height:1.5pt" o:hralign="center" o:hrstd="t" o:hr="t"/>
        </w:pict>
      </w:r>
    </w:p>
    <w:bookmarkEnd w:id="40"/>
    <w:bookmarkStart w:id="41" w:name="X47e440d7788cc163dbf48cbd7543a8dcef1c9bf"/>
    <w:p>
      <w:pPr>
        <w:pStyle w:val="Heading3"/>
      </w:pPr>
      <w:r>
        <w:t xml:space="preserve">Should (Phase 1–2 — High-priority enhancements)</w:t>
      </w:r>
    </w:p>
    <w:p>
      <w:pPr>
        <w:pStyle w:val="SourceCode"/>
      </w:pPr>
      <w:r>
        <w:rPr>
          <w:rStyle w:val="VerbatimChar"/>
        </w:rPr>
        <w:t xml:space="preserve">✅ Recommendation-only region selection (no autonomous placement in Phase 1)</w:t>
      </w:r>
      <w:r>
        <w:br/>
      </w:r>
      <w:r>
        <w:rPr>
          <w:rStyle w:val="VerbatimChar"/>
        </w:rPr>
        <w:t xml:space="preserve">✅ Forecasting</w:t>
      </w:r>
      <w:r>
        <w:br/>
      </w:r>
      <w:r>
        <w:rPr>
          <w:rStyle w:val="VerbatimChar"/>
        </w:rPr>
        <w:t xml:space="preserve">✅ Cost and utilization reporting</w:t>
      </w:r>
      <w:r>
        <w:br/>
      </w:r>
      <w:r>
        <w:rPr>
          <w:rStyle w:val="VerbatimChar"/>
        </w:rPr>
        <w:t xml:space="preserve">✅ Approval-gated auto-increase</w:t>
      </w:r>
      <w:r>
        <w:br/>
      </w:r>
      <w:r>
        <w:rPr>
          <w:rStyle w:val="VerbatimChar"/>
        </w:rPr>
        <w:t xml:space="preserve">✅ Tier 1 emergency expansion</w:t>
      </w:r>
      <w:r>
        <w:br/>
      </w:r>
      <w:r>
        <w:rPr>
          <w:rStyle w:val="VerbatimChar"/>
        </w:rPr>
        <w:t xml:space="preserve">✅ Shadow joint optimization (for comparison against production rule)</w:t>
      </w:r>
      <w:r>
        <w:br/>
      </w:r>
      <w:r>
        <w:rPr>
          <w:rStyle w:val="VerbatimChar"/>
        </w:rPr>
        <w:t xml:space="preserve">✅ AKS node-pool validation</w:t>
      </w:r>
      <w:r>
        <w:br/>
      </w:r>
      <w:r>
        <w:rPr>
          <w:rStyle w:val="VerbatimChar"/>
        </w:rPr>
        <w:t xml:space="preserve">✅ Capacity-exhaustion queue (for fair customer queueing)</w:t>
      </w:r>
    </w:p>
    <w:p>
      <w:pPr>
        <w:pStyle w:val="FirstParagraph"/>
      </w:pPr>
      <w:r>
        <w:rPr>
          <w:bCs/>
          <w:b/>
        </w:rPr>
        <w:t xml:space="preserve">Maturity:</w:t>
      </w:r>
      <w:r>
        <w:t xml:space="preserve"> </w:t>
      </w:r>
      <w:r>
        <w:t xml:space="preserve">✅ Mostly backlog-ready; Tier 1/2 escalation model complete.</w:t>
      </w:r>
    </w:p>
    <w:p>
      <w:r>
        <w:pict>
          <v:rect style="width:0;height:1.5pt" o:hralign="center" o:hrstd="t" o:hr="t"/>
        </w:pict>
      </w:r>
    </w:p>
    <w:bookmarkEnd w:id="41"/>
    <w:bookmarkStart w:id="42" w:name="Xd49333254725fe61d7b0d85401d03437df80d1f"/>
    <w:p>
      <w:pPr>
        <w:pStyle w:val="Heading3"/>
      </w:pPr>
      <w:r>
        <w:t xml:space="preserve">Could (Phase 2+ — Nice-to-have future capabilities)</w:t>
      </w:r>
    </w:p>
    <w:p>
      <w:pPr>
        <w:pStyle w:val="SourceCode"/>
      </w:pPr>
      <w:r>
        <w:rPr>
          <w:rStyle w:val="VerbatimChar"/>
        </w:rPr>
        <w:t xml:space="preserve">❌ Automated Tier 2 (requires POC-31/32 validation)</w:t>
      </w:r>
      <w:r>
        <w:br/>
      </w:r>
      <w:r>
        <w:rPr>
          <w:rStyle w:val="VerbatimChar"/>
        </w:rPr>
        <w:t xml:space="preserve">❌ Advanced forecasting models (ML-based demand prediction)</w:t>
      </w:r>
      <w:r>
        <w:br/>
      </w:r>
      <w:r>
        <w:rPr>
          <w:rStyle w:val="VerbatimChar"/>
        </w:rPr>
        <w:t xml:space="preserve">❌ Sovereign-cloud deployment (Azure Government, China)</w:t>
      </w:r>
      <w:r>
        <w:br/>
      </w:r>
      <w:r>
        <w:rPr>
          <w:rStyle w:val="VerbatimChar"/>
        </w:rPr>
        <w:t xml:space="preserve">❌ Cross-tenant support</w:t>
      </w:r>
      <w:r>
        <w:br/>
      </w:r>
      <w:r>
        <w:rPr>
          <w:rStyle w:val="VerbatimChar"/>
        </w:rPr>
        <w:t xml:space="preserve">❌ VMSS emergency workflows (full Tier 3 VMSS disassociation)</w:t>
      </w:r>
      <w:r>
        <w:br/>
      </w:r>
      <w:r>
        <w:rPr>
          <w:rStyle w:val="VerbatimChar"/>
        </w:rPr>
        <w:t xml:space="preserve">❌ Autonomous Tier 3 after separate board review</w:t>
      </w:r>
    </w:p>
    <w:p>
      <w:pPr>
        <w:pStyle w:val="FirstParagraph"/>
      </w:pPr>
      <w:r>
        <w:rPr>
          <w:bCs/>
          <w:b/>
        </w:rPr>
        <w:t xml:space="preserve">Maturity:</w:t>
      </w:r>
      <w:r>
        <w:t xml:space="preserve"> </w:t>
      </w:r>
      <w:r>
        <w:t xml:space="preserve">Could items deferred; no Phase 1 dependency.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art-5-coverage-summary"/>
    <w:p>
      <w:pPr>
        <w:pStyle w:val="Heading2"/>
      </w:pPr>
      <w:r>
        <w:t xml:space="preserve">Part 5 — Coverage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FR-1..8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NFR-1..7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R1..8, NFR-R1..3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Must/Should/Could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part-6-critical-poc-blockers"/>
    <w:p>
      <w:pPr>
        <w:pStyle w:val="Heading2"/>
      </w:pPr>
      <w:r>
        <w:t xml:space="preserve">Part 6 — Critical POC Blockers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Quota Groups functionality in target tenant/region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architecture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 availability check; if 404 → escalate to Azure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pool release behavior on CR reduction (Tier 2/3 quota-neutral claim)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Two-group model depends on group pool reallocation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release latency; confirm &lt; 5 min for Tier RTO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Overall Readiness: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Ready for POC test planning</w:t>
      </w:r>
      <w:r>
        <w:t xml:space="preserve"> </w:t>
      </w:r>
      <w:r>
        <w:t xml:space="preserve">— Phase 1 Must items complete; Phase 2 Should items designed; Critical blockers B-1/B-2 have clear POC gates.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2026-09-02T16:11:43Z</dcterms:created>
  <dcterms:modified xsi:type="dcterms:W3CDTF">2026-09-02T16:11:43Z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