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0" w:lineRule="auto"/>
        <w:rPr/>
      </w:pPr>
      <w:r>
        <w:rPr>
          <w:rtl w:val="0"/>
        </w:rPr>
      </w:r>
    </w:p>
    <w:p w:rsidR="00000000" w:rsidDel="00000000" w:rsidP="00000000" w:rsidRDefault="00000000" w:rsidRPr="00000000" w14:paraId="00000002">
      <w:pPr>
        <w:spacing w:after="120" w:lineRule="auto"/>
        <w:jc w:val="center"/>
        <w:rPr/>
      </w:pPr>
      <w:r>
        <w:rPr>
          <w:rFonts w:ascii="Arial" w:cs="Arial" w:eastAsia="Arial" w:hAnsi="Arial"/>
          <w:b w:val="1"/>
          <w:bCs w:val="1"/>
          <w:color w:val="1f4e8c"/>
          <w:sz w:val="72"/>
          <w:szCs w:val="72"/>
          <w:rtl w:val="0"/>
        </w:rPr>
        <w:t xml:space="preserve">CENTENE FORECASTING</w:t>
      </w:r>
      <w:r>
        <w:rPr>
          <w:rtl w:val="0"/>
        </w:rPr>
      </w:r>
    </w:p>
    <w:p w:rsidR="00000000" w:rsidDel="00000000" w:rsidP="00000000" w:rsidRDefault="00000000" w:rsidRPr="00000000" w14:paraId="00000003">
      <w:pPr>
        <w:spacing w:after="200" w:lineRule="auto"/>
        <w:jc w:val="center"/>
        <w:rPr/>
      </w:pPr>
      <w:r>
        <w:rPr>
          <w:rFonts w:ascii="Arial" w:cs="Arial" w:eastAsia="Arial" w:hAnsi="Arial"/>
          <w:color w:val="2e75b6"/>
          <w:sz w:val="48"/>
          <w:szCs w:val="48"/>
          <w:rtl w:val="0"/>
        </w:rPr>
        <w:t xml:space="preserve">User Manual</w:t>
      </w:r>
      <w:r>
        <w:rPr>
          <w:rtl w:val="0"/>
        </w:rPr>
      </w:r>
    </w:p>
    <w:p w:rsidR="00000000" w:rsidDel="00000000" w:rsidP="00000000" w:rsidRDefault="00000000" w:rsidRPr="00000000" w14:paraId="00000004">
      <w:pPr>
        <w:pBdr>
          <w:bottom w:color="2e75b6" w:space="1" w:sz="6" w:val="single"/>
        </w:pBdr>
        <w:spacing w:after="80" w:lineRule="auto"/>
        <w:rPr/>
      </w:pPr>
      <w:r>
        <w:rPr>
          <w:rtl w:val="0"/>
        </w:rPr>
      </w:r>
    </w:p>
    <w:p w:rsidR="00000000" w:rsidDel="00000000" w:rsidP="00000000" w:rsidRDefault="00000000" w:rsidRPr="00000000" w14:paraId="00000005">
      <w:pPr>
        <w:spacing w:after="100" w:lineRule="auto"/>
        <w:rPr/>
      </w:pPr>
      <w:r>
        <w:rPr>
          <w:rtl w:val="0"/>
        </w:rPr>
      </w:r>
    </w:p>
    <w:p w:rsidR="00000000" w:rsidDel="00000000" w:rsidP="00000000" w:rsidRDefault="00000000" w:rsidRPr="00000000" w14:paraId="00000006">
      <w:pPr>
        <w:spacing w:after="2000" w:lineRule="auto"/>
        <w:jc w:val="center"/>
        <w:rPr/>
      </w:pPr>
      <w:r>
        <w:rPr>
          <w:rFonts w:ascii="Arial" w:cs="Arial" w:eastAsia="Arial" w:hAnsi="Arial"/>
          <w:i w:val="1"/>
          <w:iCs w:val="1"/>
          <w:color w:val="595959"/>
          <w:sz w:val="24"/>
          <w:szCs w:val="24"/>
          <w:rtl w:val="0"/>
        </w:rPr>
        <w:t xml:space="preserve">Workforce Capacity Planning Portal</w:t>
      </w:r>
      <w:r>
        <w:rPr>
          <w:rtl w:val="0"/>
        </w:rPr>
      </w:r>
    </w:p>
    <w:p w:rsidR="00000000" w:rsidDel="00000000" w:rsidP="00000000" w:rsidRDefault="00000000" w:rsidRPr="00000000" w14:paraId="00000007">
      <w:pPr>
        <w:spacing w:after="1400" w:lineRule="auto"/>
        <w:rPr/>
      </w:pPr>
      <w:r>
        <w:rPr>
          <w:rtl w:val="0"/>
        </w:rPr>
      </w:r>
    </w:p>
    <w:p w:rsidR="00000000" w:rsidDel="00000000" w:rsidP="00000000" w:rsidRDefault="00000000" w:rsidRPr="00000000" w14:paraId="00000008">
      <w:pPr>
        <w:spacing w:after="80" w:lineRule="auto"/>
        <w:jc w:val="center"/>
        <w:rPr/>
      </w:pPr>
      <w:r>
        <w:rPr>
          <w:rFonts w:ascii="Arial" w:cs="Arial" w:eastAsia="Arial" w:hAnsi="Arial"/>
          <w:color w:val="595959"/>
          <w:sz w:val="20"/>
          <w:szCs w:val="20"/>
          <w:rtl w:val="0"/>
        </w:rPr>
        <w:t xml:space="preserve">Version 1.0  •  May 2026</w:t>
      </w:r>
      <w:r>
        <w:rPr>
          <w:rtl w:val="0"/>
        </w:rPr>
      </w:r>
    </w:p>
    <w:p w:rsidR="00000000" w:rsidDel="00000000" w:rsidP="00000000" w:rsidRDefault="00000000" w:rsidRPr="00000000" w14:paraId="00000009">
      <w:pPr>
        <w:jc w:val="center"/>
        <w:rPr/>
      </w:pPr>
      <w:r>
        <w:rPr>
          <w:rFonts w:ascii="Arial" w:cs="Arial" w:eastAsia="Arial" w:hAnsi="Arial"/>
          <w:color w:val="595959"/>
          <w:sz w:val="20"/>
          <w:szCs w:val="20"/>
          <w:rtl w:val="0"/>
        </w:rPr>
        <w:t xml:space="preserve">Delivery Analytics Team  •  NTT Data</w:t>
      </w:r>
      <w:r>
        <w:rPr>
          <w:rtl w:val="0"/>
        </w:rPr>
      </w:r>
    </w:p>
    <w:p w:rsidR="00000000" w:rsidDel="00000000" w:rsidP="00000000" w:rsidRDefault="00000000" w:rsidRPr="00000000" w14:paraId="0000000A">
      <w:pPr>
        <w:rPr/>
        <w:sectPr>
          <w:pgSz w:h="15840" w:w="12240" w:orient="portrait"/>
          <w:pgMar w:bottom="1440" w:top="1440" w:left="1440" w:right="1440" w:header="708" w:footer="708"/>
          <w:pgNumType w:start="1"/>
        </w:sectPr>
      </w:pPr>
      <w:r>
        <w:br w:type="page"/>
      </w:r>
      <w:r>
        <w:rPr>
          <w:rtl w:val="0"/>
        </w:rPr>
      </w:r>
    </w:p>
    <w:p w:rsidR="00000000" w:rsidDel="00000000" w:rsidP="00000000" w:rsidRDefault="00000000" w:rsidRPr="00000000" w14:paraId="0000000B">
      <w:pPr>
        <w:pStyle w:val="Heading1"/>
        <w:shd w:fill="1f4e8c" w:val="clear"/>
        <w:spacing w:after="160" w:before="0" w:lineRule="auto"/>
        <w:ind w:left="-90" w:right="120" w:firstLine="0"/>
        <w:rPr/>
      </w:pPr>
      <w:r>
        <w:rPr>
          <w:rFonts w:ascii="Arial" w:cs="Arial" w:eastAsia="Arial" w:hAnsi="Arial"/>
          <w:b w:val="1"/>
          <w:bCs w:val="1"/>
          <w:color w:val="ffffff"/>
          <w:sz w:val="28"/>
          <w:szCs w:val="28"/>
          <w:rtl w:val="0"/>
        </w:rPr>
        <w:t xml:space="preserve">Table of Contents</w:t>
      </w:r>
      <w:r>
        <w:rPr>
          <w:rtl w:val="0"/>
        </w:rPr>
      </w:r>
    </w:p>
    <w:p w:rsidR="00000000" w:rsidDel="00000000" w:rsidP="00000000" w:rsidRDefault="00000000" w:rsidRPr="00000000" w14:paraId="0000000C">
      <w:pPr>
        <w:numPr>
          <w:ilvl w:val="0"/>
          <w:numId w:val="7"/>
        </w:num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0D">
            <w:pPr>
              <w:numPr>
                <w:ilvl w:val="0"/>
                <w:numId w:val="7"/>
              </w:numPr>
              <w:ind w:left="720" w:hanging="360"/>
            </w:pPr>
            <w:r>
              <w:rPr>
                <w:rtl w:val="0"/>
              </w:rPr>
              <w:t xml:space="preserve">1. Overview</w:t>
            </w:r>
          </w:p>
          <w:p w:rsidR="00000000" w:rsidDel="00000000" w:rsidP="00000000" w:rsidRDefault="00000000" w:rsidRPr="00000000" w14:paraId="0000000E">
            <w:pPr>
              <w:numPr>
                <w:ilvl w:val="1"/>
                <w:numId w:val="7"/>
              </w:numPr>
              <w:ind w:left="1440" w:hanging="360"/>
            </w:pPr>
            <w:r>
              <w:rPr>
                <w:rtl w:val="0"/>
              </w:rPr>
              <w:t xml:space="preserve">1.1  What Is This Application?</w:t>
            </w:r>
          </w:p>
          <w:p w:rsidR="00000000" w:rsidDel="00000000" w:rsidP="00000000" w:rsidRDefault="00000000" w:rsidRPr="00000000" w14:paraId="0000000F">
            <w:pPr>
              <w:numPr>
                <w:ilvl w:val="1"/>
                <w:numId w:val="7"/>
              </w:numPr>
              <w:ind w:left="1440" w:hanging="360"/>
            </w:pPr>
            <w:r>
              <w:rPr>
                <w:rtl w:val="0"/>
              </w:rPr>
              <w:t xml:space="preserve">1.2  Who Is This Manual For?</w:t>
            </w:r>
          </w:p>
          <w:p w:rsidR="00000000" w:rsidDel="00000000" w:rsidP="00000000" w:rsidRDefault="00000000" w:rsidRPr="00000000" w14:paraId="00000010">
            <w:pPr>
              <w:numPr>
                <w:ilvl w:val="1"/>
                <w:numId w:val="7"/>
              </w:numPr>
              <w:ind w:left="1440" w:hanging="360"/>
            </w:pPr>
            <w:r>
              <w:rPr>
                <w:rtl w:val="0"/>
              </w:rPr>
              <w:t xml:space="preserve">1.3  Key Concepts</w:t>
            </w:r>
          </w:p>
          <w:p w:rsidR="00000000" w:rsidDel="00000000" w:rsidP="00000000" w:rsidRDefault="00000000" w:rsidRPr="00000000" w14:paraId="00000011">
            <w:pPr>
              <w:numPr>
                <w:ilvl w:val="0"/>
                <w:numId w:val="7"/>
              </w:numPr>
              <w:ind w:left="720" w:hanging="360"/>
            </w:pPr>
            <w:r>
              <w:rPr>
                <w:rtl w:val="0"/>
              </w:rPr>
              <w:t xml:space="preserve">2. Getting Started</w:t>
            </w:r>
          </w:p>
          <w:p w:rsidR="00000000" w:rsidDel="00000000" w:rsidP="00000000" w:rsidRDefault="00000000" w:rsidRPr="00000000" w14:paraId="00000012">
            <w:pPr>
              <w:numPr>
                <w:ilvl w:val="1"/>
                <w:numId w:val="7"/>
              </w:numPr>
              <w:ind w:left="1440" w:hanging="360"/>
            </w:pPr>
            <w:r>
              <w:rPr>
                <w:rtl w:val="0"/>
              </w:rPr>
              <w:t xml:space="preserve">2.1  Accessing the Portal</w:t>
            </w:r>
          </w:p>
          <w:p w:rsidR="00000000" w:rsidDel="00000000" w:rsidP="00000000" w:rsidRDefault="00000000" w:rsidRPr="00000000" w14:paraId="00000013">
            <w:pPr>
              <w:numPr>
                <w:ilvl w:val="1"/>
                <w:numId w:val="7"/>
              </w:numPr>
              <w:ind w:left="1440" w:hanging="360"/>
            </w:pPr>
            <w:r>
              <w:rPr>
                <w:rtl w:val="0"/>
              </w:rPr>
              <w:t xml:space="preserve">2.2  Logging In</w:t>
            </w:r>
          </w:p>
          <w:p w:rsidR="00000000" w:rsidDel="00000000" w:rsidP="00000000" w:rsidRDefault="00000000" w:rsidRPr="00000000" w14:paraId="00000014">
            <w:pPr>
              <w:numPr>
                <w:ilvl w:val="1"/>
                <w:numId w:val="7"/>
              </w:numPr>
              <w:ind w:left="1440" w:hanging="360"/>
            </w:pPr>
            <w:r>
              <w:rPr>
                <w:rtl w:val="0"/>
              </w:rPr>
              <w:t xml:space="preserve">2.3  Setting Your Timezone</w:t>
            </w:r>
          </w:p>
          <w:p w:rsidR="00000000" w:rsidDel="00000000" w:rsidP="00000000" w:rsidRDefault="00000000" w:rsidRPr="00000000" w14:paraId="00000015">
            <w:pPr>
              <w:numPr>
                <w:ilvl w:val="1"/>
                <w:numId w:val="7"/>
              </w:numPr>
              <w:ind w:left="1440" w:hanging="360"/>
            </w:pPr>
            <w:r>
              <w:rPr>
                <w:rtl w:val="0"/>
              </w:rPr>
              <w:t xml:space="preserve">2.4  Navigation</w:t>
            </w:r>
          </w:p>
          <w:p w:rsidR="00000000" w:rsidDel="00000000" w:rsidP="00000000" w:rsidRDefault="00000000" w:rsidRPr="00000000" w14:paraId="00000016">
            <w:pPr>
              <w:numPr>
                <w:ilvl w:val="0"/>
                <w:numId w:val="7"/>
              </w:numPr>
              <w:ind w:left="720" w:hanging="360"/>
            </w:pPr>
            <w:r>
              <w:rPr>
                <w:rtl w:val="0"/>
              </w:rPr>
              <w:t xml:space="preserve">3. Data Upload Hub</w:t>
            </w:r>
          </w:p>
          <w:p w:rsidR="00000000" w:rsidDel="00000000" w:rsidP="00000000" w:rsidRDefault="00000000" w:rsidRPr="00000000" w14:paraId="00000017">
            <w:pPr>
              <w:numPr>
                <w:ilvl w:val="1"/>
                <w:numId w:val="7"/>
              </w:numPr>
              <w:ind w:left="1440" w:hanging="360"/>
            </w:pPr>
            <w:r>
              <w:rPr>
                <w:rtl w:val="0"/>
              </w:rPr>
              <w:t xml:space="preserve">3.1  Supported File Types</w:t>
            </w:r>
          </w:p>
          <w:p w:rsidR="00000000" w:rsidDel="00000000" w:rsidP="00000000" w:rsidRDefault="00000000" w:rsidRPr="00000000" w14:paraId="00000018">
            <w:pPr>
              <w:numPr>
                <w:ilvl w:val="1"/>
                <w:numId w:val="7"/>
              </w:numPr>
              <w:ind w:left="1440" w:hanging="360"/>
            </w:pPr>
            <w:r>
              <w:rPr>
                <w:rtl w:val="0"/>
              </w:rPr>
              <w:t xml:space="preserve">3.2  Uploading a File</w:t>
            </w:r>
          </w:p>
          <w:p w:rsidR="00000000" w:rsidDel="00000000" w:rsidP="00000000" w:rsidRDefault="00000000" w:rsidRPr="00000000" w14:paraId="00000019">
            <w:pPr>
              <w:numPr>
                <w:ilvl w:val="0"/>
                <w:numId w:val="7"/>
              </w:numPr>
              <w:ind w:left="720" w:hanging="360"/>
            </w:pPr>
            <w:r>
              <w:rPr>
                <w:rtl w:val="0"/>
              </w:rPr>
              <w:t xml:space="preserve">4. Configuration</w:t>
            </w:r>
          </w:p>
          <w:p w:rsidR="00000000" w:rsidDel="00000000" w:rsidP="00000000" w:rsidRDefault="00000000" w:rsidRPr="00000000" w14:paraId="0000001A">
            <w:pPr>
              <w:numPr>
                <w:ilvl w:val="1"/>
                <w:numId w:val="7"/>
              </w:numPr>
              <w:ind w:left="1440" w:hanging="360"/>
            </w:pPr>
            <w:r>
              <w:rPr>
                <w:rtl w:val="0"/>
              </w:rPr>
              <w:t xml:space="preserve">4.1  Month Configuration Tab</w:t>
            </w:r>
          </w:p>
          <w:p w:rsidR="00000000" w:rsidDel="00000000" w:rsidP="00000000" w:rsidRDefault="00000000" w:rsidRPr="00000000" w14:paraId="0000001B">
            <w:pPr>
              <w:numPr>
                <w:ilvl w:val="1"/>
                <w:numId w:val="7"/>
              </w:numPr>
              <w:ind w:left="1440" w:hanging="360"/>
            </w:pPr>
            <w:r>
              <w:rPr>
                <w:rtl w:val="0"/>
              </w:rPr>
              <w:t xml:space="preserve">4.2  Target CPH Configuration Tab</w:t>
            </w:r>
          </w:p>
          <w:p w:rsidR="00000000" w:rsidDel="00000000" w:rsidP="00000000" w:rsidRDefault="00000000" w:rsidRPr="00000000" w14:paraId="0000001C">
            <w:pPr>
              <w:numPr>
                <w:ilvl w:val="0"/>
                <w:numId w:val="7"/>
              </w:numPr>
              <w:ind w:left="720" w:hanging="360"/>
            </w:pPr>
            <w:r>
              <w:rPr>
                <w:rtl w:val="0"/>
              </w:rPr>
              <w:t xml:space="preserve">5. Edit Data</w:t>
            </w:r>
          </w:p>
          <w:p w:rsidR="00000000" w:rsidDel="00000000" w:rsidP="00000000" w:rsidRDefault="00000000" w:rsidRPr="00000000" w14:paraId="0000001D">
            <w:pPr>
              <w:numPr>
                <w:ilvl w:val="1"/>
                <w:numId w:val="7"/>
              </w:numPr>
              <w:ind w:left="1440" w:hanging="360"/>
            </w:pPr>
            <w:r>
              <w:rPr>
                <w:rtl w:val="0"/>
              </w:rPr>
              <w:t xml:space="preserve">5.1  Bench Allocation Tab</w:t>
            </w:r>
          </w:p>
          <w:p w:rsidR="00000000" w:rsidDel="00000000" w:rsidP="00000000" w:rsidRDefault="00000000" w:rsidRPr="00000000" w14:paraId="0000001E">
            <w:pPr>
              <w:numPr>
                <w:ilvl w:val="1"/>
                <w:numId w:val="7"/>
              </w:numPr>
              <w:ind w:left="1440" w:hanging="360"/>
            </w:pPr>
            <w:r>
              <w:rPr>
                <w:rtl w:val="0"/>
              </w:rPr>
              <w:t xml:space="preserve">5.2  Target CPH Tab</w:t>
            </w:r>
          </w:p>
          <w:p w:rsidR="00000000" w:rsidDel="00000000" w:rsidP="00000000" w:rsidRDefault="00000000" w:rsidRPr="00000000" w14:paraId="0000001F">
            <w:pPr>
              <w:numPr>
                <w:ilvl w:val="1"/>
                <w:numId w:val="7"/>
              </w:numPr>
              <w:ind w:left="1440" w:hanging="360"/>
            </w:pPr>
            <w:r>
              <w:rPr>
                <w:rtl w:val="0"/>
              </w:rPr>
              <w:t xml:space="preserve">5.3  Forecast Reallocation Tab</w:t>
            </w:r>
          </w:p>
          <w:p w:rsidR="00000000" w:rsidDel="00000000" w:rsidP="00000000" w:rsidRDefault="00000000" w:rsidRPr="00000000" w14:paraId="00000020">
            <w:pPr>
              <w:numPr>
                <w:ilvl w:val="1"/>
                <w:numId w:val="7"/>
              </w:numPr>
              <w:ind w:left="1440" w:hanging="360"/>
            </w:pPr>
            <w:r>
              <w:rPr>
                <w:rtl w:val="0"/>
              </w:rPr>
              <w:t xml:space="preserve">5.4  History Log Tab</w:t>
            </w:r>
          </w:p>
          <w:p w:rsidR="00000000" w:rsidDel="00000000" w:rsidP="00000000" w:rsidRDefault="00000000" w:rsidRPr="00000000" w14:paraId="00000021">
            <w:pPr>
              <w:numPr>
                <w:ilvl w:val="0"/>
                <w:numId w:val="7"/>
              </w:numPr>
              <w:ind w:left="720" w:hanging="360"/>
            </w:pPr>
            <w:r>
              <w:rPr>
                <w:rtl w:val="0"/>
              </w:rPr>
              <w:t xml:space="preserve">6. Data Hub</w:t>
            </w:r>
          </w:p>
          <w:p w:rsidR="00000000" w:rsidDel="00000000" w:rsidP="00000000" w:rsidRDefault="00000000" w:rsidRPr="00000000" w14:paraId="00000022">
            <w:pPr>
              <w:numPr>
                <w:ilvl w:val="1"/>
                <w:numId w:val="7"/>
              </w:numPr>
              <w:ind w:left="1440" w:hanging="360"/>
            </w:pPr>
            <w:r>
              <w:rPr>
                <w:rtl w:val="0"/>
              </w:rPr>
              <w:t xml:space="preserve">6.1  Selecting a Dataset</w:t>
            </w:r>
          </w:p>
          <w:p w:rsidR="00000000" w:rsidDel="00000000" w:rsidP="00000000" w:rsidRDefault="00000000" w:rsidRPr="00000000" w14:paraId="00000023">
            <w:pPr>
              <w:numPr>
                <w:ilvl w:val="1"/>
                <w:numId w:val="7"/>
              </w:numPr>
              <w:ind w:left="1440" w:hanging="360"/>
            </w:pPr>
            <w:r>
              <w:rPr>
                <w:rtl w:val="0"/>
              </w:rPr>
              <w:t xml:space="preserve">6.2  Downloading Data</w:t>
            </w:r>
          </w:p>
          <w:p w:rsidR="00000000" w:rsidDel="00000000" w:rsidP="00000000" w:rsidRDefault="00000000" w:rsidRPr="00000000" w14:paraId="00000024">
            <w:pPr>
              <w:numPr>
                <w:ilvl w:val="0"/>
                <w:numId w:val="7"/>
              </w:numPr>
              <w:ind w:left="720" w:hanging="360"/>
            </w:pPr>
            <w:r>
              <w:rPr>
                <w:rtl w:val="0"/>
              </w:rPr>
              <w:t xml:space="preserve">7. Executive View</w:t>
            </w:r>
          </w:p>
          <w:p w:rsidR="00000000" w:rsidDel="00000000" w:rsidP="00000000" w:rsidRDefault="00000000" w:rsidRPr="00000000" w14:paraId="00000025">
            <w:pPr>
              <w:numPr>
                <w:ilvl w:val="1"/>
                <w:numId w:val="7"/>
              </w:numPr>
              <w:ind w:left="1440" w:hanging="360"/>
            </w:pPr>
            <w:r>
              <w:rPr>
                <w:rtl w:val="0"/>
              </w:rPr>
              <w:t xml:space="preserve">7.1  Dashboard Metrics</w:t>
            </w:r>
          </w:p>
          <w:p w:rsidR="00000000" w:rsidDel="00000000" w:rsidP="00000000" w:rsidRDefault="00000000" w:rsidRPr="00000000" w14:paraId="00000026">
            <w:pPr>
              <w:numPr>
                <w:ilvl w:val="1"/>
                <w:numId w:val="7"/>
              </w:numPr>
              <w:ind w:left="1440" w:hanging="360"/>
            </w:pPr>
            <w:r>
              <w:rPr>
                <w:rtl w:val="0"/>
              </w:rPr>
              <w:t xml:space="preserve">7.2  Loading the Dashboard</w:t>
            </w:r>
          </w:p>
          <w:p w:rsidR="00000000" w:rsidDel="00000000" w:rsidP="00000000" w:rsidRDefault="00000000" w:rsidRPr="00000000" w14:paraId="00000027">
            <w:pPr>
              <w:numPr>
                <w:ilvl w:val="1"/>
                <w:numId w:val="7"/>
              </w:numPr>
              <w:ind w:left="1440" w:hanging="360"/>
            </w:pPr>
            <w:r>
              <w:rPr>
                <w:rtl w:val="0"/>
              </w:rPr>
              <w:t xml:space="preserve">7.3  Using the Hierarchy Table</w:t>
            </w:r>
          </w:p>
          <w:p w:rsidR="00000000" w:rsidDel="00000000" w:rsidP="00000000" w:rsidRDefault="00000000" w:rsidRPr="00000000" w14:paraId="00000028">
            <w:pPr>
              <w:numPr>
                <w:ilvl w:val="0"/>
                <w:numId w:val="7"/>
              </w:numPr>
              <w:ind w:left="720" w:hanging="360"/>
            </w:pPr>
            <w:r>
              <w:rPr>
                <w:rtl w:val="0"/>
              </w:rPr>
              <w:t xml:space="preserve">8. Execution Monitoring</w:t>
            </w:r>
          </w:p>
          <w:p w:rsidR="00000000" w:rsidDel="00000000" w:rsidP="00000000" w:rsidRDefault="00000000" w:rsidRPr="00000000" w14:paraId="00000029">
            <w:pPr>
              <w:numPr>
                <w:ilvl w:val="1"/>
                <w:numId w:val="7"/>
              </w:numPr>
              <w:ind w:left="1440" w:hanging="360"/>
            </w:pPr>
            <w:r>
              <w:rPr>
                <w:rtl w:val="0"/>
              </w:rPr>
              <w:t xml:space="preserve">8.1  The Hero Card</w:t>
            </w:r>
          </w:p>
          <w:p w:rsidR="00000000" w:rsidDel="00000000" w:rsidP="00000000" w:rsidRDefault="00000000" w:rsidRPr="00000000" w14:paraId="0000002A">
            <w:pPr>
              <w:numPr>
                <w:ilvl w:val="1"/>
                <w:numId w:val="7"/>
              </w:numPr>
              <w:ind w:left="1440" w:hanging="360"/>
            </w:pPr>
            <w:r>
              <w:rPr>
                <w:rtl w:val="0"/>
              </w:rPr>
              <w:t xml:space="preserve">8.2  Filtering and KPI Cards</w:t>
            </w:r>
          </w:p>
          <w:p w:rsidR="00000000" w:rsidDel="00000000" w:rsidP="00000000" w:rsidRDefault="00000000" w:rsidRPr="00000000" w14:paraId="0000002B">
            <w:pPr>
              <w:numPr>
                <w:ilvl w:val="1"/>
                <w:numId w:val="7"/>
              </w:numPr>
              <w:ind w:left="1440" w:hanging="360"/>
            </w:pPr>
            <w:r>
              <w:rPr>
                <w:rtl w:val="0"/>
              </w:rPr>
              <w:t xml:space="preserve">8.3  Downloading Execution Reports</w:t>
            </w:r>
          </w:p>
          <w:p w:rsidR="00000000" w:rsidDel="00000000" w:rsidP="00000000" w:rsidRDefault="00000000" w:rsidRPr="00000000" w14:paraId="0000002C">
            <w:pPr>
              <w:numPr>
                <w:ilvl w:val="0"/>
                <w:numId w:val="7"/>
              </w:numPr>
              <w:ind w:left="720" w:hanging="360"/>
            </w:pPr>
            <w:r>
              <w:rPr>
                <w:rtl w:val="0"/>
              </w:rPr>
              <w:t xml:space="preserve">9. AI Assistant</w:t>
            </w:r>
          </w:p>
          <w:p w:rsidR="00000000" w:rsidDel="00000000" w:rsidP="00000000" w:rsidRDefault="00000000" w:rsidRPr="00000000" w14:paraId="0000002D">
            <w:pPr>
              <w:numPr>
                <w:ilvl w:val="1"/>
                <w:numId w:val="7"/>
              </w:numPr>
              <w:ind w:left="1440" w:hanging="360"/>
            </w:pPr>
            <w:r>
              <w:rPr>
                <w:rtl w:val="0"/>
              </w:rPr>
              <w:t xml:space="preserve">9.1  Capabilities</w:t>
            </w:r>
          </w:p>
          <w:p w:rsidR="00000000" w:rsidDel="00000000" w:rsidP="00000000" w:rsidRDefault="00000000" w:rsidRPr="00000000" w14:paraId="0000002E">
            <w:pPr>
              <w:numPr>
                <w:ilvl w:val="1"/>
                <w:numId w:val="7"/>
              </w:numPr>
              <w:ind w:left="1440" w:hanging="360"/>
            </w:pPr>
            <w:r>
              <w:rPr>
                <w:rtl w:val="0"/>
              </w:rPr>
              <w:t xml:space="preserve">9.2  Best Practice Prompts</w:t>
            </w:r>
          </w:p>
          <w:p w:rsidR="00000000" w:rsidDel="00000000" w:rsidP="00000000" w:rsidRDefault="00000000" w:rsidRPr="00000000" w14:paraId="0000002F">
            <w:pPr>
              <w:numPr>
                <w:ilvl w:val="1"/>
                <w:numId w:val="7"/>
              </w:numPr>
              <w:ind w:left="1440" w:hanging="360"/>
            </w:pPr>
            <w:r>
              <w:rPr>
                <w:rtl w:val="0"/>
              </w:rPr>
              <w:t xml:space="preserve">9.3  Workflow Prompts</w:t>
            </w:r>
          </w:p>
          <w:p w:rsidR="00000000" w:rsidDel="00000000" w:rsidP="00000000" w:rsidRDefault="00000000" w:rsidRPr="00000000" w14:paraId="00000030">
            <w:pPr>
              <w:numPr>
                <w:ilvl w:val="1"/>
                <w:numId w:val="7"/>
              </w:numPr>
              <w:ind w:left="1440" w:hanging="360"/>
            </w:pPr>
            <w:r>
              <w:rPr>
                <w:rtl w:val="0"/>
              </w:rPr>
              <w:t xml:space="preserve">9.4  Tips for Effective Use</w:t>
            </w:r>
          </w:p>
          <w:p w:rsidR="00000000" w:rsidDel="00000000" w:rsidP="00000000" w:rsidRDefault="00000000" w:rsidRPr="00000000" w14:paraId="00000250">
            <w:pPr>
              <w:numPr>
                <w:ilvl w:val="1"/>
                <w:numId w:val="7"/>
              </w:numPr>
              <w:ind w:left="1440" w:hanging="360"/>
            </w:pPr>
            <w:r>
              <w:rPr>
                <w:rtl w:val="0"/>
              </w:rPr>
              <w:t xml:space="preserve">9.5  Ramp Configuration</w:t>
            </w:r>
          </w:p>
          <w:p w:rsidR="00000000" w:rsidDel="00000000" w:rsidP="00000000" w:rsidRDefault="00000000" w:rsidRPr="00000000" w14:paraId="00000251">
            <w:pPr>
              <w:numPr>
                <w:ilvl w:val="1"/>
                <w:numId w:val="7"/>
              </w:numPr>
              <w:ind w:left="1440" w:hanging="360"/>
            </w:pPr>
            <w:r>
              <w:rPr>
                <w:rtl w:val="0"/>
              </w:rPr>
              <w:t xml:space="preserve">9.6  Ramp Campaign Manager</w:t>
            </w:r>
          </w:p>
          <w:p w:rsidR="00000000" w:rsidDel="00000000" w:rsidP="00000000" w:rsidRDefault="00000000" w:rsidRPr="00000000" w14:paraId="00000031">
            <w:pPr>
              <w:numPr>
                <w:ilvl w:val="0"/>
                <w:numId w:val="7"/>
              </w:numPr>
              <w:ind w:left="720" w:hanging="360"/>
            </w:pPr>
            <w:r>
              <w:rPr>
                <w:rtl w:val="0"/>
              </w:rPr>
              <w:t xml:space="preserve">10. Typical Planning Workflows</w:t>
            </w:r>
          </w:p>
          <w:p w:rsidR="00000000" w:rsidDel="00000000" w:rsidP="00000000" w:rsidRDefault="00000000" w:rsidRPr="00000000" w14:paraId="00000032">
            <w:pPr>
              <w:numPr>
                <w:ilvl w:val="1"/>
                <w:numId w:val="7"/>
              </w:numPr>
              <w:ind w:left="1440" w:hanging="360"/>
            </w:pPr>
            <w:r>
              <w:rPr>
                <w:rtl w:val="0"/>
              </w:rPr>
              <w:t xml:space="preserve">10.1  Monthly Data Refresh</w:t>
            </w:r>
          </w:p>
          <w:p w:rsidR="00000000" w:rsidDel="00000000" w:rsidP="00000000" w:rsidRDefault="00000000" w:rsidRPr="00000000" w14:paraId="00000033">
            <w:pPr>
              <w:numPr>
                <w:ilvl w:val="1"/>
                <w:numId w:val="7"/>
              </w:numPr>
              <w:ind w:left="1440" w:hanging="360"/>
            </w:pPr>
            <w:r>
              <w:rPr>
                <w:rtl w:val="0"/>
              </w:rPr>
              <w:t xml:space="preserve">10.2  Adjusting Allocation After Review</w:t>
            </w:r>
          </w:p>
          <w:p w:rsidR="00000000" w:rsidDel="00000000" w:rsidP="00000000" w:rsidRDefault="00000000" w:rsidRPr="00000000" w14:paraId="00000034">
            <w:pPr>
              <w:numPr>
                <w:ilvl w:val="1"/>
                <w:numId w:val="7"/>
              </w:numPr>
              <w:ind w:left="1440" w:hanging="360"/>
            </w:pPr>
            <w:r>
              <w:rPr>
                <w:rtl w:val="0"/>
              </w:rPr>
              <w:t xml:space="preserve">10.3  Auditing Changes</w:t>
            </w:r>
          </w:p>
          <w:p w:rsidR="00000000" w:rsidDel="00000000" w:rsidP="00000000" w:rsidRDefault="00000000" w:rsidRPr="00000000" w14:paraId="00000035">
            <w:pPr>
              <w:numPr>
                <w:ilvl w:val="0"/>
                <w:numId w:val="7"/>
              </w:numPr>
              <w:ind w:left="720" w:hanging="360"/>
            </w:pPr>
            <w:r>
              <w:rPr>
                <w:rtl w:val="0"/>
              </w:rPr>
              <w:t xml:space="preserve">11. Troubleshooting</w:t>
            </w:r>
          </w:p>
          <w:p w:rsidR="00000000" w:rsidDel="00000000" w:rsidP="00000000" w:rsidRDefault="00000000" w:rsidRPr="00000000" w14:paraId="00000036">
            <w:pPr>
              <w:numPr>
                <w:ilvl w:val="0"/>
                <w:numId w:val="7"/>
              </w:numPr>
              <w:ind w:left="720" w:hanging="360"/>
            </w:pPr>
            <w:r>
              <w:rPr>
                <w:rtl w:val="0"/>
              </w:rPr>
              <w:t xml:space="preserve">12. Support and Contact</w:t>
            </w:r>
          </w:p>
        </w:tc>
      </w:tr>
    </w:tbl>
    <w:p w:rsidR="00000000" w:rsidDel="00000000" w:rsidP="00000000" w:rsidRDefault="00000000" w:rsidRPr="00000000" w14:paraId="00000037">
      <w:pPr>
        <w:spacing w:after="80" w:lineRule="auto"/>
        <w:rPr/>
      </w:pPr>
      <w:r>
        <w:rPr>
          <w:rtl w:val="0"/>
        </w:rPr>
      </w:r>
    </w:p>
    <w:sdt>
      <w:sdtPr>
        <w:id w:val="-1399619659"/>
        <w:docPartObj>
          <w:docPartGallery w:val="Table of Contents"/>
          <w:docPartUnique w:val="1"/>
        </w:docPartObj>
      </w:sdtPr>
      <w:sdtContent>
        <w:p w:rsidR="00000000" w:rsidDel="00000000" w:rsidP="00000000" w:rsidRDefault="00000000" w:rsidRPr="00000000" w14:paraId="00000038">
          <w:pPr>
            <w:rPr/>
          </w:pPr>
          <w:r>
            <w:fldChar w:fldCharType="begin"/>
            <w:instrText xml:space="preserve"> TOC \h \u \z \t "Heading 1,1,Heading 2,2,Heading 3,3,"</w:instrText>
            <w:fldChar w:fldCharType="separate"/>
          </w:r>
          <w:r>
            <w:rPr>
              <w:rtl w:val="0"/>
            </w:rPr>
          </w:r>
        </w:p>
        <w:p w:rsidR="00000000" w:rsidDel="00000000" w:rsidP="00000000" w:rsidRDefault="00000000" w:rsidRPr="00000000" w14:paraId="00000039">
          <w:pPr>
            <w:rPr/>
          </w:pPr>
          <w:r>
            <w:rPr>
              <w:rtl w:val="0"/>
            </w:rPr>
          </w:r>
          <w:r>
            <w:fldChar w:fldCharType="end"/>
          </w:r>
        </w:p>
      </w:sdtContent>
    </w:sdt>
    <w:p w:rsidR="00000000" w:rsidDel="00000000" w:rsidP="00000000" w:rsidRDefault="00000000" w:rsidRPr="00000000" w14:paraId="0000003A">
      <w:pPr>
        <w:rPr/>
      </w:pPr>
      <w:r>
        <w:br w:type="page"/>
      </w:r>
      <w:r>
        <w:rPr>
          <w:rtl w:val="0"/>
        </w:rPr>
      </w:r>
    </w:p>
    <w:p w:rsidR="00000000" w:rsidDel="00000000" w:rsidP="00000000" w:rsidRDefault="00000000" w:rsidRPr="00000000" w14:paraId="0000003B">
      <w:pPr>
        <w:pStyle w:val="Heading1"/>
        <w:shd w:fill="1f4e8c" w:val="clear"/>
        <w:spacing w:after="140" w:before="280" w:lineRule="auto"/>
        <w:ind w:left="-90" w:right="120" w:firstLine="0"/>
        <w:rPr/>
      </w:pPr>
      <w:r>
        <w:rPr>
          <w:rFonts w:ascii="Arial" w:cs="Arial" w:eastAsia="Arial" w:hAnsi="Arial"/>
          <w:b w:val="1"/>
          <w:bCs w:val="1"/>
          <w:color w:val="ffffff"/>
          <w:sz w:val="28"/>
          <w:szCs w:val="28"/>
          <w:rtl w:val="0"/>
        </w:rPr>
        <w:t xml:space="preserve">1. Overview</w:t>
      </w:r>
      <w:r>
        <w:rPr>
          <w:rtl w:val="0"/>
        </w:rPr>
      </w:r>
    </w:p>
    <w:p w:rsidR="00000000" w:rsidDel="00000000" w:rsidP="00000000" w:rsidRDefault="00000000" w:rsidRPr="00000000" w14:paraId="0000003C">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1.1  What Is This Application?</w:t>
      </w:r>
      <w:r>
        <w:rPr>
          <w:rtl w:val="0"/>
        </w:rPr>
      </w:r>
    </w:p>
    <w:p w:rsidR="00000000" w:rsidDel="00000000" w:rsidP="00000000" w:rsidRDefault="00000000" w:rsidRPr="00000000" w14:paraId="0000003D">
      <w:pPr>
        <w:spacing w:after="80" w:lineRule="auto"/>
        <w:jc w:val="both"/>
        <w:rPr/>
      </w:pPr>
      <w:r>
        <w:rPr>
          <w:rFonts w:ascii="Arial" w:cs="Arial" w:eastAsia="Arial" w:hAnsi="Arial"/>
          <w:color w:val="212121"/>
          <w:sz w:val="20"/>
          <w:szCs w:val="20"/>
          <w:rtl w:val="0"/>
        </w:rPr>
        <w:t xml:space="preserve">The Centene Forecasting Portal is a web-based workforce capacity planning tool used </w:t>
      </w:r>
      <w:r>
        <w:rPr>
          <w:rtl w:val="0"/>
        </w:rPr>
        <w:t xml:space="preserve">by the NTT</w:t>
      </w:r>
      <w:r>
        <w:rPr>
          <w:rFonts w:ascii="Arial" w:cs="Arial" w:eastAsia="Arial" w:hAnsi="Arial"/>
          <w:color w:val="212121"/>
          <w:sz w:val="20"/>
          <w:szCs w:val="20"/>
          <w:rtl w:val="0"/>
        </w:rPr>
        <w:t xml:space="preserve"> Data C</w:t>
      </w:r>
      <w:r>
        <w:rPr>
          <w:rtl w:val="0"/>
        </w:rPr>
        <w:t xml:space="preserve">entene team</w:t>
      </w:r>
      <w:r>
        <w:rPr>
          <w:rFonts w:ascii="Arial" w:cs="Arial" w:eastAsia="Arial" w:hAnsi="Arial"/>
          <w:color w:val="212121"/>
          <w:sz w:val="20"/>
          <w:szCs w:val="20"/>
          <w:rtl w:val="0"/>
        </w:rPr>
        <w:t xml:space="preserve"> to match staffing supply against client forecast demand. It ingests forecast data — the projected volume of claims or cases per period — alongside a live resource roster, then calculates how many agents (FTEs) are required to meet that demand and highlights any gaps.</w:t>
      </w:r>
      <w:r>
        <w:rPr>
          <w:rtl w:val="0"/>
        </w:rPr>
      </w:r>
    </w:p>
    <w:p w:rsidR="00000000" w:rsidDel="00000000" w:rsidP="00000000" w:rsidRDefault="00000000" w:rsidRPr="00000000" w14:paraId="0000003E">
      <w:pPr>
        <w:spacing w:after="40" w:lineRule="auto"/>
        <w:rPr/>
      </w:pPr>
      <w:r>
        <w:rPr>
          <w:rtl w:val="0"/>
        </w:rPr>
      </w:r>
    </w:p>
    <w:p w:rsidR="00000000" w:rsidDel="00000000" w:rsidP="00000000" w:rsidRDefault="00000000" w:rsidRPr="00000000" w14:paraId="0000003F">
      <w:pPr>
        <w:spacing w:after="80" w:lineRule="auto"/>
        <w:jc w:val="both"/>
        <w:rPr/>
      </w:pPr>
      <w:r>
        <w:rPr>
          <w:rFonts w:ascii="Arial" w:cs="Arial" w:eastAsia="Arial" w:hAnsi="Arial"/>
          <w:color w:val="212121"/>
          <w:sz w:val="20"/>
          <w:szCs w:val="20"/>
          <w:rtl w:val="0"/>
        </w:rPr>
        <w:t xml:space="preserve">The portal supports the full planning cycle:</w:t>
      </w:r>
      <w:r>
        <w:rPr>
          <w:rtl w:val="0"/>
        </w:rPr>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Uploading forecast and roster source files.</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Configuring month-level capacity parameters (working days, occupancy, shrinkage, hours).</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Running the allocation engine to assign agents to forecast rows.</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Reviewing allocation results and making targeted adjustments.</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Monitoring execution health and auditing all changes.</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Reporting via an executive-level hierarchical dashboard and Power BI.</w:t>
      </w:r>
    </w:p>
    <w:p w:rsidR="00000000" w:rsidDel="00000000" w:rsidP="00000000" w:rsidRDefault="00000000" w:rsidRPr="00000000" w14:paraId="00000046">
      <w:pPr>
        <w:spacing w:after="40" w:lineRule="auto"/>
        <w:rPr/>
      </w:pPr>
      <w:r>
        <w:rPr>
          <w:rtl w:val="0"/>
        </w:rPr>
      </w:r>
    </w:p>
    <w:p w:rsidR="00000000" w:rsidDel="00000000" w:rsidP="00000000" w:rsidRDefault="00000000" w:rsidRPr="00000000" w14:paraId="00000047">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1.2  Who Is This Manual For?</w:t>
      </w:r>
      <w:r>
        <w:rPr>
          <w:rtl w:val="0"/>
        </w:rPr>
      </w:r>
    </w:p>
    <w:p w:rsidR="00000000" w:rsidDel="00000000" w:rsidP="00000000" w:rsidRDefault="00000000" w:rsidRPr="00000000" w14:paraId="00000048">
      <w:pPr>
        <w:spacing w:after="80" w:lineRule="auto"/>
        <w:jc w:val="both"/>
        <w:rPr/>
      </w:pPr>
      <w:r>
        <w:rPr>
          <w:rFonts w:ascii="Arial" w:cs="Arial" w:eastAsia="Arial" w:hAnsi="Arial"/>
          <w:color w:val="212121"/>
          <w:sz w:val="20"/>
          <w:szCs w:val="20"/>
          <w:rtl w:val="0"/>
        </w:rPr>
        <w:t xml:space="preserve">This manual is for all portal users. All users have Edit permission — you can view data, adjust allocations, update configuration values, and download reports. Administration tasks such as bulk configuration and user provisioning are handled by the Delivery Analytics team.</w:t>
      </w:r>
      <w:r>
        <w:rPr>
          <w:rtl w:val="0"/>
        </w:rPr>
      </w:r>
    </w:p>
    <w:p w:rsidR="00000000" w:rsidDel="00000000" w:rsidP="00000000" w:rsidRDefault="00000000" w:rsidRPr="00000000" w14:paraId="00000049">
      <w:pPr>
        <w:spacing w:after="40" w:lineRule="auto"/>
        <w:rPr/>
      </w:pPr>
      <w:r>
        <w:rPr>
          <w:rtl w:val="0"/>
        </w:rPr>
      </w:r>
    </w:p>
    <w:p w:rsidR="00000000" w:rsidDel="00000000" w:rsidP="00000000" w:rsidRDefault="00000000" w:rsidRPr="00000000" w14:paraId="0000004A">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1.3  Key Concepts</w:t>
      </w:r>
      <w:r>
        <w:rPr>
          <w:rtl w:val="0"/>
        </w:rPr>
      </w:r>
    </w:p>
    <w:p w:rsidR="00000000" w:rsidDel="00000000" w:rsidP="00000000" w:rsidRDefault="00000000" w:rsidRPr="00000000" w14:paraId="0000004B">
      <w:pPr>
        <w:spacing w:after="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04C">
            <w:pPr>
              <w:spacing w:after="0" w:lineRule="auto"/>
              <w:jc w:val="left"/>
              <w:rPr/>
            </w:pPr>
            <w:r>
              <w:rPr>
                <w:rFonts w:ascii="Arial" w:cs="Arial" w:eastAsia="Arial" w:hAnsi="Arial"/>
                <w:b w:val="1"/>
                <w:bCs w:val="1"/>
                <w:color w:val="212121"/>
                <w:sz w:val="18"/>
                <w:szCs w:val="18"/>
                <w:rtl w:val="0"/>
              </w:rPr>
              <w:t xml:space="preserve">Term</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04D">
            <w:pPr>
              <w:spacing w:after="0" w:lineRule="auto"/>
              <w:jc w:val="left"/>
              <w:rPr/>
            </w:pPr>
            <w:r>
              <w:rPr>
                <w:rFonts w:ascii="Arial" w:cs="Arial" w:eastAsia="Arial" w:hAnsi="Arial"/>
                <w:b w:val="1"/>
                <w:bCs w:val="1"/>
                <w:color w:val="212121"/>
                <w:sz w:val="18"/>
                <w:szCs w:val="18"/>
                <w:rtl w:val="0"/>
              </w:rPr>
              <w:t xml:space="preserve">Definition</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4E">
            <w:pPr>
              <w:spacing w:after="0" w:lineRule="auto"/>
              <w:jc w:val="left"/>
              <w:rPr/>
            </w:pPr>
            <w:r>
              <w:rPr>
                <w:rFonts w:ascii="Arial" w:cs="Arial" w:eastAsia="Arial" w:hAnsi="Arial"/>
                <w:b w:val="0"/>
                <w:bCs w:val="0"/>
                <w:color w:val="212121"/>
                <w:sz w:val="18"/>
                <w:szCs w:val="18"/>
                <w:rtl w:val="0"/>
              </w:rPr>
              <w:t xml:space="preserve">FTE</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4F">
            <w:pPr>
              <w:spacing w:after="0" w:lineRule="auto"/>
              <w:jc w:val="left"/>
              <w:rPr/>
            </w:pPr>
            <w:r>
              <w:rPr>
                <w:rFonts w:ascii="Arial" w:cs="Arial" w:eastAsia="Arial" w:hAnsi="Arial"/>
                <w:b w:val="0"/>
                <w:bCs w:val="0"/>
                <w:color w:val="212121"/>
                <w:sz w:val="18"/>
                <w:szCs w:val="18"/>
                <w:rtl w:val="0"/>
              </w:rPr>
              <w:t xml:space="preserve">Full-Time Equivalent — a standard unit representing one full-time agent.</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0">
            <w:pPr>
              <w:spacing w:after="0" w:lineRule="auto"/>
              <w:jc w:val="left"/>
              <w:rPr/>
            </w:pPr>
            <w:r>
              <w:rPr>
                <w:rFonts w:ascii="Arial" w:cs="Arial" w:eastAsia="Arial" w:hAnsi="Arial"/>
                <w:b w:val="0"/>
                <w:bCs w:val="0"/>
                <w:color w:val="212121"/>
                <w:sz w:val="18"/>
                <w:szCs w:val="18"/>
                <w:rtl w:val="0"/>
              </w:rPr>
              <w:t xml:space="preserve">Forecast (CF)</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1">
            <w:pPr>
              <w:spacing w:after="0" w:lineRule="auto"/>
              <w:jc w:val="left"/>
              <w:rPr/>
            </w:pPr>
            <w:r>
              <w:rPr>
                <w:rFonts w:ascii="Arial" w:cs="Arial" w:eastAsia="Arial" w:hAnsi="Arial"/>
                <w:b w:val="0"/>
                <w:bCs w:val="0"/>
                <w:color w:val="212121"/>
                <w:sz w:val="18"/>
                <w:szCs w:val="18"/>
                <w:rtl w:val="0"/>
              </w:rPr>
              <w:t xml:space="preserve">Client Forecast — the projected volume of cases for a given period.</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52">
            <w:pPr>
              <w:spacing w:after="0" w:lineRule="auto"/>
              <w:jc w:val="left"/>
              <w:rPr/>
            </w:pPr>
            <w:r>
              <w:rPr>
                <w:rFonts w:ascii="Arial" w:cs="Arial" w:eastAsia="Arial" w:hAnsi="Arial"/>
                <w:b w:val="0"/>
                <w:bCs w:val="0"/>
                <w:color w:val="212121"/>
                <w:sz w:val="18"/>
                <w:szCs w:val="18"/>
                <w:rtl w:val="0"/>
              </w:rPr>
              <w:t xml:space="preserve">Capacity</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53">
            <w:pPr>
              <w:spacing w:after="0" w:lineRule="auto"/>
              <w:jc w:val="left"/>
              <w:rPr/>
            </w:pPr>
            <w:r>
              <w:rPr>
                <w:rFonts w:ascii="Arial" w:cs="Arial" w:eastAsia="Arial" w:hAnsi="Arial"/>
                <w:b w:val="0"/>
                <w:bCs w:val="0"/>
                <w:color w:val="212121"/>
                <w:sz w:val="18"/>
                <w:szCs w:val="18"/>
                <w:rtl w:val="0"/>
              </w:rPr>
              <w:t xml:space="preserve">Calculated output an FTE can deliver given working days, occupancy, shrinkage, and target CPH.</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4">
            <w:pPr>
              <w:spacing w:after="0" w:lineRule="auto"/>
              <w:jc w:val="left"/>
              <w:rPr/>
            </w:pPr>
            <w:r>
              <w:rPr>
                <w:rFonts w:ascii="Arial" w:cs="Arial" w:eastAsia="Arial" w:hAnsi="Arial"/>
                <w:b w:val="0"/>
                <w:bCs w:val="0"/>
                <w:color w:val="212121"/>
                <w:sz w:val="18"/>
                <w:szCs w:val="18"/>
                <w:rtl w:val="0"/>
              </w:rPr>
              <w:t xml:space="preserve">Capacity Gap</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5">
            <w:pPr>
              <w:spacing w:after="0" w:lineRule="auto"/>
              <w:jc w:val="left"/>
              <w:rPr/>
            </w:pPr>
            <w:r>
              <w:rPr>
                <w:rFonts w:ascii="Arial" w:cs="Arial" w:eastAsia="Arial" w:hAnsi="Arial"/>
                <w:b w:val="0"/>
                <w:bCs w:val="0"/>
                <w:color w:val="212121"/>
                <w:sz w:val="18"/>
                <w:szCs w:val="18"/>
                <w:rtl w:val="0"/>
              </w:rPr>
              <w:t xml:space="preserve">Difference between client forecast demand and available capacity. Negative = shortfall; positive = surplus.</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56">
            <w:pPr>
              <w:spacing w:after="0" w:lineRule="auto"/>
              <w:jc w:val="left"/>
              <w:rPr/>
            </w:pPr>
            <w:r>
              <w:rPr>
                <w:rFonts w:ascii="Arial" w:cs="Arial" w:eastAsia="Arial" w:hAnsi="Arial"/>
                <w:b w:val="0"/>
                <w:bCs w:val="0"/>
                <w:color w:val="212121"/>
                <w:sz w:val="18"/>
                <w:szCs w:val="18"/>
                <w:rtl w:val="0"/>
              </w:rPr>
              <w:t xml:space="preserve">CPH</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57">
            <w:pPr>
              <w:spacing w:after="0" w:lineRule="auto"/>
              <w:jc w:val="left"/>
              <w:rPr/>
            </w:pPr>
            <w:r>
              <w:rPr>
                <w:rFonts w:ascii="Arial" w:cs="Arial" w:eastAsia="Arial" w:hAnsi="Arial"/>
                <w:b w:val="0"/>
                <w:bCs w:val="0"/>
                <w:color w:val="212121"/>
                <w:sz w:val="18"/>
                <w:szCs w:val="18"/>
                <w:rtl w:val="0"/>
              </w:rPr>
              <w:t xml:space="preserve">Cases Per Hour — the throughput rate used to convert FTE capacity into case volume.</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8">
            <w:pPr>
              <w:spacing w:after="0" w:lineRule="auto"/>
              <w:jc w:val="left"/>
              <w:rPr/>
            </w:pPr>
            <w:r>
              <w:rPr>
                <w:rFonts w:ascii="Arial" w:cs="Arial" w:eastAsia="Arial" w:hAnsi="Arial"/>
                <w:b w:val="0"/>
                <w:bCs w:val="0"/>
                <w:color w:val="212121"/>
                <w:sz w:val="18"/>
                <w:szCs w:val="18"/>
                <w:rtl w:val="0"/>
              </w:rPr>
              <w:t xml:space="preserve">LOB</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9">
            <w:pPr>
              <w:spacing w:after="0" w:lineRule="auto"/>
              <w:jc w:val="left"/>
              <w:rPr/>
            </w:pPr>
            <w:r>
              <w:rPr>
                <w:rFonts w:ascii="Arial" w:cs="Arial" w:eastAsia="Arial" w:hAnsi="Arial"/>
                <w:b w:val="0"/>
                <w:bCs w:val="0"/>
                <w:color w:val="212121"/>
                <w:sz w:val="18"/>
                <w:szCs w:val="18"/>
                <w:rtl w:val="0"/>
              </w:rPr>
              <w:t xml:space="preserve">Line of Business — a platform + market + locality combination (e.g. Amisys Medicaid Domestic).</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5A">
            <w:pPr>
              <w:spacing w:after="0" w:lineRule="auto"/>
              <w:jc w:val="left"/>
              <w:rPr/>
            </w:pPr>
            <w:r>
              <w:rPr>
                <w:rFonts w:ascii="Arial" w:cs="Arial" w:eastAsia="Arial" w:hAnsi="Arial"/>
                <w:b w:val="0"/>
                <w:bCs w:val="0"/>
                <w:color w:val="212121"/>
                <w:sz w:val="18"/>
                <w:szCs w:val="18"/>
                <w:rtl w:val="0"/>
              </w:rPr>
              <w:t xml:space="preserve">Bench</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5B">
            <w:pPr>
              <w:spacing w:after="0" w:lineRule="auto"/>
              <w:jc w:val="left"/>
              <w:rPr/>
            </w:pPr>
            <w:r>
              <w:rPr>
                <w:rFonts w:ascii="Arial" w:cs="Arial" w:eastAsia="Arial" w:hAnsi="Arial"/>
                <w:b w:val="0"/>
                <w:bCs w:val="0"/>
                <w:color w:val="212121"/>
                <w:sz w:val="18"/>
                <w:szCs w:val="18"/>
                <w:rtl w:val="0"/>
              </w:rPr>
              <w:t xml:space="preserve">Agents available in the roster but not yet allocated to any forecast row.</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C">
            <w:pPr>
              <w:spacing w:after="0" w:lineRule="auto"/>
              <w:jc w:val="left"/>
              <w:rPr/>
            </w:pPr>
            <w:r>
              <w:rPr>
                <w:rFonts w:ascii="Arial" w:cs="Arial" w:eastAsia="Arial" w:hAnsi="Arial"/>
                <w:b w:val="0"/>
                <w:bCs w:val="0"/>
                <w:color w:val="212121"/>
                <w:sz w:val="18"/>
                <w:szCs w:val="18"/>
                <w:rtl w:val="0"/>
              </w:rPr>
              <w:t xml:space="preserve">Allocation Run</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D">
            <w:pPr>
              <w:spacing w:after="0" w:lineRule="auto"/>
              <w:jc w:val="left"/>
              <w:rPr/>
            </w:pPr>
            <w:r>
              <w:rPr>
                <w:rFonts w:ascii="Arial" w:cs="Arial" w:eastAsia="Arial" w:hAnsi="Arial"/>
                <w:b w:val="0"/>
                <w:bCs w:val="0"/>
                <w:color w:val="212121"/>
                <w:sz w:val="18"/>
                <w:szCs w:val="18"/>
                <w:rtl w:val="0"/>
              </w:rPr>
              <w:t xml:space="preserve">An execution of the algorithm that matches roster agents to forecast demand rows.</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5E">
            <w:pPr>
              <w:spacing w:after="0" w:lineRule="auto"/>
              <w:jc w:val="left"/>
              <w:rPr/>
            </w:pPr>
            <w:r>
              <w:rPr>
                <w:rFonts w:ascii="Arial" w:cs="Arial" w:eastAsia="Arial" w:hAnsi="Arial"/>
                <w:b w:val="0"/>
                <w:bCs w:val="0"/>
                <w:color w:val="212121"/>
                <w:sz w:val="18"/>
                <w:szCs w:val="18"/>
                <w:rtl w:val="0"/>
              </w:rPr>
              <w:t xml:space="preserve">Report Month</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5F">
            <w:pPr>
              <w:spacing w:after="0" w:lineRule="auto"/>
              <w:jc w:val="left"/>
              <w:rPr/>
            </w:pPr>
            <w:r>
              <w:rPr>
                <w:rFonts w:ascii="Arial" w:cs="Arial" w:eastAsia="Arial" w:hAnsi="Arial"/>
                <w:b w:val="0"/>
                <w:bCs w:val="0"/>
                <w:color w:val="212121"/>
                <w:sz w:val="18"/>
                <w:szCs w:val="18"/>
                <w:rtl w:val="0"/>
              </w:rPr>
              <w:t xml:space="preserve">The reference month for which a forecast file was uploaded. Forecast columns cover the following six months.</w:t>
            </w:r>
            <w:r>
              <w:rPr>
                <w:rtl w:val="0"/>
              </w:rPr>
            </w:r>
          </w:p>
        </w:tc>
      </w:tr>
    </w:tbl>
    <w:p w:rsidR="00000000" w:rsidDel="00000000" w:rsidP="00000000" w:rsidRDefault="00000000" w:rsidRPr="00000000" w14:paraId="00000060">
      <w:pPr>
        <w:pStyle w:val="Heading1"/>
        <w:shd w:fill="1f4e8c" w:val="clear"/>
        <w:spacing w:after="140" w:before="280" w:lineRule="auto"/>
        <w:ind w:left="-90" w:right="120" w:firstLine="0"/>
        <w:rPr/>
      </w:pPr>
      <w:r>
        <w:rPr>
          <w:rFonts w:ascii="Arial" w:cs="Arial" w:eastAsia="Arial" w:hAnsi="Arial"/>
          <w:b w:val="1"/>
          <w:bCs w:val="1"/>
          <w:color w:val="ffffff"/>
          <w:sz w:val="28"/>
          <w:szCs w:val="28"/>
          <w:rtl w:val="0"/>
        </w:rPr>
        <w:t xml:space="preserve">2. Getting Started</w:t>
      </w:r>
      <w:r>
        <w:rPr>
          <w:rtl w:val="0"/>
        </w:rPr>
      </w:r>
    </w:p>
    <w:p w:rsidR="00000000" w:rsidDel="00000000" w:rsidP="00000000" w:rsidRDefault="00000000" w:rsidRPr="00000000" w14:paraId="00000061">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2.1  Accessing the Portal</w:t>
      </w:r>
      <w:r>
        <w:rPr>
          <w:rtl w:val="0"/>
        </w:rPr>
      </w:r>
    </w:p>
    <w:p w:rsidR="00000000" w:rsidDel="00000000" w:rsidP="00000000" w:rsidRDefault="00000000" w:rsidRPr="00000000" w14:paraId="00000062">
      <w:pPr>
        <w:spacing w:after="80" w:lineRule="auto"/>
        <w:jc w:val="both"/>
        <w:rPr/>
      </w:pPr>
      <w:r>
        <w:rPr>
          <w:rFonts w:ascii="Arial" w:cs="Arial" w:eastAsia="Arial" w:hAnsi="Arial"/>
          <w:color w:val="212121"/>
          <w:sz w:val="20"/>
          <w:szCs w:val="20"/>
          <w:rtl w:val="0"/>
        </w:rPr>
        <w:t xml:space="preserve">Open your web browser and navigate to the portal URL provided by the Delivery Analytics team. The login page will appear automatically.</w:t>
      </w:r>
      <w:r>
        <w:rPr>
          <w:rtl w:val="0"/>
        </w:rPr>
      </w:r>
    </w:p>
    <w:p w:rsidR="00000000" w:rsidDel="00000000" w:rsidP="00000000" w:rsidRDefault="00000000" w:rsidRPr="00000000" w14:paraId="00000063">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2.2  Logging In</w:t>
      </w:r>
      <w:r>
        <w:rPr>
          <w:rtl w:val="0"/>
        </w:rPr>
      </w:r>
    </w:p>
    <w:p w:rsidR="00000000" w:rsidDel="00000000" w:rsidP="00000000" w:rsidRDefault="00000000" w:rsidRPr="00000000" w14:paraId="00000064">
      <w:pPr>
        <w:spacing w:after="80" w:lineRule="auto"/>
        <w:jc w:val="both"/>
        <w:rPr/>
      </w:pPr>
      <w:r>
        <w:rPr>
          <w:rFonts w:ascii="Arial" w:cs="Arial" w:eastAsia="Arial" w:hAnsi="Arial"/>
          <w:color w:val="212121"/>
          <w:sz w:val="20"/>
          <w:szCs w:val="20"/>
          <w:rtl w:val="0"/>
        </w:rPr>
        <w:t xml:space="preserve">Authentication uses your NTT Data corporate credentials — the same username and password you use to access other NTT Data systems.</w:t>
      </w:r>
      <w:r>
        <w:rPr>
          <w:rtl w:val="0"/>
        </w:rPr>
      </w:r>
    </w:p>
    <w:p w:rsidR="00000000" w:rsidDel="00000000" w:rsidP="00000000" w:rsidRDefault="00000000" w:rsidRPr="00000000" w14:paraId="00000065">
      <w:pPr>
        <w:spacing w:after="40" w:lineRule="auto"/>
        <w:rPr/>
      </w:pPr>
      <w:r>
        <w:rPr>
          <w:rtl w:val="0"/>
        </w:rPr>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Enter your NTT Data username (portal ID) in the Username field.</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Enter your NTT Data password.</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Log In.</w:t>
      </w:r>
    </w:p>
    <w:p w:rsidR="00000000" w:rsidDel="00000000" w:rsidP="00000000" w:rsidRDefault="00000000" w:rsidRPr="00000000" w14:paraId="00000069">
      <w:pPr>
        <w:spacing w:after="40" w:lineRule="auto"/>
        <w:rPr/>
      </w:pPr>
      <w:r>
        <w:rPr>
          <w:rtl w:val="0"/>
        </w:rPr>
      </w:r>
    </w:p>
    <w:p w:rsidR="00000000" w:rsidDel="00000000" w:rsidP="00000000" w:rsidRDefault="00000000" w:rsidRPr="00000000" w14:paraId="0000006A">
      <w:pPr>
        <w:spacing w:after="100" w:before="40" w:lineRule="auto"/>
        <w:ind w:left="360" w:firstLine="0"/>
        <w:rPr/>
      </w:pPr>
      <w:r>
        <w:rPr>
          <w:rFonts w:ascii="Arial" w:cs="Arial" w:eastAsia="Arial" w:hAnsi="Arial"/>
          <w:b w:val="1"/>
          <w:bCs w:val="1"/>
          <w:color w:val="ffffff"/>
          <w:sz w:val="18"/>
          <w:szCs w:val="18"/>
          <w:shd w:fill="b45309" w:val="clear"/>
          <w:rtl w:val="0"/>
        </w:rPr>
        <w:t xml:space="preserve">  NOTE  </w:t>
      </w:r>
      <w:r>
        <w:rPr>
          <w:rFonts w:ascii="Arial" w:cs="Arial" w:eastAsia="Arial" w:hAnsi="Arial"/>
          <w:color w:val="b45309"/>
          <w:sz w:val="18"/>
          <w:szCs w:val="18"/>
          <w:rtl w:val="0"/>
        </w:rPr>
        <w:t xml:space="preserve">  Your account must be assigned to a user group by the Delivery Analytics team before you can access the portal. If you receive a permission error after logging in, </w:t>
      </w:r>
      <w:r>
        <w:rPr>
          <w:color w:val="b45309"/>
          <w:sz w:val="18"/>
          <w:szCs w:val="18"/>
          <w:rtl w:val="0"/>
        </w:rPr>
        <w:t xml:space="preserve">contact the Delivery Analytics Team</w:t>
      </w:r>
      <w:r>
        <w:rPr>
          <w:rFonts w:ascii="Arial" w:cs="Arial" w:eastAsia="Arial" w:hAnsi="Arial"/>
          <w:color w:val="b45309"/>
          <w:sz w:val="18"/>
          <w:szCs w:val="18"/>
          <w:rtl w:val="0"/>
        </w:rPr>
        <w:t xml:space="preserve">.</w:t>
      </w:r>
      <w:r>
        <w:rPr>
          <w:rtl w:val="0"/>
        </w:rPr>
      </w:r>
    </w:p>
    <w:p w:rsidR="00000000" w:rsidDel="00000000" w:rsidP="00000000" w:rsidRDefault="00000000" w:rsidRPr="00000000" w14:paraId="0000006B">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2.3  Setting Your Timezone</w:t>
      </w:r>
      <w:r>
        <w:rPr>
          <w:rtl w:val="0"/>
        </w:rPr>
      </w:r>
    </w:p>
    <w:p w:rsidR="00000000" w:rsidDel="00000000" w:rsidP="00000000" w:rsidRDefault="00000000" w:rsidRPr="00000000" w14:paraId="0000006C">
      <w:pPr>
        <w:spacing w:after="80" w:lineRule="auto"/>
        <w:jc w:val="both"/>
        <w:rPr/>
      </w:pPr>
      <w:r>
        <w:rPr>
          <w:rFonts w:ascii="Arial" w:cs="Arial" w:eastAsia="Arial" w:hAnsi="Arial"/>
          <w:color w:val="212121"/>
          <w:sz w:val="20"/>
          <w:szCs w:val="20"/>
          <w:rtl w:val="0"/>
        </w:rPr>
        <w:t xml:space="preserve">All timestamps in the portal are displayed in your configured timezone. On first login, the system will prompt you to select one. You can change it at any time by clicking the clock icon in the top navigation bar and selecting your preferred timezone.</w:t>
      </w:r>
      <w:r>
        <w:rPr>
          <w:rtl w:val="0"/>
        </w:rPr>
      </w:r>
    </w:p>
    <w:p w:rsidR="00000000" w:rsidDel="00000000" w:rsidP="00000000" w:rsidRDefault="00000000" w:rsidRPr="00000000" w14:paraId="0000006D">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2.4  Navigation</w:t>
      </w:r>
      <w:r>
        <w:rPr>
          <w:rtl w:val="0"/>
        </w:rPr>
      </w:r>
    </w:p>
    <w:p w:rsidR="00000000" w:rsidDel="00000000" w:rsidP="00000000" w:rsidRDefault="00000000" w:rsidRPr="00000000" w14:paraId="0000006E">
      <w:pPr>
        <w:spacing w:after="80" w:lineRule="auto"/>
        <w:jc w:val="both"/>
        <w:rPr/>
      </w:pPr>
      <w:r>
        <w:rPr>
          <w:rFonts w:ascii="Arial" w:cs="Arial" w:eastAsia="Arial" w:hAnsi="Arial"/>
          <w:color w:val="212121"/>
          <w:sz w:val="20"/>
          <w:szCs w:val="20"/>
          <w:rtl w:val="0"/>
        </w:rPr>
        <w:t xml:space="preserve">The left-hand sidebar is your primary navigation. It is visible on all pages and collapses or expands using the toggle button (hamburger icon) at the top-left of the screen.</w:t>
      </w:r>
      <w:r>
        <w:rPr>
          <w:rtl w:val="0"/>
        </w:rPr>
      </w:r>
    </w:p>
    <w:p w:rsidR="00000000" w:rsidDel="00000000" w:rsidP="00000000" w:rsidRDefault="00000000" w:rsidRPr="00000000" w14:paraId="0000006F">
      <w:pPr>
        <w:spacing w:after="4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070">
            <w:pPr>
              <w:spacing w:after="0" w:lineRule="auto"/>
              <w:jc w:val="left"/>
              <w:rPr/>
            </w:pPr>
            <w:r>
              <w:rPr>
                <w:rFonts w:ascii="Arial" w:cs="Arial" w:eastAsia="Arial" w:hAnsi="Arial"/>
                <w:b w:val="1"/>
                <w:bCs w:val="1"/>
                <w:color w:val="212121"/>
                <w:sz w:val="18"/>
                <w:szCs w:val="18"/>
                <w:rtl w:val="0"/>
              </w:rPr>
              <w:t xml:space="preserve">Sidebar Item</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071">
            <w:pPr>
              <w:spacing w:after="0" w:lineRule="auto"/>
              <w:jc w:val="left"/>
              <w:rPr/>
            </w:pPr>
            <w:r>
              <w:rPr>
                <w:rFonts w:ascii="Arial" w:cs="Arial" w:eastAsia="Arial" w:hAnsi="Arial"/>
                <w:b w:val="1"/>
                <w:bCs w:val="1"/>
                <w:color w:val="212121"/>
                <w:sz w:val="18"/>
                <w:szCs w:val="18"/>
                <w:rtl w:val="0"/>
              </w:rPr>
              <w:t xml:space="preserve">What It Does</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72">
            <w:pPr>
              <w:spacing w:after="0" w:lineRule="auto"/>
              <w:jc w:val="left"/>
              <w:rPr/>
            </w:pPr>
            <w:r>
              <w:rPr>
                <w:rFonts w:ascii="Arial" w:cs="Arial" w:eastAsia="Arial" w:hAnsi="Arial"/>
                <w:b w:val="0"/>
                <w:bCs w:val="0"/>
                <w:color w:val="212121"/>
                <w:sz w:val="18"/>
                <w:szCs w:val="18"/>
                <w:rtl w:val="0"/>
              </w:rPr>
              <w:t xml:space="preserve">Data Upload Hub</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73">
            <w:pPr>
              <w:spacing w:after="0" w:lineRule="auto"/>
              <w:jc w:val="left"/>
              <w:rPr/>
            </w:pPr>
            <w:r>
              <w:rPr>
                <w:rFonts w:ascii="Arial" w:cs="Arial" w:eastAsia="Arial" w:hAnsi="Arial"/>
                <w:b w:val="0"/>
                <w:bCs w:val="0"/>
                <w:color w:val="212121"/>
                <w:sz w:val="18"/>
                <w:szCs w:val="18"/>
                <w:rtl w:val="0"/>
              </w:rPr>
              <w:t xml:space="preserve">Upload forecast, roster, and other source files into the system.</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4">
            <w:pPr>
              <w:spacing w:after="0" w:lineRule="auto"/>
              <w:jc w:val="left"/>
              <w:rPr/>
            </w:pPr>
            <w:r>
              <w:rPr>
                <w:rFonts w:ascii="Arial" w:cs="Arial" w:eastAsia="Arial" w:hAnsi="Arial"/>
                <w:b w:val="0"/>
                <w:bCs w:val="0"/>
                <w:color w:val="212121"/>
                <w:sz w:val="18"/>
                <w:szCs w:val="18"/>
                <w:rtl w:val="0"/>
              </w:rPr>
              <w:t xml:space="preserve">Configuration</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5">
            <w:pPr>
              <w:spacing w:after="0" w:lineRule="auto"/>
              <w:jc w:val="left"/>
              <w:rPr/>
            </w:pPr>
            <w:r>
              <w:rPr>
                <w:rFonts w:ascii="Arial" w:cs="Arial" w:eastAsia="Arial" w:hAnsi="Arial"/>
                <w:b w:val="0"/>
                <w:bCs w:val="0"/>
                <w:color w:val="212121"/>
                <w:sz w:val="18"/>
                <w:szCs w:val="18"/>
                <w:rtl w:val="0"/>
              </w:rPr>
              <w:t xml:space="preserve">Manage month-level capacity parameters and target CPH values.</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76">
            <w:pPr>
              <w:spacing w:after="0" w:lineRule="auto"/>
              <w:jc w:val="left"/>
              <w:rPr/>
            </w:pPr>
            <w:r>
              <w:rPr>
                <w:rFonts w:ascii="Arial" w:cs="Arial" w:eastAsia="Arial" w:hAnsi="Arial"/>
                <w:b w:val="0"/>
                <w:bCs w:val="0"/>
                <w:color w:val="212121"/>
                <w:sz w:val="18"/>
                <w:szCs w:val="18"/>
                <w:rtl w:val="0"/>
              </w:rPr>
              <w:t xml:space="preserve">Edit Data</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77">
            <w:pPr>
              <w:spacing w:after="0" w:lineRule="auto"/>
              <w:jc w:val="left"/>
              <w:rPr/>
            </w:pPr>
            <w:r>
              <w:rPr>
                <w:rFonts w:ascii="Arial" w:cs="Arial" w:eastAsia="Arial" w:hAnsi="Arial"/>
                <w:b w:val="0"/>
                <w:bCs w:val="0"/>
                <w:color w:val="212121"/>
                <w:sz w:val="18"/>
                <w:szCs w:val="18"/>
                <w:rtl w:val="0"/>
              </w:rPr>
              <w:t xml:space="preserve">Run bench allocation, adjust CPH values, and reallocate forecast demand.</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8">
            <w:pPr>
              <w:spacing w:after="0" w:lineRule="auto"/>
              <w:jc w:val="left"/>
              <w:rPr/>
            </w:pPr>
            <w:r>
              <w:rPr>
                <w:rFonts w:ascii="Arial" w:cs="Arial" w:eastAsia="Arial" w:hAnsi="Arial"/>
                <w:b w:val="0"/>
                <w:bCs w:val="0"/>
                <w:color w:val="212121"/>
                <w:sz w:val="18"/>
                <w:szCs w:val="18"/>
                <w:rtl w:val="0"/>
              </w:rPr>
              <w:t xml:space="preserve">Data Hub</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9">
            <w:pPr>
              <w:spacing w:after="0" w:lineRule="auto"/>
              <w:jc w:val="left"/>
              <w:rPr/>
            </w:pPr>
            <w:r>
              <w:rPr>
                <w:rFonts w:ascii="Arial" w:cs="Arial" w:eastAsia="Arial" w:hAnsi="Arial"/>
                <w:b w:val="0"/>
                <w:bCs w:val="0"/>
                <w:color w:val="212121"/>
                <w:sz w:val="18"/>
                <w:szCs w:val="18"/>
                <w:rtl w:val="0"/>
              </w:rPr>
              <w:t xml:space="preserve">Browse and download raw forecast, roster, and </w:t>
            </w:r>
            <w:r>
              <w:rPr>
                <w:sz w:val="18"/>
                <w:szCs w:val="18"/>
                <w:rtl w:val="0"/>
              </w:rPr>
              <w:t xml:space="preserve">actual</w:t>
            </w:r>
            <w:r>
              <w:rPr>
                <w:rFonts w:ascii="Arial" w:cs="Arial" w:eastAsia="Arial" w:hAnsi="Arial"/>
                <w:b w:val="0"/>
                <w:bCs w:val="0"/>
                <w:color w:val="212121"/>
                <w:sz w:val="18"/>
                <w:szCs w:val="18"/>
                <w:rtl w:val="0"/>
              </w:rPr>
              <w:t xml:space="preserve"> data tables.</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7A">
            <w:pPr>
              <w:spacing w:after="0" w:lineRule="auto"/>
              <w:jc w:val="left"/>
              <w:rPr/>
            </w:pPr>
            <w:r>
              <w:rPr>
                <w:rFonts w:ascii="Arial" w:cs="Arial" w:eastAsia="Arial" w:hAnsi="Arial"/>
                <w:b w:val="0"/>
                <w:bCs w:val="0"/>
                <w:color w:val="212121"/>
                <w:sz w:val="18"/>
                <w:szCs w:val="18"/>
                <w:rtl w:val="0"/>
              </w:rPr>
              <w:t xml:space="preserve">Executive View</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7B">
            <w:pPr>
              <w:spacing w:after="0" w:lineRule="auto"/>
              <w:jc w:val="left"/>
              <w:rPr/>
            </w:pPr>
            <w:r>
              <w:rPr>
                <w:rFonts w:ascii="Arial" w:cs="Arial" w:eastAsia="Arial" w:hAnsi="Arial"/>
                <w:b w:val="0"/>
                <w:bCs w:val="0"/>
                <w:color w:val="212121"/>
                <w:sz w:val="18"/>
                <w:szCs w:val="18"/>
                <w:rtl w:val="0"/>
              </w:rPr>
              <w:t xml:space="preserve">Hierarchical capacity dashboard across all planning categories.</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C">
            <w:pPr>
              <w:spacing w:after="0" w:lineRule="auto"/>
              <w:jc w:val="left"/>
              <w:rPr/>
            </w:pPr>
            <w:r>
              <w:rPr>
                <w:rFonts w:ascii="Arial" w:cs="Arial" w:eastAsia="Arial" w:hAnsi="Arial"/>
                <w:b w:val="0"/>
                <w:bCs w:val="0"/>
                <w:color w:val="212121"/>
                <w:sz w:val="18"/>
                <w:szCs w:val="18"/>
                <w:rtl w:val="0"/>
              </w:rPr>
              <w:t xml:space="preserve">Power BI Dashboard</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D">
            <w:pPr>
              <w:spacing w:after="0" w:lineRule="auto"/>
              <w:jc w:val="left"/>
              <w:rPr/>
            </w:pPr>
            <w:r>
              <w:rPr>
                <w:rFonts w:ascii="Arial" w:cs="Arial" w:eastAsia="Arial" w:hAnsi="Arial"/>
                <w:b w:val="0"/>
                <w:bCs w:val="0"/>
                <w:color w:val="212121"/>
                <w:sz w:val="18"/>
                <w:szCs w:val="18"/>
                <w:rtl w:val="0"/>
              </w:rPr>
              <w:t xml:space="preserve">Opens the Claims Capacity report in Power BI (opens in a new browser tab).</w:t>
            </w:r>
            <w:r>
              <w:rPr>
                <w:rtl w:val="0"/>
              </w:rPr>
            </w:r>
          </w:p>
        </w:tc>
      </w:tr>
    </w:tbl>
    <w:p w:rsidR="00000000" w:rsidDel="00000000" w:rsidP="00000000" w:rsidRDefault="00000000" w:rsidRPr="00000000" w14:paraId="0000007E">
      <w:pPr>
        <w:spacing w:after="60" w:lineRule="auto"/>
        <w:rPr/>
      </w:pPr>
      <w:r>
        <w:rPr>
          <w:rtl w:val="0"/>
        </w:rPr>
      </w:r>
    </w:p>
    <w:p w:rsidR="00000000" w:rsidDel="00000000" w:rsidP="00000000" w:rsidRDefault="00000000" w:rsidRPr="00000000" w14:paraId="0000007F">
      <w:pPr>
        <w:spacing w:after="80" w:lineRule="auto"/>
        <w:jc w:val="both"/>
        <w:rPr/>
      </w:pPr>
      <w:r>
        <w:rPr>
          <w:rFonts w:ascii="Arial" w:cs="Arial" w:eastAsia="Arial" w:hAnsi="Arial"/>
          <w:color w:val="212121"/>
          <w:sz w:val="20"/>
          <w:szCs w:val="20"/>
          <w:rtl w:val="0"/>
        </w:rPr>
        <w:t xml:space="preserve">The top navigation bar contains the timezone display and change link (top-left) and the user menu (top-right, showing your name) from which you can log out.</w:t>
      </w:r>
      <w:r>
        <w:rPr>
          <w:rtl w:val="0"/>
        </w:rPr>
      </w:r>
    </w:p>
    <w:p w:rsidR="00000000" w:rsidDel="00000000" w:rsidP="00000000" w:rsidRDefault="00000000" w:rsidRPr="00000000" w14:paraId="00000080">
      <w:pPr>
        <w:spacing w:after="40" w:lineRule="auto"/>
        <w:rPr/>
      </w:pPr>
      <w:r>
        <w:rPr>
          <w:rtl w:val="0"/>
        </w:rPr>
      </w:r>
    </w:p>
    <w:p w:rsidR="00000000" w:rsidDel="00000000" w:rsidP="00000000" w:rsidRDefault="00000000" w:rsidRPr="00000000" w14:paraId="00000081">
      <w:pPr>
        <w:spacing w:after="100" w:before="40" w:lineRule="auto"/>
        <w:ind w:left="360" w:firstLine="0"/>
        <w:rPr/>
      </w:pPr>
      <w:r>
        <w:rPr>
          <w:rFonts w:ascii="Arial" w:cs="Arial" w:eastAsia="Arial" w:hAnsi="Arial"/>
          <w:b w:val="1"/>
          <w:bCs w:val="1"/>
          <w:color w:val="ffffff"/>
          <w:sz w:val="18"/>
          <w:szCs w:val="18"/>
          <w:shd w:fill="1d7044" w:val="clear"/>
          <w:rtl w:val="0"/>
        </w:rPr>
        <w:t xml:space="preserve">  TIP  </w:t>
      </w:r>
      <w:r>
        <w:rPr>
          <w:rFonts w:ascii="Arial" w:cs="Arial" w:eastAsia="Arial" w:hAnsi="Arial"/>
          <w:color w:val="1d7044"/>
          <w:sz w:val="18"/>
          <w:szCs w:val="18"/>
          <w:rtl w:val="0"/>
        </w:rPr>
        <w:t xml:space="preserve">  Use the sidebar collapse toggle to gain extra screen space when reviewing wide tables.</w:t>
      </w:r>
      <w:r>
        <w:rPr>
          <w:rtl w:val="0"/>
        </w:rPr>
      </w:r>
    </w:p>
    <w:p w:rsidR="00000000" w:rsidDel="00000000" w:rsidP="00000000" w:rsidRDefault="00000000" w:rsidRPr="00000000" w14:paraId="00000082">
      <w:pPr>
        <w:pStyle w:val="Heading1"/>
        <w:shd w:fill="1f4e8c" w:val="clear"/>
        <w:spacing w:after="140" w:before="280" w:lineRule="auto"/>
        <w:ind w:left="-90" w:right="120" w:firstLine="0"/>
        <w:rPr/>
      </w:pPr>
      <w:r>
        <w:rPr>
          <w:rFonts w:ascii="Arial" w:cs="Arial" w:eastAsia="Arial" w:hAnsi="Arial"/>
          <w:b w:val="1"/>
          <w:bCs w:val="1"/>
          <w:color w:val="ffffff"/>
          <w:sz w:val="28"/>
          <w:szCs w:val="28"/>
          <w:rtl w:val="0"/>
        </w:rPr>
        <w:t xml:space="preserve">3. Data Upload Hub</w:t>
      </w:r>
      <w:r>
        <w:rPr>
          <w:rtl w:val="0"/>
        </w:rPr>
      </w:r>
    </w:p>
    <w:p w:rsidR="00000000" w:rsidDel="00000000" w:rsidP="00000000" w:rsidRDefault="00000000" w:rsidRPr="00000000" w14:paraId="00000083">
      <w:pPr>
        <w:spacing w:after="80" w:lineRule="auto"/>
        <w:jc w:val="both"/>
        <w:rPr/>
      </w:pPr>
      <w:r>
        <w:rPr>
          <w:rFonts w:ascii="Arial" w:cs="Arial" w:eastAsia="Arial" w:hAnsi="Arial"/>
          <w:color w:val="212121"/>
          <w:sz w:val="20"/>
          <w:szCs w:val="20"/>
          <w:rtl w:val="0"/>
        </w:rPr>
        <w:t xml:space="preserve">The Data Upload Hub is the entry point for all source data. Navigate there by clicking Data Upload Hub in the sidebar.</w:t>
      </w:r>
      <w:r>
        <w:rPr>
          <w:rtl w:val="0"/>
        </w:rPr>
      </w:r>
    </w:p>
    <w:p w:rsidR="00000000" w:rsidDel="00000000" w:rsidP="00000000" w:rsidRDefault="00000000" w:rsidRPr="00000000" w14:paraId="00000084">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3.1  Supported File Types</w:t>
      </w:r>
      <w:r>
        <w:rPr>
          <w:rtl w:val="0"/>
        </w:rPr>
      </w:r>
    </w:p>
    <w:p w:rsidR="00000000" w:rsidDel="00000000" w:rsidP="00000000" w:rsidRDefault="00000000" w:rsidRPr="00000000" w14:paraId="00000085">
      <w:pPr>
        <w:spacing w:after="80" w:lineRule="auto"/>
        <w:jc w:val="both"/>
        <w:rPr/>
      </w:pPr>
      <w:r>
        <w:rPr>
          <w:rFonts w:ascii="Arial" w:cs="Arial" w:eastAsia="Arial" w:hAnsi="Arial"/>
          <w:color w:val="212121"/>
          <w:sz w:val="20"/>
          <w:szCs w:val="20"/>
          <w:rtl w:val="0"/>
        </w:rPr>
        <w:t xml:space="preserve">The portal accepts CSV (.csv) and Excel (.xlsx) files. Each upload corresponds to a specific data source:</w:t>
      </w:r>
      <w:r>
        <w:rPr>
          <w:rtl w:val="0"/>
        </w:rPr>
      </w:r>
    </w:p>
    <w:p w:rsidR="00000000" w:rsidDel="00000000" w:rsidP="00000000" w:rsidRDefault="00000000" w:rsidRPr="00000000" w14:paraId="00000086">
      <w:pPr>
        <w:spacing w:after="4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087">
            <w:pPr>
              <w:spacing w:after="0" w:lineRule="auto"/>
              <w:jc w:val="left"/>
              <w:rPr/>
            </w:pPr>
            <w:r>
              <w:rPr>
                <w:rFonts w:ascii="Arial" w:cs="Arial" w:eastAsia="Arial" w:hAnsi="Arial"/>
                <w:b w:val="1"/>
                <w:bCs w:val="1"/>
                <w:color w:val="212121"/>
                <w:sz w:val="18"/>
                <w:szCs w:val="18"/>
                <w:rtl w:val="0"/>
              </w:rPr>
              <w:t xml:space="preserve">Upload Type</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088">
            <w:pPr>
              <w:spacing w:after="0" w:lineRule="auto"/>
              <w:jc w:val="left"/>
              <w:rPr/>
            </w:pPr>
            <w:r>
              <w:rPr>
                <w:rFonts w:ascii="Arial" w:cs="Arial" w:eastAsia="Arial" w:hAnsi="Arial"/>
                <w:b w:val="1"/>
                <w:bCs w:val="1"/>
                <w:color w:val="212121"/>
                <w:sz w:val="18"/>
                <w:szCs w:val="18"/>
                <w:rtl w:val="0"/>
              </w:rPr>
              <w:t xml:space="preserve">Description</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89">
            <w:pPr>
              <w:spacing w:after="0" w:lineRule="auto"/>
              <w:jc w:val="left"/>
              <w:rPr/>
            </w:pPr>
            <w:r>
              <w:rPr>
                <w:rFonts w:ascii="Arial" w:cs="Arial" w:eastAsia="Arial" w:hAnsi="Arial"/>
                <w:b w:val="0"/>
                <w:bCs w:val="0"/>
                <w:color w:val="212121"/>
                <w:sz w:val="18"/>
                <w:szCs w:val="18"/>
                <w:rtl w:val="0"/>
              </w:rPr>
              <w:t xml:space="preserve">Forecast File</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8A">
            <w:pPr>
              <w:spacing w:after="0" w:lineRule="auto"/>
              <w:jc w:val="left"/>
              <w:rPr/>
            </w:pPr>
            <w:r>
              <w:rPr>
                <w:rFonts w:ascii="Arial" w:cs="Arial" w:eastAsia="Arial" w:hAnsi="Arial"/>
                <w:b w:val="0"/>
                <w:bCs w:val="0"/>
                <w:color w:val="212121"/>
                <w:sz w:val="18"/>
                <w:szCs w:val="18"/>
                <w:rtl w:val="0"/>
              </w:rPr>
              <w:t xml:space="preserve">Monthly client forecast figures exported from the client system. Contains six months of projected case volumes.</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8B">
            <w:pPr>
              <w:spacing w:after="0" w:lineRule="auto"/>
              <w:jc w:val="left"/>
              <w:rPr/>
            </w:pPr>
            <w:r>
              <w:rPr>
                <w:rFonts w:ascii="Arial" w:cs="Arial" w:eastAsia="Arial" w:hAnsi="Arial"/>
                <w:b w:val="0"/>
                <w:bCs w:val="0"/>
                <w:color w:val="212121"/>
                <w:sz w:val="18"/>
                <w:szCs w:val="18"/>
                <w:rtl w:val="0"/>
              </w:rPr>
              <w:t xml:space="preserve">Prod Team Roster</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8C">
            <w:pPr>
              <w:spacing w:after="0" w:lineRule="auto"/>
              <w:jc w:val="left"/>
              <w:rPr/>
            </w:pPr>
            <w:r>
              <w:rPr>
                <w:rFonts w:ascii="Arial" w:cs="Arial" w:eastAsia="Arial" w:hAnsi="Arial"/>
                <w:b w:val="0"/>
                <w:bCs w:val="0"/>
                <w:color w:val="212121"/>
                <w:sz w:val="18"/>
                <w:szCs w:val="18"/>
                <w:rtl w:val="0"/>
              </w:rPr>
              <w:t xml:space="preserve">Production team roster used for domestic capacity calculations.</w:t>
            </w:r>
            <w:r>
              <w:rPr>
                <w:rtl w:val="0"/>
              </w:rPr>
            </w:r>
          </w:p>
        </w:tc>
      </w:tr>
    </w:tbl>
    <w:p w:rsidR="00000000" w:rsidDel="00000000" w:rsidP="00000000" w:rsidRDefault="00000000" w:rsidRPr="00000000" w14:paraId="0000008D">
      <w:pPr>
        <w:spacing w:after="40" w:lineRule="auto"/>
        <w:rPr/>
      </w:pPr>
      <w:r>
        <w:rPr>
          <w:rtl w:val="0"/>
        </w:rPr>
      </w:r>
    </w:p>
    <w:p w:rsidR="00000000" w:rsidDel="00000000" w:rsidP="00000000" w:rsidRDefault="00000000" w:rsidRPr="00000000" w14:paraId="0000008E">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3.2  Uploading a File</w:t>
      </w:r>
      <w:r>
        <w:rPr>
          <w:rtl w:val="0"/>
        </w:rPr>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In the sidebar, click Data Upload Hub.</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the file input field and select your CSV or XLSX file (or drag and drop it onto the field).</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Upload.</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When the progress bar reaches 100%, the upload is complete and data is immediately available across all views.</w:t>
      </w:r>
    </w:p>
    <w:p w:rsidR="00000000" w:rsidDel="00000000" w:rsidP="00000000" w:rsidRDefault="00000000" w:rsidRPr="00000000" w14:paraId="00000093">
      <w:pPr>
        <w:spacing w:after="40" w:lineRule="auto"/>
        <w:rPr/>
      </w:pPr>
      <w:r>
        <w:rPr>
          <w:rtl w:val="0"/>
        </w:rPr>
      </w:r>
    </w:p>
    <w:p w:rsidR="00000000" w:rsidDel="00000000" w:rsidP="00000000" w:rsidRDefault="00000000" w:rsidRPr="00000000" w14:paraId="00000094">
      <w:pPr>
        <w:spacing w:after="100" w:before="40" w:lineRule="auto"/>
        <w:ind w:left="360" w:firstLine="0"/>
        <w:rPr/>
      </w:pPr>
      <w:r>
        <w:rPr>
          <w:rFonts w:ascii="Arial" w:cs="Arial" w:eastAsia="Arial" w:hAnsi="Arial"/>
          <w:b w:val="1"/>
          <w:bCs w:val="1"/>
          <w:color w:val="ffffff"/>
          <w:sz w:val="18"/>
          <w:szCs w:val="18"/>
          <w:shd w:fill="b45309" w:val="clear"/>
          <w:rtl w:val="0"/>
        </w:rPr>
        <w:t xml:space="preserve">  NOTE  </w:t>
      </w:r>
      <w:r>
        <w:rPr>
          <w:rFonts w:ascii="Arial" w:cs="Arial" w:eastAsia="Arial" w:hAnsi="Arial"/>
          <w:color w:val="b45309"/>
          <w:sz w:val="18"/>
          <w:szCs w:val="18"/>
          <w:rtl w:val="0"/>
        </w:rPr>
        <w:t xml:space="preserve">  Large files may take several minutes to process. Do not navigate away or refresh the page while the </w:t>
      </w:r>
      <w:r>
        <w:rPr>
          <w:color w:val="b45309"/>
          <w:sz w:val="18"/>
          <w:szCs w:val="18"/>
          <w:rtl w:val="0"/>
        </w:rPr>
        <w:t xml:space="preserve">loading </w:t>
      </w:r>
      <w:r>
        <w:rPr>
          <w:rFonts w:ascii="Arial" w:cs="Arial" w:eastAsia="Arial" w:hAnsi="Arial"/>
          <w:color w:val="b45309"/>
          <w:sz w:val="18"/>
          <w:szCs w:val="18"/>
          <w:rtl w:val="0"/>
        </w:rPr>
        <w:t xml:space="preserve">is active.</w:t>
      </w:r>
      <w:r>
        <w:rPr>
          <w:rtl w:val="0"/>
        </w:rPr>
      </w:r>
    </w:p>
    <w:p w:rsidR="00000000" w:rsidDel="00000000" w:rsidP="00000000" w:rsidRDefault="00000000" w:rsidRPr="00000000" w14:paraId="00000095">
      <w:pPr>
        <w:spacing w:after="20" w:lineRule="auto"/>
        <w:rPr/>
      </w:pPr>
      <w:r>
        <w:rPr>
          <w:rtl w:val="0"/>
        </w:rPr>
      </w:r>
    </w:p>
    <w:p w:rsidR="00000000" w:rsidDel="00000000" w:rsidP="00000000" w:rsidRDefault="00000000" w:rsidRPr="00000000" w14:paraId="00000096">
      <w:pPr>
        <w:spacing w:after="100" w:before="40" w:lineRule="auto"/>
        <w:ind w:left="360" w:firstLine="0"/>
        <w:rPr/>
      </w:pPr>
      <w:r>
        <w:rPr>
          <w:rFonts w:ascii="Arial" w:cs="Arial" w:eastAsia="Arial" w:hAnsi="Arial"/>
          <w:b w:val="1"/>
          <w:bCs w:val="1"/>
          <w:color w:val="ffffff"/>
          <w:sz w:val="18"/>
          <w:szCs w:val="18"/>
          <w:shd w:fill="1d7044" w:val="clear"/>
          <w:rtl w:val="0"/>
        </w:rPr>
        <w:t xml:space="preserve">  TIP  </w:t>
      </w:r>
      <w:r>
        <w:rPr>
          <w:rFonts w:ascii="Arial" w:cs="Arial" w:eastAsia="Arial" w:hAnsi="Arial"/>
          <w:color w:val="1d7044"/>
          <w:sz w:val="18"/>
          <w:szCs w:val="18"/>
          <w:rtl w:val="0"/>
        </w:rPr>
        <w:t xml:space="preserve">  After a successful upload, the system automatically clears the relevant data cache. There is no need to manually refresh other pages.</w:t>
      </w:r>
      <w:r>
        <w:rPr>
          <w:rtl w:val="0"/>
        </w:rPr>
      </w:r>
    </w:p>
    <w:p w:rsidR="00000000" w:rsidDel="00000000" w:rsidP="00000000" w:rsidRDefault="00000000" w:rsidRPr="00000000" w14:paraId="00000097">
      <w:pPr>
        <w:spacing w:after="40" w:lineRule="auto"/>
        <w:rPr/>
      </w:pPr>
      <w:r>
        <w:rPr>
          <w:rtl w:val="0"/>
        </w:rPr>
      </w:r>
    </w:p>
    <w:p w:rsidR="00000000" w:rsidDel="00000000" w:rsidP="00000000" w:rsidRDefault="00000000" w:rsidRPr="00000000" w14:paraId="00000098">
      <w:pPr>
        <w:spacing w:after="80" w:lineRule="auto"/>
        <w:jc w:val="both"/>
        <w:rPr>
          <w:rFonts w:ascii="Arial" w:cs="Arial" w:eastAsia="Arial" w:hAnsi="Arial"/>
          <w:color w:val="212121"/>
          <w:sz w:val="20"/>
          <w:szCs w:val="20"/>
        </w:rPr>
      </w:pPr>
      <w:r>
        <w:rPr>
          <w:rFonts w:ascii="Arial" w:cs="Arial" w:eastAsia="Arial" w:hAnsi="Arial"/>
          <w:color w:val="212121"/>
          <w:sz w:val="20"/>
          <w:szCs w:val="20"/>
          <w:rtl w:val="0"/>
        </w:rPr>
        <w:t xml:space="preserve">If an upload fails, an error message will appear below the progress bar. Common causes include an incorrect file format, a missing required column, or a sheet name mismatch in Excel files (expected format: {any_filename}_December_2024). Correct the file and retry.</w:t>
      </w:r>
    </w:p>
    <w:p w:rsidR="00000000" w:rsidDel="00000000" w:rsidP="00000000" w:rsidRDefault="00000000" w:rsidRPr="00000000" w14:paraId="00000099">
      <w:pPr>
        <w:spacing w:after="80" w:lineRule="auto"/>
        <w:jc w:val="both"/>
        <w:rPr/>
      </w:pPr>
      <w:r>
        <w:rPr>
          <w:rtl w:val="0"/>
        </w:rPr>
      </w:r>
    </w:p>
    <w:p w:rsidR="00000000" w:rsidDel="00000000" w:rsidP="00000000" w:rsidRDefault="00000000" w:rsidRPr="00000000" w14:paraId="0000009A">
      <w:pPr>
        <w:spacing w:after="100" w:before="40" w:lineRule="auto"/>
        <w:ind w:left="360" w:firstLine="0"/>
        <w:rPr>
          <w:color w:val="b45309"/>
          <w:sz w:val="18"/>
          <w:szCs w:val="18"/>
        </w:rPr>
      </w:pPr>
      <w:r>
        <w:rPr>
          <w:b w:val="1"/>
          <w:bCs w:val="1"/>
          <w:color w:val="ffffff"/>
          <w:sz w:val="18"/>
          <w:szCs w:val="18"/>
          <w:shd w:fill="b45309" w:val="clear"/>
          <w:rtl w:val="0"/>
        </w:rPr>
        <w:t xml:space="preserve"> NOTE  </w:t>
      </w:r>
      <w:r>
        <w:rPr>
          <w:color w:val="b45309"/>
          <w:sz w:val="18"/>
          <w:szCs w:val="18"/>
          <w:rtl w:val="0"/>
        </w:rPr>
        <w:t xml:space="preserve">  Make sure the following items are present in forecast file:</w:t>
      </w:r>
    </w:p>
    <w:p w:rsidR="00000000" w:rsidDel="00000000" w:rsidP="00000000" w:rsidRDefault="00000000" w:rsidRPr="00000000" w14:paraId="0000009B">
      <w:pPr>
        <w:numPr>
          <w:ilvl w:val="0"/>
          <w:numId w:val="1"/>
        </w:numPr>
        <w:spacing w:after="0" w:afterAutospacing="0" w:before="40" w:lineRule="auto"/>
        <w:ind w:left="1440" w:hanging="360"/>
        <w:rPr>
          <w:color w:val="b45309"/>
          <w:sz w:val="18"/>
          <w:szCs w:val="18"/>
          <w:u w:val="none"/>
        </w:rPr>
      </w:pPr>
      <w:r>
        <w:rPr>
          <w:color w:val="b45309"/>
          <w:sz w:val="18"/>
          <w:szCs w:val="18"/>
          <w:rtl w:val="0"/>
        </w:rPr>
        <w:t xml:space="preserve">Forecast V Capacity Summary sheet</w:t>
      </w:r>
    </w:p>
    <w:p w:rsidR="00000000" w:rsidDel="00000000" w:rsidP="00000000" w:rsidRDefault="00000000" w:rsidRPr="00000000" w14:paraId="0000009C">
      <w:pPr>
        <w:numPr>
          <w:ilvl w:val="0"/>
          <w:numId w:val="1"/>
        </w:numPr>
        <w:spacing w:after="0" w:afterAutospacing="0" w:before="0" w:beforeAutospacing="0" w:lineRule="auto"/>
        <w:ind w:left="1440" w:hanging="360"/>
        <w:rPr>
          <w:color w:val="b45309"/>
          <w:sz w:val="18"/>
          <w:szCs w:val="18"/>
          <w:u w:val="none"/>
        </w:rPr>
      </w:pPr>
      <w:r>
        <w:rPr>
          <w:color w:val="b45309"/>
          <w:sz w:val="18"/>
          <w:szCs w:val="18"/>
          <w:rtl w:val="0"/>
        </w:rPr>
        <w:t xml:space="preserve">All LOBs have platform name like ‘Amisys’ in ‘Amisys OIC Volumes’</w:t>
      </w:r>
    </w:p>
    <w:p w:rsidR="00000000" w:rsidDel="00000000" w:rsidP="00000000" w:rsidRDefault="00000000" w:rsidRPr="00000000" w14:paraId="0000009D">
      <w:pPr>
        <w:numPr>
          <w:ilvl w:val="0"/>
          <w:numId w:val="1"/>
        </w:numPr>
        <w:spacing w:after="0" w:afterAutospacing="0" w:before="0" w:beforeAutospacing="0" w:lineRule="auto"/>
        <w:ind w:left="1440" w:hanging="360"/>
        <w:rPr>
          <w:color w:val="b45309"/>
          <w:sz w:val="18"/>
          <w:szCs w:val="18"/>
          <w:u w:val="none"/>
        </w:rPr>
      </w:pPr>
      <w:r>
        <w:rPr>
          <w:color w:val="b45309"/>
          <w:sz w:val="18"/>
          <w:szCs w:val="18"/>
          <w:rtl w:val="0"/>
        </w:rPr>
        <w:t xml:space="preserve">Remove empty rows from all sheets.</w:t>
      </w:r>
    </w:p>
    <w:p w:rsidR="00000000" w:rsidDel="00000000" w:rsidP="00000000" w:rsidRDefault="00000000" w:rsidRPr="00000000" w14:paraId="0000009E">
      <w:pPr>
        <w:numPr>
          <w:ilvl w:val="0"/>
          <w:numId w:val="1"/>
        </w:numPr>
        <w:spacing w:after="100" w:before="0" w:beforeAutospacing="0" w:lineRule="auto"/>
        <w:ind w:left="1440" w:hanging="360"/>
        <w:rPr>
          <w:color w:val="b45309"/>
          <w:sz w:val="18"/>
          <w:szCs w:val="18"/>
          <w:u w:val="none"/>
        </w:rPr>
      </w:pPr>
      <w:r>
        <w:rPr>
          <w:color w:val="b45309"/>
          <w:sz w:val="18"/>
          <w:szCs w:val="18"/>
          <w:rtl w:val="0"/>
        </w:rPr>
        <w:t xml:space="preserve">Currently processed sheets : ‘Forecast V Capacity Summary’, ‘Amisys MMP State Level’, ‘Amisys Aligned Dual State Level’, ‘Amisys Medicaid GLOBAL, ‘Amisys Medicaid DOMESTIC’.</w:t>
      </w:r>
    </w:p>
    <w:p w:rsidR="00000000" w:rsidDel="00000000" w:rsidP="00000000" w:rsidRDefault="00000000" w:rsidRPr="00000000" w14:paraId="0000009F">
      <w:pPr>
        <w:pStyle w:val="Heading1"/>
        <w:shd w:fill="1f4e8c" w:val="clear"/>
        <w:spacing w:after="140" w:before="280" w:lineRule="auto"/>
        <w:ind w:left="-90" w:right="120" w:firstLine="0"/>
        <w:rPr/>
      </w:pPr>
      <w:r>
        <w:rPr>
          <w:rFonts w:ascii="Arial" w:cs="Arial" w:eastAsia="Arial" w:hAnsi="Arial"/>
          <w:b w:val="1"/>
          <w:bCs w:val="1"/>
          <w:color w:val="ffffff"/>
          <w:sz w:val="28"/>
          <w:szCs w:val="28"/>
          <w:rtl w:val="0"/>
        </w:rPr>
        <w:t xml:space="preserve">4. Configuration</w:t>
      </w:r>
      <w:r>
        <w:rPr>
          <w:rtl w:val="0"/>
        </w:rPr>
      </w:r>
    </w:p>
    <w:p w:rsidR="00000000" w:rsidDel="00000000" w:rsidP="00000000" w:rsidRDefault="00000000" w:rsidRPr="00000000" w14:paraId="000000A0">
      <w:pPr>
        <w:spacing w:after="80" w:lineRule="auto"/>
        <w:jc w:val="both"/>
        <w:rPr/>
      </w:pPr>
      <w:r>
        <w:rPr>
          <w:rFonts w:ascii="Arial" w:cs="Arial" w:eastAsia="Arial" w:hAnsi="Arial"/>
          <w:color w:val="212121"/>
          <w:sz w:val="20"/>
          <w:szCs w:val="20"/>
          <w:rtl w:val="0"/>
        </w:rPr>
        <w:t xml:space="preserve">The Configuration page allows you to set the capacity parameters used by the allocation engine. Navigate there by clicking Configuration in the sidebar. The page is organised into two tabs.</w:t>
      </w:r>
      <w:r>
        <w:rPr>
          <w:rtl w:val="0"/>
        </w:rPr>
      </w:r>
    </w:p>
    <w:p w:rsidR="00000000" w:rsidDel="00000000" w:rsidP="00000000" w:rsidRDefault="00000000" w:rsidRPr="00000000" w14:paraId="000000A1">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4.1  Month Configuration Tab</w:t>
      </w:r>
      <w:r>
        <w:rPr>
          <w:rtl w:val="0"/>
        </w:rPr>
      </w:r>
    </w:p>
    <w:p w:rsidR="00000000" w:rsidDel="00000000" w:rsidP="00000000" w:rsidRDefault="00000000" w:rsidRPr="00000000" w14:paraId="000000A2">
      <w:pPr>
        <w:spacing w:after="80" w:lineRule="auto"/>
        <w:jc w:val="both"/>
        <w:rPr/>
      </w:pPr>
      <w:r>
        <w:rPr>
          <w:rFonts w:ascii="Arial" w:cs="Arial" w:eastAsia="Arial" w:hAnsi="Arial"/>
          <w:color w:val="212121"/>
          <w:sz w:val="20"/>
          <w:szCs w:val="20"/>
          <w:rtl w:val="0"/>
        </w:rPr>
        <w:t xml:space="preserve">Month Configuration defines how the allocation engine calculates agent capacity for each period. The capacity formula is:</w:t>
      </w:r>
      <w:r>
        <w:rPr>
          <w:rtl w:val="0"/>
        </w:rPr>
      </w:r>
    </w:p>
    <w:p w:rsidR="00000000" w:rsidDel="00000000" w:rsidP="00000000" w:rsidRDefault="00000000" w:rsidRPr="00000000" w14:paraId="000000A3">
      <w:pPr>
        <w:spacing w:after="40" w:lineRule="auto"/>
        <w:rPr/>
      </w:pPr>
      <w:r>
        <w:rPr>
          <w:rtl w:val="0"/>
        </w:rPr>
      </w:r>
    </w:p>
    <w:p w:rsidR="00000000" w:rsidDel="00000000" w:rsidP="00000000" w:rsidRDefault="00000000" w:rsidRPr="00000000" w14:paraId="000000A4">
      <w:pPr>
        <w:shd w:fill="eef4fb" w:val="clear"/>
        <w:spacing w:after="120" w:before="80" w:lineRule="auto"/>
        <w:ind w:left="200" w:right="200" w:firstLine="0"/>
        <w:jc w:val="center"/>
        <w:rPr/>
      </w:pPr>
      <w:r>
        <w:rPr>
          <w:rFonts w:ascii="Gungsuh" w:cs="Gungsuh" w:eastAsia="Gungsuh" w:hAnsi="Gungsuh"/>
          <w:b w:val="1"/>
          <w:bCs w:val="1"/>
          <w:color w:val="1f4e8c"/>
          <w:sz w:val="20"/>
          <w:szCs w:val="20"/>
          <w:rtl w:val="0"/>
        </w:rPr>
        <w:t xml:space="preserve">Capacity  =  FTE × Working Days × Work Hours × (1 − Shrinkage) × CPH</w:t>
      </w:r>
      <w:r>
        <w:rPr>
          <w:rtl w:val="0"/>
        </w:rPr>
      </w:r>
    </w:p>
    <w:p w:rsidR="00000000" w:rsidDel="00000000" w:rsidP="00000000" w:rsidRDefault="00000000" w:rsidRPr="00000000" w14:paraId="000000A5">
      <w:pPr>
        <w:spacing w:after="40" w:lineRule="auto"/>
        <w:rPr/>
      </w:pPr>
      <w:r>
        <w:rPr>
          <w:rtl w:val="0"/>
        </w:rPr>
      </w:r>
    </w:p>
    <w:p w:rsidR="00000000" w:rsidDel="00000000" w:rsidP="00000000" w:rsidRDefault="00000000" w:rsidRPr="00000000" w14:paraId="000000A6">
      <w:pPr>
        <w:spacing w:after="4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0A7">
            <w:pPr>
              <w:spacing w:after="0" w:lineRule="auto"/>
              <w:jc w:val="left"/>
              <w:rPr/>
            </w:pPr>
            <w:r>
              <w:rPr>
                <w:rFonts w:ascii="Arial" w:cs="Arial" w:eastAsia="Arial" w:hAnsi="Arial"/>
                <w:b w:val="1"/>
                <w:bCs w:val="1"/>
                <w:color w:val="212121"/>
                <w:sz w:val="18"/>
                <w:szCs w:val="18"/>
                <w:rtl w:val="0"/>
              </w:rPr>
              <w:t xml:space="preserve">Parameter</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0A8">
            <w:pPr>
              <w:spacing w:after="0" w:lineRule="auto"/>
              <w:jc w:val="left"/>
              <w:rPr/>
            </w:pPr>
            <w:r>
              <w:rPr>
                <w:rFonts w:ascii="Arial" w:cs="Arial" w:eastAsia="Arial" w:hAnsi="Arial"/>
                <w:b w:val="1"/>
                <w:bCs w:val="1"/>
                <w:color w:val="212121"/>
                <w:sz w:val="18"/>
                <w:szCs w:val="18"/>
                <w:rtl w:val="0"/>
              </w:rPr>
              <w:t xml:space="preserve">Description</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A9">
            <w:pPr>
              <w:spacing w:after="0" w:lineRule="auto"/>
              <w:jc w:val="left"/>
              <w:rPr/>
            </w:pPr>
            <w:r>
              <w:rPr>
                <w:rFonts w:ascii="Arial" w:cs="Arial" w:eastAsia="Arial" w:hAnsi="Arial"/>
                <w:b w:val="0"/>
                <w:bCs w:val="0"/>
                <w:color w:val="212121"/>
                <w:sz w:val="18"/>
                <w:szCs w:val="18"/>
                <w:rtl w:val="0"/>
              </w:rPr>
              <w:t xml:space="preserve">Working Days</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AA">
            <w:pPr>
              <w:spacing w:after="0" w:lineRule="auto"/>
              <w:jc w:val="left"/>
              <w:rPr/>
            </w:pPr>
            <w:r>
              <w:rPr>
                <w:rFonts w:ascii="Arial" w:cs="Arial" w:eastAsia="Arial" w:hAnsi="Arial"/>
                <w:b w:val="0"/>
                <w:bCs w:val="0"/>
                <w:color w:val="212121"/>
                <w:sz w:val="18"/>
                <w:szCs w:val="18"/>
                <w:rtl w:val="0"/>
              </w:rPr>
              <w:t xml:space="preserve">Number of business days in the month for this work type.</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AB">
            <w:pPr>
              <w:spacing w:after="0" w:lineRule="auto"/>
              <w:jc w:val="left"/>
              <w:rPr/>
            </w:pPr>
            <w:r>
              <w:rPr>
                <w:rFonts w:ascii="Arial" w:cs="Arial" w:eastAsia="Arial" w:hAnsi="Arial"/>
                <w:b w:val="0"/>
                <w:bCs w:val="0"/>
                <w:color w:val="212121"/>
                <w:sz w:val="18"/>
                <w:szCs w:val="18"/>
                <w:rtl w:val="0"/>
              </w:rPr>
              <w:t xml:space="preserve">Shrinkage</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AC">
            <w:pPr>
              <w:spacing w:after="0" w:lineRule="auto"/>
              <w:jc w:val="left"/>
              <w:rPr/>
            </w:pPr>
            <w:r>
              <w:rPr>
                <w:rFonts w:ascii="Arial" w:cs="Arial" w:eastAsia="Arial" w:hAnsi="Arial"/>
                <w:b w:val="0"/>
                <w:bCs w:val="0"/>
                <w:color w:val="212121"/>
                <w:sz w:val="18"/>
                <w:szCs w:val="18"/>
                <w:rtl w:val="0"/>
              </w:rPr>
              <w:t xml:space="preserve">Proportion of time lost to breaks, training, absence, etc. (e.g. 0.10 = 10%).</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AD">
            <w:pPr>
              <w:spacing w:after="0" w:lineRule="auto"/>
              <w:jc w:val="left"/>
              <w:rPr/>
            </w:pPr>
            <w:r>
              <w:rPr>
                <w:rFonts w:ascii="Arial" w:cs="Arial" w:eastAsia="Arial" w:hAnsi="Arial"/>
                <w:b w:val="0"/>
                <w:bCs w:val="0"/>
                <w:color w:val="212121"/>
                <w:sz w:val="18"/>
                <w:szCs w:val="18"/>
                <w:rtl w:val="0"/>
              </w:rPr>
              <w:t xml:space="preserve">Work Hours</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AE">
            <w:pPr>
              <w:spacing w:after="0" w:lineRule="auto"/>
              <w:jc w:val="left"/>
              <w:rPr/>
            </w:pPr>
            <w:r>
              <w:rPr>
                <w:rFonts w:ascii="Arial" w:cs="Arial" w:eastAsia="Arial" w:hAnsi="Arial"/>
                <w:b w:val="0"/>
                <w:bCs w:val="0"/>
                <w:color w:val="212121"/>
                <w:sz w:val="18"/>
                <w:szCs w:val="18"/>
                <w:rtl w:val="0"/>
              </w:rPr>
              <w:t xml:space="preserve">Contractual daily shift length in hours (e.g. 9).</w:t>
            </w:r>
            <w:r>
              <w:rPr>
                <w:rtl w:val="0"/>
              </w:rPr>
            </w:r>
          </w:p>
        </w:tc>
      </w:tr>
    </w:tbl>
    <w:p w:rsidR="00000000" w:rsidDel="00000000" w:rsidP="00000000" w:rsidRDefault="00000000" w:rsidRPr="00000000" w14:paraId="000000AF">
      <w:pPr>
        <w:spacing w:after="40" w:lineRule="auto"/>
        <w:rPr/>
      </w:pPr>
      <w:r>
        <w:rPr>
          <w:rtl w:val="0"/>
        </w:rPr>
      </w:r>
    </w:p>
    <w:p w:rsidR="00000000" w:rsidDel="00000000" w:rsidP="00000000" w:rsidRDefault="00000000" w:rsidRPr="00000000" w14:paraId="000000B0">
      <w:pPr>
        <w:pStyle w:val="Heading3"/>
        <w:spacing w:after="60" w:before="160" w:lineRule="auto"/>
        <w:rPr/>
      </w:pPr>
      <w:r>
        <w:rPr>
          <w:rFonts w:ascii="Arial" w:cs="Arial" w:eastAsia="Arial" w:hAnsi="Arial"/>
          <w:b w:val="1"/>
          <w:bCs w:val="1"/>
          <w:color w:val="212121"/>
          <w:sz w:val="22"/>
          <w:szCs w:val="22"/>
          <w:rtl w:val="0"/>
        </w:rPr>
        <w:t xml:space="preserve">Viewing Configurations</w:t>
      </w:r>
      <w:r>
        <w:rPr>
          <w:rtl w:val="0"/>
        </w:rPr>
      </w:r>
    </w:p>
    <w:p w:rsidR="00000000" w:rsidDel="00000000" w:rsidP="00000000" w:rsidRDefault="00000000" w:rsidRPr="00000000" w14:paraId="000000B1">
      <w:pPr>
        <w:spacing w:after="80" w:lineRule="auto"/>
        <w:jc w:val="both"/>
        <w:rPr/>
      </w:pPr>
      <w:r>
        <w:rPr>
          <w:rFonts w:ascii="Arial" w:cs="Arial" w:eastAsia="Arial" w:hAnsi="Arial"/>
          <w:color w:val="212121"/>
          <w:sz w:val="20"/>
          <w:szCs w:val="20"/>
          <w:rtl w:val="0"/>
        </w:rPr>
        <w:t xml:space="preserve">Click Configuration in the sidebar to open the page. On the Month Configuration tab, use the Year, Month, and Work Type filters, then click Apply to narrow the table. Click Clear to reset all filters.</w:t>
      </w:r>
      <w:r>
        <w:rPr>
          <w:rtl w:val="0"/>
        </w:rPr>
      </w:r>
    </w:p>
    <w:p w:rsidR="00000000" w:rsidDel="00000000" w:rsidP="00000000" w:rsidRDefault="00000000" w:rsidRPr="00000000" w14:paraId="000000B2">
      <w:pPr>
        <w:pStyle w:val="Heading3"/>
        <w:spacing w:after="60" w:before="160" w:lineRule="auto"/>
        <w:rPr/>
      </w:pPr>
      <w:r>
        <w:rPr>
          <w:rFonts w:ascii="Arial" w:cs="Arial" w:eastAsia="Arial" w:hAnsi="Arial"/>
          <w:b w:val="1"/>
          <w:bCs w:val="1"/>
          <w:color w:val="212121"/>
          <w:sz w:val="22"/>
          <w:szCs w:val="22"/>
          <w:rtl w:val="0"/>
        </w:rPr>
        <w:t xml:space="preserve">Adding or Editing a Configuration</w:t>
      </w:r>
      <w:r>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Add New to open a form for a single configuration entry.</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Fill in Month, Year, Work Type, and the four capacity parameters.</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Save. The entry appears immediately in the table.</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To edit an existing row, click the edit icon (pencil) in the Actions column, adjust the values, then click Save.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0"/>
          <w:bCs w:val="0"/>
          <w:i w:val="0"/>
          <w:iCs w:val="0"/>
          <w:smallCaps w:val="0"/>
          <w:strike w:val="0"/>
          <w:color w:val="212121"/>
          <w:sz w:val="20"/>
          <w:szCs w:val="20"/>
          <w:u w:val="none"/>
          <w:shd w:fill="auto" w:val="clear"/>
          <w:vertAlign w:val="baseline"/>
        </w:rPr>
      </w:pPr>
      <w:r>
        <w:rPr>
          <w:rtl w:val="0"/>
        </w:rPr>
      </w:r>
    </w:p>
    <w:p w:rsidR="00000000" w:rsidDel="00000000" w:rsidP="00000000" w:rsidRDefault="00000000" w:rsidRPr="00000000" w14:paraId="000000B8">
      <w:pPr>
        <w:spacing w:after="40" w:lineRule="auto"/>
        <w:rPr/>
      </w:pPr>
      <w:r>
        <w:rPr>
          <w:rtl w:val="0"/>
        </w:rPr>
      </w:r>
    </w:p>
    <w:p w:rsidR="00000000" w:rsidDel="00000000" w:rsidP="00000000" w:rsidRDefault="00000000" w:rsidRPr="00000000" w14:paraId="000000B9">
      <w:pPr>
        <w:spacing w:after="100" w:before="40" w:lineRule="auto"/>
        <w:ind w:left="360" w:firstLine="0"/>
        <w:rPr/>
      </w:pPr>
      <w:r>
        <w:rPr>
          <w:rFonts w:ascii="Arial" w:cs="Arial" w:eastAsia="Arial" w:hAnsi="Arial"/>
          <w:b w:val="1"/>
          <w:bCs w:val="1"/>
          <w:color w:val="ffffff"/>
          <w:sz w:val="18"/>
          <w:szCs w:val="18"/>
          <w:shd w:fill="b45309" w:val="clear"/>
          <w:rtl w:val="0"/>
        </w:rPr>
        <w:t xml:space="preserve">  NOTE  </w:t>
      </w:r>
      <w:r>
        <w:rPr>
          <w:rFonts w:ascii="Arial" w:cs="Arial" w:eastAsia="Arial" w:hAnsi="Arial"/>
          <w:color w:val="b45309"/>
          <w:sz w:val="18"/>
          <w:szCs w:val="18"/>
          <w:rtl w:val="0"/>
        </w:rPr>
        <w:t xml:space="preserve">  Bulk configuration changes (spanning multiple months or years) are managed by the Delivery Analytics team via scripts. Contact them for large-scale updates.</w:t>
      </w:r>
      <w:r>
        <w:rPr>
          <w:rtl w:val="0"/>
        </w:rPr>
      </w:r>
    </w:p>
    <w:p w:rsidR="00000000" w:rsidDel="00000000" w:rsidP="00000000" w:rsidRDefault="00000000" w:rsidRPr="00000000" w14:paraId="000000BA">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4.2  Target CPH Configuration Tab</w:t>
      </w:r>
      <w:r>
        <w:rPr>
          <w:rtl w:val="0"/>
        </w:rPr>
      </w:r>
    </w:p>
    <w:p w:rsidR="00000000" w:rsidDel="00000000" w:rsidP="00000000" w:rsidRDefault="00000000" w:rsidRPr="00000000" w14:paraId="000000BB">
      <w:pPr>
        <w:spacing w:after="80" w:lineRule="auto"/>
        <w:jc w:val="both"/>
        <w:rPr/>
      </w:pPr>
      <w:r>
        <w:rPr>
          <w:rFonts w:ascii="Arial" w:cs="Arial" w:eastAsia="Arial" w:hAnsi="Arial"/>
          <w:color w:val="212121"/>
          <w:sz w:val="20"/>
          <w:szCs w:val="20"/>
          <w:rtl w:val="0"/>
        </w:rPr>
        <w:t xml:space="preserve">Target CPH (Cases Per Hour) sets the throughput benchmark for each LOB and case type combination. Increasing CPH reduces the FTE requirement for a given forecast volume.</w:t>
      </w:r>
      <w:r>
        <w:rPr>
          <w:rtl w:val="0"/>
        </w:rPr>
      </w:r>
    </w:p>
    <w:p w:rsidR="00000000" w:rsidDel="00000000" w:rsidP="00000000" w:rsidRDefault="00000000" w:rsidRPr="00000000" w14:paraId="000000BC">
      <w:pPr>
        <w:spacing w:after="40" w:lineRule="auto"/>
        <w:rPr/>
      </w:pPr>
      <w:r>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the Target CPH Configuration tab.</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Use the filters to locate the LOB or case type you need to adjust.</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Add New or the edit icon on an existing row.</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Enter the new CPH value and click Save.</w:t>
      </w:r>
    </w:p>
    <w:p w:rsidR="00000000" w:rsidDel="00000000" w:rsidP="00000000" w:rsidRDefault="00000000" w:rsidRPr="00000000" w14:paraId="000000C1">
      <w:pPr>
        <w:spacing w:after="40" w:lineRule="auto"/>
        <w:rPr/>
      </w:pPr>
      <w:r>
        <w:rPr>
          <w:rtl w:val="0"/>
        </w:rPr>
      </w:r>
    </w:p>
    <w:p w:rsidR="00000000" w:rsidDel="00000000" w:rsidP="00000000" w:rsidRDefault="00000000" w:rsidRPr="00000000" w14:paraId="000000C2">
      <w:pPr>
        <w:spacing w:after="100" w:before="40" w:lineRule="auto"/>
        <w:ind w:left="360" w:firstLine="0"/>
        <w:rPr/>
      </w:pPr>
      <w:r>
        <w:rPr>
          <w:rFonts w:ascii="Arial" w:cs="Arial" w:eastAsia="Arial" w:hAnsi="Arial"/>
          <w:b w:val="1"/>
          <w:bCs w:val="1"/>
          <w:color w:val="ffffff"/>
          <w:sz w:val="18"/>
          <w:szCs w:val="18"/>
          <w:shd w:fill="1d7044" w:val="clear"/>
          <w:rtl w:val="0"/>
        </w:rPr>
        <w:t xml:space="preserve">  TIP  </w:t>
      </w:r>
      <w:r>
        <w:rPr>
          <w:rFonts w:ascii="Arial" w:cs="Arial" w:eastAsia="Arial" w:hAnsi="Arial"/>
          <w:color w:val="1d7044"/>
          <w:sz w:val="18"/>
          <w:szCs w:val="18"/>
          <w:rtl w:val="0"/>
        </w:rPr>
        <w:t xml:space="preserve">  Use the Validate Data button on either tab to check for missing or inconsistent entries before running an allocation.</w:t>
      </w:r>
      <w:r>
        <w:rPr>
          <w:rtl w:val="0"/>
        </w:rPr>
      </w:r>
    </w:p>
    <w:p w:rsidR="00000000" w:rsidDel="00000000" w:rsidP="00000000" w:rsidRDefault="00000000" w:rsidRPr="00000000" w14:paraId="000000C3">
      <w:pPr>
        <w:pStyle w:val="Heading1"/>
        <w:shd w:fill="1f4e8c" w:val="clear"/>
        <w:spacing w:after="140" w:before="280" w:lineRule="auto"/>
        <w:ind w:left="-90" w:right="120" w:firstLine="0"/>
        <w:rPr/>
      </w:pPr>
      <w:r>
        <w:rPr>
          <w:rFonts w:ascii="Arial" w:cs="Arial" w:eastAsia="Arial" w:hAnsi="Arial"/>
          <w:b w:val="1"/>
          <w:bCs w:val="1"/>
          <w:color w:val="ffffff"/>
          <w:sz w:val="28"/>
          <w:szCs w:val="28"/>
          <w:rtl w:val="0"/>
        </w:rPr>
        <w:t xml:space="preserve">5. Edit Data</w:t>
      </w:r>
      <w:r>
        <w:rPr>
          <w:rtl w:val="0"/>
        </w:rPr>
      </w:r>
    </w:p>
    <w:p w:rsidR="00000000" w:rsidDel="00000000" w:rsidP="00000000" w:rsidRDefault="00000000" w:rsidRPr="00000000" w14:paraId="000000C4">
      <w:pPr>
        <w:spacing w:after="80" w:lineRule="auto"/>
        <w:jc w:val="both"/>
        <w:rPr/>
      </w:pPr>
      <w:r>
        <w:rPr>
          <w:rFonts w:ascii="Arial" w:cs="Arial" w:eastAsia="Arial" w:hAnsi="Arial"/>
          <w:color w:val="212121"/>
          <w:sz w:val="20"/>
          <w:szCs w:val="20"/>
          <w:rtl w:val="0"/>
        </w:rPr>
        <w:t xml:space="preserve">The Edit Data page is where allocation adjustments are made and tracked. Navigate there by clicking Edit Data in the sidebar. The page contains four tabs: Bench Allocation, Target CPH, Forecast Reallocation, and History Log.</w:t>
      </w:r>
      <w:r>
        <w:rPr>
          <w:rtl w:val="0"/>
        </w:rPr>
      </w:r>
    </w:p>
    <w:p w:rsidR="00000000" w:rsidDel="00000000" w:rsidP="00000000" w:rsidRDefault="00000000" w:rsidRPr="00000000" w14:paraId="000000C5">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5.1  Bench Allocation Tab</w:t>
      </w:r>
      <w:r>
        <w:rPr>
          <w:rtl w:val="0"/>
        </w:rPr>
      </w:r>
    </w:p>
    <w:p w:rsidR="00000000" w:rsidDel="00000000" w:rsidP="00000000" w:rsidRDefault="00000000" w:rsidRPr="00000000" w14:paraId="000000C6">
      <w:pPr>
        <w:spacing w:after="80" w:lineRule="auto"/>
        <w:jc w:val="both"/>
        <w:rPr/>
      </w:pPr>
      <w:r>
        <w:rPr>
          <w:rFonts w:ascii="Arial" w:cs="Arial" w:eastAsia="Arial" w:hAnsi="Arial"/>
          <w:color w:val="212121"/>
          <w:sz w:val="20"/>
          <w:szCs w:val="20"/>
          <w:rtl w:val="0"/>
        </w:rPr>
        <w:t xml:space="preserve">Bench Allocation redistributes agents who remain unallocated after the primary allocation run. These bench agents are automatically identified and distributed proportionally across forecast rows that have a capacity shortfall.</w:t>
      </w:r>
      <w:r>
        <w:rPr>
          <w:rtl w:val="0"/>
        </w:rPr>
      </w:r>
    </w:p>
    <w:p w:rsidR="00000000" w:rsidDel="00000000" w:rsidP="00000000" w:rsidRDefault="00000000" w:rsidRPr="00000000" w14:paraId="000000C7">
      <w:pPr>
        <w:pStyle w:val="Heading3"/>
        <w:spacing w:after="60" w:before="160" w:lineRule="auto"/>
        <w:rPr/>
      </w:pPr>
      <w:r>
        <w:rPr>
          <w:rFonts w:ascii="Arial" w:cs="Arial" w:eastAsia="Arial" w:hAnsi="Arial"/>
          <w:b w:val="1"/>
          <w:bCs w:val="1"/>
          <w:color w:val="212121"/>
          <w:sz w:val="22"/>
          <w:szCs w:val="22"/>
          <w:rtl w:val="0"/>
        </w:rPr>
        <w:t xml:space="preserve">Running a Bench Allocation</w:t>
      </w:r>
      <w:r>
        <w:rPr>
          <w:rtl w:val="0"/>
        </w:rPr>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On the Bench Allocation tab, open the Select Allocation Report dropdown and choose the report month.</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Run Allocation. The system calculates which bench agents can be reallocated and displays a preview table showing only rows that will change.</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Review the preview. Use the LOB and State filters within the preview to focus on specific segments.</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If the changes look correct, click Apply Changes. A confirmation dialog will appear.</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Confirm to commit. A success notification confirms the update, and results are saved to the history log automatically.</w:t>
      </w:r>
    </w:p>
    <w:p w:rsidR="00000000" w:rsidDel="00000000" w:rsidP="00000000" w:rsidRDefault="00000000" w:rsidRPr="00000000" w14:paraId="000000CD">
      <w:pPr>
        <w:spacing w:after="40" w:lineRule="auto"/>
        <w:rPr/>
      </w:pPr>
      <w:r>
        <w:rPr>
          <w:rtl w:val="0"/>
        </w:rPr>
      </w:r>
    </w:p>
    <w:p w:rsidR="00000000" w:rsidDel="00000000" w:rsidP="00000000" w:rsidRDefault="00000000" w:rsidRPr="00000000" w14:paraId="000000CE">
      <w:pPr>
        <w:spacing w:after="100" w:before="40" w:lineRule="auto"/>
        <w:ind w:left="360" w:firstLine="0"/>
        <w:rPr>
          <w:rFonts w:ascii="Arial" w:cs="Arial" w:eastAsia="Arial" w:hAnsi="Arial"/>
          <w:color w:val="1d7044"/>
          <w:sz w:val="18"/>
          <w:szCs w:val="18"/>
        </w:rPr>
      </w:pPr>
      <w:r>
        <w:rPr>
          <w:rFonts w:ascii="Arial" w:cs="Arial" w:eastAsia="Arial" w:hAnsi="Arial"/>
          <w:b w:val="1"/>
          <w:bCs w:val="1"/>
          <w:color w:val="ffffff"/>
          <w:sz w:val="18"/>
          <w:szCs w:val="18"/>
          <w:shd w:fill="1d7044" w:val="clear"/>
          <w:rtl w:val="0"/>
        </w:rPr>
        <w:t xml:space="preserve">  TIP  </w:t>
      </w:r>
      <w:r>
        <w:rPr>
          <w:rFonts w:ascii="Arial" w:cs="Arial" w:eastAsia="Arial" w:hAnsi="Arial"/>
          <w:color w:val="1d7044"/>
          <w:sz w:val="18"/>
          <w:szCs w:val="18"/>
          <w:rtl w:val="0"/>
        </w:rPr>
        <w:t xml:space="preserve">  The preview shows only modified rows. If the preview is empty, all bench agents are already optimally allocated for this report period — no action is required.</w:t>
      </w:r>
    </w:p>
    <w:p w:rsidR="00000000" w:rsidDel="00000000" w:rsidP="00000000" w:rsidRDefault="00000000" w:rsidRPr="00000000" w14:paraId="000000CF">
      <w:pPr>
        <w:spacing w:after="100" w:before="40" w:lineRule="auto"/>
        <w:ind w:left="360" w:firstLine="0"/>
        <w:rPr/>
      </w:pPr>
      <w:r>
        <w:rPr>
          <w:b w:val="1"/>
          <w:bCs w:val="1"/>
          <w:color w:val="ffffff"/>
          <w:sz w:val="18"/>
          <w:szCs w:val="18"/>
          <w:shd w:fill="b45309" w:val="clear"/>
          <w:rtl w:val="0"/>
        </w:rPr>
        <w:t xml:space="preserve"> NOTE  </w:t>
      </w:r>
      <w:r>
        <w:rPr>
          <w:color w:val="b45309"/>
          <w:sz w:val="18"/>
          <w:szCs w:val="18"/>
          <w:rtl w:val="0"/>
        </w:rPr>
        <w:t xml:space="preserve">   For any specific report month, bench allocation is a one-time action per forecast data set. To perform the allocation again for the same month, the forecast file must be reuploaded.</w:t>
      </w:r>
      <w:r>
        <w:rPr>
          <w:rtl w:val="0"/>
        </w:rPr>
      </w:r>
    </w:p>
    <w:p w:rsidR="00000000" w:rsidDel="00000000" w:rsidP="00000000" w:rsidRDefault="00000000" w:rsidRPr="00000000" w14:paraId="000000D0">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5.2  Target CPH Tab</w:t>
      </w:r>
      <w:r>
        <w:rPr>
          <w:rtl w:val="0"/>
        </w:rPr>
      </w:r>
    </w:p>
    <w:p w:rsidR="00000000" w:rsidDel="00000000" w:rsidP="00000000" w:rsidRDefault="00000000" w:rsidRPr="00000000" w14:paraId="000000D1">
      <w:pPr>
        <w:spacing w:after="80" w:lineRule="auto"/>
        <w:jc w:val="both"/>
        <w:rPr/>
      </w:pPr>
      <w:r>
        <w:rPr>
          <w:rFonts w:ascii="Arial" w:cs="Arial" w:eastAsia="Arial" w:hAnsi="Arial"/>
          <w:color w:val="212121"/>
          <w:sz w:val="20"/>
          <w:szCs w:val="20"/>
          <w:rtl w:val="0"/>
        </w:rPr>
        <w:t xml:space="preserve">This tab lets you preview the impact of a CPH change on FTE requirements before committing it. Use it to model what-if scenarios without altering the live configuration.</w:t>
      </w:r>
      <w:r>
        <w:rPr>
          <w:rtl w:val="0"/>
        </w:rPr>
      </w:r>
    </w:p>
    <w:p w:rsidR="00000000" w:rsidDel="00000000" w:rsidP="00000000" w:rsidRDefault="00000000" w:rsidRPr="00000000" w14:paraId="000000D2">
      <w:pPr>
        <w:spacing w:after="40" w:lineRule="auto"/>
        <w:rPr/>
      </w:pPr>
      <w:r>
        <w:rPr>
          <w:rtl w:val="0"/>
        </w:rPr>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Select an Allocation Report from the dropdown.</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Locate the LOB and case type row you want to model.</w:t>
      </w:r>
    </w:p>
    <w:p w:rsidR="00000000" w:rsidDel="00000000" w:rsidP="00000000" w:rsidRDefault="00000000" w:rsidRPr="00000000" w14:paraId="000000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Enter a new CPH value and click Preview. The table updates to show revised FTE Required and Capacity Gap figures.</w:t>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If you want to apply the change permanently, click Update CPH.</w:t>
      </w:r>
    </w:p>
    <w:p w:rsidR="00000000" w:rsidDel="00000000" w:rsidP="00000000" w:rsidRDefault="00000000" w:rsidRPr="00000000" w14:paraId="000000D7">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5.3  Forecast Reallocation Tab</w:t>
      </w:r>
      <w:r>
        <w:rPr>
          <w:rtl w:val="0"/>
        </w:rPr>
      </w:r>
    </w:p>
    <w:p w:rsidR="00000000" w:rsidDel="00000000" w:rsidP="00000000" w:rsidRDefault="00000000" w:rsidRPr="00000000" w14:paraId="000000D8">
      <w:pPr>
        <w:spacing w:after="80" w:lineRule="auto"/>
        <w:jc w:val="both"/>
        <w:rPr/>
      </w:pPr>
      <w:r>
        <w:rPr>
          <w:rFonts w:ascii="Arial" w:cs="Arial" w:eastAsia="Arial" w:hAnsi="Arial"/>
          <w:color w:val="212121"/>
          <w:sz w:val="20"/>
          <w:szCs w:val="20"/>
          <w:rtl w:val="0"/>
        </w:rPr>
        <w:t xml:space="preserve">Forecast Reallocation allows you to move forecast demand between LOBs or case types for a specific month — for example, to account for a market transfer or a planning revision.</w:t>
      </w:r>
      <w:r>
        <w:rPr>
          <w:rtl w:val="0"/>
        </w:rPr>
      </w:r>
    </w:p>
    <w:p w:rsidR="00000000" w:rsidDel="00000000" w:rsidP="00000000" w:rsidRDefault="00000000" w:rsidRPr="00000000" w14:paraId="000000D9">
      <w:pPr>
        <w:spacing w:after="40" w:lineRule="auto"/>
        <w:rPr/>
      </w:pPr>
      <w:r>
        <w:rPr>
          <w:rtl w:val="0"/>
        </w:rPr>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Select filters (Month, Year, Platform, Market, Locality) to narrow the list of forecast rows.</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Load Data.</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Adjust values in the editable cells for the rows you wish to change.</w:t>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Preview Changes to review the delta before saving.</w:t>
      </w:r>
    </w:p>
    <w:p w:rsidR="00000000" w:rsidDel="00000000" w:rsidP="00000000" w:rsidRDefault="00000000" w:rsidRPr="00000000" w14:paraId="000000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Confirm and click Apply to commit the reallocation.</w:t>
      </w:r>
    </w:p>
    <w:p w:rsidR="00000000" w:rsidDel="00000000" w:rsidP="00000000" w:rsidRDefault="00000000" w:rsidRPr="00000000" w14:paraId="000000DF">
      <w:pPr>
        <w:spacing w:after="40" w:lineRule="auto"/>
        <w:rPr/>
      </w:pPr>
      <w:r>
        <w:rPr>
          <w:rtl w:val="0"/>
        </w:rPr>
      </w:r>
    </w:p>
    <w:p w:rsidR="00000000" w:rsidDel="00000000" w:rsidP="00000000" w:rsidRDefault="00000000" w:rsidRPr="00000000" w14:paraId="000000E0">
      <w:pPr>
        <w:spacing w:after="100" w:before="40" w:lineRule="auto"/>
        <w:ind w:left="360" w:firstLine="0"/>
        <w:rPr/>
      </w:pPr>
      <w:r>
        <w:rPr>
          <w:rFonts w:ascii="Arial" w:cs="Arial" w:eastAsia="Arial" w:hAnsi="Arial"/>
          <w:b w:val="1"/>
          <w:bCs w:val="1"/>
          <w:color w:val="ffffff"/>
          <w:sz w:val="18"/>
          <w:szCs w:val="18"/>
          <w:shd w:fill="b45309" w:val="clear"/>
          <w:rtl w:val="0"/>
        </w:rPr>
        <w:t xml:space="preserve">  NOTE  </w:t>
      </w:r>
      <w:r>
        <w:rPr>
          <w:rFonts w:ascii="Arial" w:cs="Arial" w:eastAsia="Arial" w:hAnsi="Arial"/>
          <w:color w:val="b45309"/>
          <w:sz w:val="18"/>
          <w:szCs w:val="18"/>
          <w:rtl w:val="0"/>
        </w:rPr>
        <w:t xml:space="preserve">  All reallocation changes are logged in the History Log tab with the date, user, and every modified value, providing a full audit trail.</w:t>
      </w:r>
      <w:r>
        <w:rPr>
          <w:rtl w:val="0"/>
        </w:rPr>
      </w:r>
    </w:p>
    <w:p w:rsidR="00000000" w:rsidDel="00000000" w:rsidP="00000000" w:rsidRDefault="00000000" w:rsidRPr="00000000" w14:paraId="000000E1">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5.4  History Log Tab</w:t>
      </w:r>
      <w:r>
        <w:rPr>
          <w:rtl w:val="0"/>
        </w:rPr>
      </w:r>
    </w:p>
    <w:p w:rsidR="00000000" w:rsidDel="00000000" w:rsidP="00000000" w:rsidRDefault="00000000" w:rsidRPr="00000000" w14:paraId="000000E2">
      <w:pPr>
        <w:spacing w:after="80" w:lineRule="auto"/>
        <w:jc w:val="both"/>
        <w:rPr/>
      </w:pPr>
      <w:r>
        <w:rPr>
          <w:rFonts w:ascii="Arial" w:cs="Arial" w:eastAsia="Arial" w:hAnsi="Arial"/>
          <w:color w:val="212121"/>
          <w:sz w:val="20"/>
          <w:szCs w:val="20"/>
          <w:rtl w:val="0"/>
        </w:rPr>
        <w:t xml:space="preserve">The History Log maintains an audit trail of every change made through the Edit Data page. Each entry records the change type, the user who made it, the timestamp, and the exact values modified.</w:t>
      </w:r>
      <w:r>
        <w:rPr>
          <w:rtl w:val="0"/>
        </w:rPr>
      </w:r>
    </w:p>
    <w:p w:rsidR="00000000" w:rsidDel="00000000" w:rsidP="00000000" w:rsidRDefault="00000000" w:rsidRPr="00000000" w14:paraId="000000E3">
      <w:pPr>
        <w:spacing w:after="40" w:lineRule="auto"/>
        <w:rPr/>
      </w:pPr>
      <w:r>
        <w:rPr>
          <w:rtl w:val="0"/>
        </w:rPr>
      </w:r>
    </w:p>
    <w:p w:rsidR="00000000" w:rsidDel="00000000" w:rsidP="00000000" w:rsidRDefault="00000000" w:rsidRPr="00000000" w14:paraId="000000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the History Log tab.</w:t>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Use the filters to narrow by month, year, or change type.</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any row to expand the detail view showing before and after values.</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To export an entry as an Excel file, click the Download button on that row.</w:t>
      </w:r>
    </w:p>
    <w:p w:rsidR="00000000" w:rsidDel="00000000" w:rsidP="00000000" w:rsidRDefault="00000000" w:rsidRPr="00000000" w14:paraId="000000E8">
      <w:pPr>
        <w:pStyle w:val="Heading1"/>
        <w:shd w:fill="1f4e8c" w:val="clear"/>
        <w:spacing w:after="140" w:before="280" w:lineRule="auto"/>
        <w:ind w:left="-90" w:right="120" w:firstLine="0"/>
        <w:rPr/>
      </w:pPr>
      <w:r>
        <w:rPr>
          <w:rFonts w:ascii="Arial" w:cs="Arial" w:eastAsia="Arial" w:hAnsi="Arial"/>
          <w:b w:val="1"/>
          <w:bCs w:val="1"/>
          <w:color w:val="ffffff"/>
          <w:sz w:val="28"/>
          <w:szCs w:val="28"/>
          <w:rtl w:val="0"/>
        </w:rPr>
        <w:t xml:space="preserve">6. Data Hub</w:t>
      </w:r>
      <w:r>
        <w:rPr>
          <w:rtl w:val="0"/>
        </w:rPr>
      </w:r>
    </w:p>
    <w:p w:rsidR="00000000" w:rsidDel="00000000" w:rsidP="00000000" w:rsidRDefault="00000000" w:rsidRPr="00000000" w14:paraId="000000E9">
      <w:pPr>
        <w:spacing w:after="80" w:lineRule="auto"/>
        <w:jc w:val="both"/>
        <w:rPr/>
      </w:pPr>
      <w:r>
        <w:rPr>
          <w:rFonts w:ascii="Arial" w:cs="Arial" w:eastAsia="Arial" w:hAnsi="Arial"/>
          <w:color w:val="212121"/>
          <w:sz w:val="20"/>
          <w:szCs w:val="20"/>
          <w:rtl w:val="0"/>
        </w:rPr>
        <w:t xml:space="preserve">The Data Hub provides a filtered view of the raw data tables — forecast records, roster data, and actuals. It is intended for data verification and ad-hoc review. Navigate there by clicking Data Hub in the sidebar.</w:t>
      </w:r>
      <w:r>
        <w:rPr>
          <w:rtl w:val="0"/>
        </w:rPr>
      </w:r>
    </w:p>
    <w:p w:rsidR="00000000" w:rsidDel="00000000" w:rsidP="00000000" w:rsidRDefault="00000000" w:rsidRPr="00000000" w14:paraId="000000EA">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6.1  Selecting a Dataset</w:t>
      </w:r>
      <w:r>
        <w:rPr>
          <w:rtl w:val="0"/>
        </w:rPr>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From the Data Type dropdown, select one of: Forecast, Roster</w:t>
      </w:r>
      <w:r>
        <w:rPr>
          <w:rtl w:val="0"/>
        </w:rPr>
        <w:t xml:space="preserve">,</w:t>
      </w:r>
      <w:r>
        <w:rPr>
          <w:rFonts w:ascii="Arial" w:cs="Arial" w:eastAsia="Arial" w:hAnsi="Arial"/>
          <w:b w:val="0"/>
          <w:bCs w:val="0"/>
          <w:i w:val="0"/>
          <w:iCs w:val="0"/>
          <w:smallCaps w:val="0"/>
          <w:strike w:val="0"/>
          <w:color w:val="212121"/>
          <w:sz w:val="20"/>
          <w:szCs w:val="20"/>
          <w:u w:val="none"/>
          <w:shd w:fill="auto" w:val="clear"/>
          <w:vertAlign w:val="baseline"/>
          <w:rtl w:val="0"/>
        </w:rPr>
        <w:t xml:space="preserve"> or </w:t>
      </w:r>
      <w:r>
        <w:rPr>
          <w:rtl w:val="0"/>
        </w:rPr>
        <w:t xml:space="preserve">Summary</w:t>
      </w:r>
      <w:r>
        <w:rPr>
          <w:rFonts w:ascii="Arial" w:cs="Arial" w:eastAsia="Arial" w:hAnsi="Arial"/>
          <w:b w:val="0"/>
          <w:bCs w:val="0"/>
          <w:i w:val="0"/>
          <w:iCs w:val="0"/>
          <w:smallCaps w:val="0"/>
          <w:strike w:val="0"/>
          <w:color w:val="212121"/>
          <w:sz w:val="20"/>
          <w:szCs w:val="20"/>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Use the cascade filters to narrow results. The filters are dependent — each selection limits the options in the next dropdown:</w:t>
      </w:r>
    </w:p>
    <w:p w:rsidR="00000000" w:rsidDel="00000000" w:rsidP="00000000" w:rsidRDefault="00000000" w:rsidRPr="00000000" w14:paraId="000000ED">
      <w:pPr>
        <w:spacing w:after="30" w:lineRule="auto"/>
        <w:rPr/>
      </w:pPr>
      <w:r>
        <w:rPr>
          <w:rtl w:val="0"/>
        </w:rPr>
      </w:r>
    </w:p>
    <w:p w:rsidR="00000000" w:rsidDel="00000000" w:rsidP="00000000" w:rsidRDefault="00000000" w:rsidRPr="00000000" w14:paraId="000000EE">
      <w:pPr>
        <w:spacing w:after="80" w:before="60" w:lineRule="auto"/>
        <w:jc w:val="center"/>
        <w:rPr/>
      </w:pPr>
      <w:r>
        <w:rPr>
          <w:rFonts w:ascii="Arial Unicode MS" w:cs="Arial Unicode MS" w:eastAsia="Arial Unicode MS" w:hAnsi="Arial Unicode MS"/>
          <w:b w:val="1"/>
          <w:bCs w:val="1"/>
          <w:color w:val="2e75b6"/>
          <w:sz w:val="20"/>
          <w:szCs w:val="20"/>
          <w:rtl w:val="0"/>
        </w:rPr>
        <w:t xml:space="preserve">Year  →  Month  →  Platform  →  Market  →  Locality  →  Work Type</w:t>
      </w:r>
      <w:r>
        <w:rPr>
          <w:rtl w:val="0"/>
        </w:rPr>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Apply (or the filter button) to load the table.</w:t>
      </w:r>
    </w:p>
    <w:p w:rsidR="00000000" w:rsidDel="00000000" w:rsidP="00000000" w:rsidRDefault="00000000" w:rsidRPr="00000000" w14:paraId="000000F0">
      <w:pPr>
        <w:spacing w:after="40" w:lineRule="auto"/>
        <w:rPr/>
      </w:pPr>
      <w:r>
        <w:rPr>
          <w:rtl w:val="0"/>
        </w:rPr>
      </w:r>
    </w:p>
    <w:p w:rsidR="00000000" w:rsidDel="00000000" w:rsidP="00000000" w:rsidRDefault="00000000" w:rsidRPr="00000000" w14:paraId="000000F1">
      <w:pPr>
        <w:spacing w:after="100" w:before="40" w:lineRule="auto"/>
        <w:ind w:left="360" w:firstLine="0"/>
        <w:rPr/>
      </w:pPr>
      <w:r>
        <w:rPr>
          <w:rFonts w:ascii="Arial" w:cs="Arial" w:eastAsia="Arial" w:hAnsi="Arial"/>
          <w:b w:val="1"/>
          <w:bCs w:val="1"/>
          <w:color w:val="ffffff"/>
          <w:sz w:val="18"/>
          <w:szCs w:val="18"/>
          <w:shd w:fill="1d7044" w:val="clear"/>
          <w:rtl w:val="0"/>
        </w:rPr>
        <w:t xml:space="preserve">  TIP  </w:t>
      </w:r>
      <w:r>
        <w:rPr>
          <w:rFonts w:ascii="Arial" w:cs="Arial" w:eastAsia="Arial" w:hAnsi="Arial"/>
          <w:color w:val="1d7044"/>
          <w:sz w:val="18"/>
          <w:szCs w:val="18"/>
          <w:rtl w:val="0"/>
        </w:rPr>
        <w:t xml:space="preserve">  Select2 searchable dropdowns are enabled on all filters. Start typing to search within long lists rather than scrolling.</w:t>
      </w:r>
      <w:r>
        <w:rPr>
          <w:rtl w:val="0"/>
        </w:rPr>
      </w:r>
    </w:p>
    <w:p w:rsidR="00000000" w:rsidDel="00000000" w:rsidP="00000000" w:rsidRDefault="00000000" w:rsidRPr="00000000" w14:paraId="000000F2">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6.2  Downloading Data</w:t>
      </w:r>
      <w:r>
        <w:rPr>
          <w:rtl w:val="0"/>
        </w:rPr>
      </w:r>
    </w:p>
    <w:p w:rsidR="00000000" w:rsidDel="00000000" w:rsidP="00000000" w:rsidRDefault="00000000" w:rsidRPr="00000000" w14:paraId="000000F3">
      <w:pPr>
        <w:spacing w:after="80" w:lineRule="auto"/>
        <w:jc w:val="both"/>
        <w:rPr/>
      </w:pPr>
      <w:r>
        <w:rPr>
          <w:rFonts w:ascii="Arial" w:cs="Arial" w:eastAsia="Arial" w:hAnsi="Arial"/>
          <w:color w:val="212121"/>
          <w:sz w:val="20"/>
          <w:szCs w:val="20"/>
          <w:rtl w:val="0"/>
        </w:rPr>
        <w:t xml:space="preserve">To export the currently displayed table, click the Download Data button. The file downloads as an Excel spreadsheet containing all rows matching your active filter selections.</w:t>
      </w:r>
      <w:r>
        <w:rPr>
          <w:rtl w:val="0"/>
        </w:rPr>
      </w:r>
    </w:p>
    <w:p w:rsidR="00000000" w:rsidDel="00000000" w:rsidP="00000000" w:rsidRDefault="00000000" w:rsidRPr="00000000" w14:paraId="000000F4">
      <w:pPr>
        <w:pStyle w:val="Heading1"/>
        <w:shd w:fill="1f4e8c" w:val="clear"/>
        <w:spacing w:after="140" w:before="280" w:lineRule="auto"/>
        <w:ind w:left="-90" w:right="120" w:firstLine="0"/>
        <w:rPr/>
      </w:pPr>
      <w:r>
        <w:rPr>
          <w:rFonts w:ascii="Arial" w:cs="Arial" w:eastAsia="Arial" w:hAnsi="Arial"/>
          <w:b w:val="1"/>
          <w:bCs w:val="1"/>
          <w:color w:val="ffffff"/>
          <w:sz w:val="28"/>
          <w:szCs w:val="28"/>
          <w:rtl w:val="0"/>
        </w:rPr>
        <w:t xml:space="preserve">7. Executive View</w:t>
      </w:r>
      <w:r>
        <w:rPr>
          <w:rtl w:val="0"/>
        </w:rPr>
      </w:r>
    </w:p>
    <w:p w:rsidR="00000000" w:rsidDel="00000000" w:rsidP="00000000" w:rsidRDefault="00000000" w:rsidRPr="00000000" w14:paraId="000000F5">
      <w:pPr>
        <w:spacing w:after="80" w:lineRule="auto"/>
        <w:jc w:val="both"/>
        <w:rPr/>
      </w:pPr>
      <w:r>
        <w:rPr>
          <w:rFonts w:ascii="Arial" w:cs="Arial" w:eastAsia="Arial" w:hAnsi="Arial"/>
          <w:color w:val="212121"/>
          <w:sz w:val="20"/>
          <w:szCs w:val="20"/>
          <w:rtl w:val="0"/>
        </w:rPr>
        <w:t xml:space="preserve">The Executive View is a hierarchical capacity dashboard designed for high-level status monitoring. Navigate there by clicking Executive View in the sidebar. It aggregates forecast and capacity data into a collapsible category tree, displaying up to six months of forward-looking figures per category.</w:t>
      </w:r>
      <w:r>
        <w:rPr>
          <w:rtl w:val="0"/>
        </w:rPr>
      </w:r>
    </w:p>
    <w:p w:rsidR="00000000" w:rsidDel="00000000" w:rsidP="00000000" w:rsidRDefault="00000000" w:rsidRPr="00000000" w14:paraId="000000F6">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7.1  Dashboard Metrics</w:t>
      </w:r>
      <w:r>
        <w:rPr>
          <w:rtl w:val="0"/>
        </w:rPr>
      </w:r>
    </w:p>
    <w:p w:rsidR="00000000" w:rsidDel="00000000" w:rsidP="00000000" w:rsidRDefault="00000000" w:rsidRPr="00000000" w14:paraId="000000F7">
      <w:pPr>
        <w:spacing w:after="80" w:lineRule="auto"/>
        <w:jc w:val="both"/>
        <w:rPr/>
      </w:pPr>
      <w:r>
        <w:rPr>
          <w:rFonts w:ascii="Arial" w:cs="Arial" w:eastAsia="Arial" w:hAnsi="Arial"/>
          <w:color w:val="212121"/>
          <w:sz w:val="20"/>
          <w:szCs w:val="20"/>
          <w:rtl w:val="0"/>
        </w:rPr>
        <w:t xml:space="preserve">Four metrics are shown for each category across each forecast month:</w:t>
      </w:r>
      <w:r>
        <w:rPr>
          <w:rtl w:val="0"/>
        </w:rPr>
      </w:r>
    </w:p>
    <w:p w:rsidR="00000000" w:rsidDel="00000000" w:rsidP="00000000" w:rsidRDefault="00000000" w:rsidRPr="00000000" w14:paraId="000000F8">
      <w:pPr>
        <w:spacing w:after="4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0F9">
            <w:pPr>
              <w:spacing w:after="0" w:lineRule="auto"/>
              <w:jc w:val="left"/>
              <w:rPr/>
            </w:pPr>
            <w:r>
              <w:rPr>
                <w:rFonts w:ascii="Arial" w:cs="Arial" w:eastAsia="Arial" w:hAnsi="Arial"/>
                <w:b w:val="1"/>
                <w:bCs w:val="1"/>
                <w:color w:val="212121"/>
                <w:sz w:val="18"/>
                <w:szCs w:val="18"/>
                <w:rtl w:val="0"/>
              </w:rPr>
              <w:t xml:space="preserve">Metric</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0FA">
            <w:pPr>
              <w:spacing w:after="0" w:lineRule="auto"/>
              <w:jc w:val="left"/>
              <w:rPr/>
            </w:pPr>
            <w:r>
              <w:rPr>
                <w:rFonts w:ascii="Arial" w:cs="Arial" w:eastAsia="Arial" w:hAnsi="Arial"/>
                <w:b w:val="1"/>
                <w:bCs w:val="1"/>
                <w:color w:val="212121"/>
                <w:sz w:val="18"/>
                <w:szCs w:val="18"/>
                <w:rtl w:val="0"/>
              </w:rPr>
              <w:t xml:space="preserve">Description</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FB">
            <w:pPr>
              <w:spacing w:after="0" w:lineRule="auto"/>
              <w:jc w:val="left"/>
              <w:rPr/>
            </w:pPr>
            <w:r>
              <w:rPr>
                <w:rFonts w:ascii="Arial" w:cs="Arial" w:eastAsia="Arial" w:hAnsi="Arial"/>
                <w:b w:val="0"/>
                <w:bCs w:val="0"/>
                <w:color w:val="212121"/>
                <w:sz w:val="18"/>
                <w:szCs w:val="18"/>
                <w:rtl w:val="0"/>
              </w:rPr>
              <w:t xml:space="preserve">CF (Client Forecast)</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FC">
            <w:pPr>
              <w:spacing w:after="0" w:lineRule="auto"/>
              <w:jc w:val="left"/>
              <w:rPr/>
            </w:pPr>
            <w:r>
              <w:rPr>
                <w:rFonts w:ascii="Arial" w:cs="Arial" w:eastAsia="Arial" w:hAnsi="Arial"/>
                <w:b w:val="0"/>
                <w:bCs w:val="0"/>
                <w:color w:val="212121"/>
                <w:sz w:val="18"/>
                <w:szCs w:val="18"/>
                <w:rtl w:val="0"/>
              </w:rPr>
              <w:t xml:space="preserve">Total projected case volume for the period.</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FD">
            <w:pPr>
              <w:spacing w:after="0" w:lineRule="auto"/>
              <w:jc w:val="left"/>
              <w:rPr/>
            </w:pPr>
            <w:r>
              <w:rPr>
                <w:rFonts w:ascii="Arial" w:cs="Arial" w:eastAsia="Arial" w:hAnsi="Arial"/>
                <w:b w:val="0"/>
                <w:bCs w:val="0"/>
                <w:color w:val="212121"/>
                <w:sz w:val="18"/>
                <w:szCs w:val="18"/>
                <w:rtl w:val="0"/>
              </w:rPr>
              <w:t xml:space="preserve">HC (Head Count)</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FE">
            <w:pPr>
              <w:spacing w:after="0" w:lineRule="auto"/>
              <w:jc w:val="left"/>
              <w:rPr/>
            </w:pPr>
            <w:r>
              <w:rPr>
                <w:rFonts w:ascii="Arial" w:cs="Arial" w:eastAsia="Arial" w:hAnsi="Arial"/>
                <w:b w:val="0"/>
                <w:bCs w:val="0"/>
                <w:color w:val="212121"/>
                <w:sz w:val="18"/>
                <w:szCs w:val="18"/>
                <w:rtl w:val="0"/>
              </w:rPr>
              <w:t xml:space="preserve">Number of agents allocated to this category.</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0FF">
            <w:pPr>
              <w:spacing w:after="0" w:lineRule="auto"/>
              <w:jc w:val="left"/>
              <w:rPr/>
            </w:pPr>
            <w:r>
              <w:rPr>
                <w:rFonts w:ascii="Arial" w:cs="Arial" w:eastAsia="Arial" w:hAnsi="Arial"/>
                <w:b w:val="0"/>
                <w:bCs w:val="0"/>
                <w:color w:val="212121"/>
                <w:sz w:val="18"/>
                <w:szCs w:val="18"/>
                <w:rtl w:val="0"/>
              </w:rPr>
              <w:t xml:space="preserve">Capacity</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00">
            <w:pPr>
              <w:spacing w:after="0" w:lineRule="auto"/>
              <w:jc w:val="left"/>
              <w:rPr/>
            </w:pPr>
            <w:r>
              <w:rPr>
                <w:rFonts w:ascii="Arial" w:cs="Arial" w:eastAsia="Arial" w:hAnsi="Arial"/>
                <w:b w:val="0"/>
                <w:bCs w:val="0"/>
                <w:color w:val="212121"/>
                <w:sz w:val="18"/>
                <w:szCs w:val="18"/>
                <w:rtl w:val="0"/>
              </w:rPr>
              <w:t xml:space="preserve">Total case output the allocated agents can deliver.</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01">
            <w:pPr>
              <w:spacing w:after="0" w:lineRule="auto"/>
              <w:jc w:val="left"/>
              <w:rPr/>
            </w:pPr>
            <w:r>
              <w:rPr>
                <w:rFonts w:ascii="Arial" w:cs="Arial" w:eastAsia="Arial" w:hAnsi="Arial"/>
                <w:b w:val="0"/>
                <w:bCs w:val="0"/>
                <w:color w:val="212121"/>
                <w:sz w:val="18"/>
                <w:szCs w:val="18"/>
                <w:rtl w:val="0"/>
              </w:rPr>
              <w:t xml:space="preserve">Gap</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02">
            <w:pPr>
              <w:spacing w:after="0" w:lineRule="auto"/>
              <w:jc w:val="left"/>
              <w:rPr/>
            </w:pPr>
            <w:r>
              <w:rPr>
                <w:rFonts w:ascii="Arial" w:cs="Arial" w:eastAsia="Arial" w:hAnsi="Arial"/>
                <w:b w:val="0"/>
                <w:bCs w:val="0"/>
                <w:color w:val="212121"/>
                <w:sz w:val="18"/>
                <w:szCs w:val="18"/>
                <w:rtl w:val="0"/>
              </w:rPr>
              <w:t xml:space="preserve">Capacity minus CF. Negative = shortfall (shown in red); positive = surplus.</w:t>
            </w:r>
            <w:r>
              <w:rPr>
                <w:rtl w:val="0"/>
              </w:rPr>
            </w:r>
          </w:p>
        </w:tc>
      </w:tr>
    </w:tbl>
    <w:p w:rsidR="00000000" w:rsidDel="00000000" w:rsidP="00000000" w:rsidRDefault="00000000" w:rsidRPr="00000000" w14:paraId="00000103">
      <w:pPr>
        <w:spacing w:after="40" w:lineRule="auto"/>
        <w:rPr/>
      </w:pPr>
      <w:r>
        <w:rPr>
          <w:rtl w:val="0"/>
        </w:rPr>
      </w:r>
    </w:p>
    <w:p w:rsidR="00000000" w:rsidDel="00000000" w:rsidP="00000000" w:rsidRDefault="00000000" w:rsidRPr="00000000" w14:paraId="00000104">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7.2  Loading the Dashboard</w:t>
      </w:r>
      <w:r>
        <w:rPr>
          <w:rtl w:val="0"/>
        </w:rPr>
      </w:r>
    </w:p>
    <w:p w:rsidR="00000000" w:rsidDel="00000000" w:rsidP="00000000" w:rsidRDefault="00000000" w:rsidRPr="00000000" w14:paraId="000001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Executive View in the sidebar.</w:t>
      </w:r>
    </w:p>
    <w:p w:rsidR="00000000" w:rsidDel="00000000" w:rsidP="00000000" w:rsidRDefault="00000000" w:rsidRPr="00000000" w14:paraId="000001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From the Report Month dropdown, select the report month you want to analyse.</w:t>
      </w:r>
    </w:p>
    <w:p w:rsidR="00000000" w:rsidDel="00000000" w:rsidP="00000000" w:rsidRDefault="00000000" w:rsidRPr="00000000" w14:paraId="000001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Optionally, select a specific Category from the second dropdown to focus the view.</w:t>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Apply &amp; Load Data. The summary cards and hierarchical table will appear.</w:t>
      </w:r>
    </w:p>
    <w:p w:rsidR="00000000" w:rsidDel="00000000" w:rsidP="00000000" w:rsidRDefault="00000000" w:rsidRPr="00000000" w14:paraId="00000109">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7.3  Using the Hierarchy Table</w:t>
      </w:r>
      <w:r>
        <w:rPr>
          <w:rtl w:val="0"/>
        </w:rPr>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any category row to expand or collapse its sub-categories.</w:t>
      </w:r>
    </w:p>
    <w:p w:rsidR="00000000" w:rsidDel="00000000" w:rsidP="00000000" w:rsidRDefault="00000000" w:rsidRPr="00000000" w14:paraId="000001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Use Expand All to open every level of the hierarchy simultaneously.</w:t>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Use Collapse All to return to the top-level summary view.</w:t>
      </w:r>
    </w:p>
    <w:p w:rsidR="00000000" w:rsidDel="00000000" w:rsidP="00000000" w:rsidRDefault="00000000" w:rsidRPr="00000000" w14:paraId="000001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The KPI summary cards at the top reflect the configured KPI month (typically the second forecast month).</w:t>
      </w:r>
    </w:p>
    <w:p w:rsidR="00000000" w:rsidDel="00000000" w:rsidP="00000000" w:rsidRDefault="00000000" w:rsidRPr="00000000" w14:paraId="0000010E">
      <w:pPr>
        <w:spacing w:after="40" w:lineRule="auto"/>
        <w:rPr/>
      </w:pPr>
      <w:r>
        <w:rPr>
          <w:rtl w:val="0"/>
        </w:rPr>
      </w:r>
    </w:p>
    <w:p w:rsidR="00000000" w:rsidDel="00000000" w:rsidP="00000000" w:rsidRDefault="00000000" w:rsidRPr="00000000" w14:paraId="0000010F">
      <w:pPr>
        <w:spacing w:after="100" w:before="40" w:lineRule="auto"/>
        <w:ind w:left="360" w:firstLine="0"/>
        <w:rPr/>
      </w:pPr>
      <w:r>
        <w:rPr>
          <w:rFonts w:ascii="Arial" w:cs="Arial" w:eastAsia="Arial" w:hAnsi="Arial"/>
          <w:b w:val="1"/>
          <w:bCs w:val="1"/>
          <w:color w:val="ffffff"/>
          <w:sz w:val="18"/>
          <w:szCs w:val="18"/>
          <w:shd w:fill="1d7044" w:val="clear"/>
          <w:rtl w:val="0"/>
        </w:rPr>
        <w:t xml:space="preserve">  TIP  </w:t>
      </w:r>
      <w:r>
        <w:rPr>
          <w:rFonts w:ascii="Arial" w:cs="Arial" w:eastAsia="Arial" w:hAnsi="Arial"/>
          <w:color w:val="1d7044"/>
          <w:sz w:val="18"/>
          <w:szCs w:val="18"/>
          <w:rtl w:val="0"/>
        </w:rPr>
        <w:t xml:space="preserve">  A negative Gap value (in red) requires attention. Filter to that category and use the Edit Data page to investigate bench allocation or CPH settings.</w:t>
      </w:r>
      <w:r>
        <w:rPr>
          <w:rtl w:val="0"/>
        </w:rPr>
      </w:r>
    </w:p>
    <w:p w:rsidR="00000000" w:rsidDel="00000000" w:rsidP="00000000" w:rsidRDefault="00000000" w:rsidRPr="00000000" w14:paraId="00000110">
      <w:pPr>
        <w:pStyle w:val="Heading1"/>
        <w:shd w:fill="1f4e8c" w:val="clear"/>
        <w:spacing w:after="140" w:before="280" w:lineRule="auto"/>
        <w:ind w:left="-90" w:right="120" w:firstLine="0"/>
        <w:rPr/>
      </w:pPr>
      <w:r>
        <w:rPr>
          <w:rFonts w:ascii="Arial" w:cs="Arial" w:eastAsia="Arial" w:hAnsi="Arial"/>
          <w:b w:val="1"/>
          <w:bCs w:val="1"/>
          <w:color w:val="ffffff"/>
          <w:sz w:val="28"/>
          <w:szCs w:val="28"/>
          <w:rtl w:val="0"/>
        </w:rPr>
        <w:t xml:space="preserve">8. Execution Monitoring</w:t>
      </w:r>
      <w:r>
        <w:rPr>
          <w:rtl w:val="0"/>
        </w:rPr>
      </w:r>
    </w:p>
    <w:p w:rsidR="00000000" w:rsidDel="00000000" w:rsidP="00000000" w:rsidRDefault="00000000" w:rsidRPr="00000000" w14:paraId="00000111">
      <w:pPr>
        <w:spacing w:after="80" w:lineRule="auto"/>
        <w:jc w:val="both"/>
        <w:rPr/>
      </w:pPr>
      <w:r>
        <w:rPr>
          <w:rFonts w:ascii="Arial" w:cs="Arial" w:eastAsia="Arial" w:hAnsi="Arial"/>
          <w:color w:val="212121"/>
          <w:sz w:val="20"/>
          <w:szCs w:val="20"/>
          <w:rtl w:val="0"/>
        </w:rPr>
        <w:t xml:space="preserve">Execution Monitoring provides real-time and historical visibility into every allocation engine run. Access it after clicking Run Allocation on the Edit Data page, or review it independently for audit purposes. You access it </w:t>
      </w:r>
      <w:r>
        <w:rPr>
          <w:rtl w:val="0"/>
        </w:rPr>
        <w:t xml:space="preserve">by changing url</w:t>
      </w:r>
      <w:r>
        <w:rPr>
          <w:rFonts w:ascii="Arial" w:cs="Arial" w:eastAsia="Arial" w:hAnsi="Arial"/>
          <w:color w:val="212121"/>
          <w:sz w:val="20"/>
          <w:szCs w:val="20"/>
          <w:rtl w:val="0"/>
        </w:rPr>
        <w:t xml:space="preserve"> centene-forecasting/execution-monitoring. </w:t>
      </w:r>
      <w:r>
        <w:rPr>
          <w:rtl w:val="0"/>
        </w:rPr>
      </w:r>
    </w:p>
    <w:p w:rsidR="00000000" w:rsidDel="00000000" w:rsidP="00000000" w:rsidRDefault="00000000" w:rsidRPr="00000000" w14:paraId="00000112">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8.1  The Hero Card</w:t>
      </w:r>
      <w:r>
        <w:rPr>
          <w:rtl w:val="0"/>
        </w:rPr>
      </w:r>
    </w:p>
    <w:p w:rsidR="00000000" w:rsidDel="00000000" w:rsidP="00000000" w:rsidRDefault="00000000" w:rsidRPr="00000000" w14:paraId="00000113">
      <w:pPr>
        <w:spacing w:after="80" w:lineRule="auto"/>
        <w:jc w:val="both"/>
        <w:rPr/>
      </w:pPr>
      <w:r>
        <w:rPr>
          <w:rFonts w:ascii="Arial" w:cs="Arial" w:eastAsia="Arial" w:hAnsi="Arial"/>
          <w:color w:val="212121"/>
          <w:sz w:val="20"/>
          <w:szCs w:val="20"/>
          <w:rtl w:val="0"/>
        </w:rPr>
        <w:t xml:space="preserve">At the top of the Execution Monitoring page, the Hero Card shows the status of the most recent allocation run. It refreshes automatically every five seconds while a run is active.</w:t>
      </w:r>
      <w:r>
        <w:rPr>
          <w:rtl w:val="0"/>
        </w:rPr>
      </w:r>
    </w:p>
    <w:p w:rsidR="00000000" w:rsidDel="00000000" w:rsidP="00000000" w:rsidRDefault="00000000" w:rsidRPr="00000000" w14:paraId="00000114">
      <w:pPr>
        <w:spacing w:after="4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80"/>
        <w:gridCol w:w="3680"/>
        <w:tblGridChange w:id="0">
          <w:tblGrid>
            <w:gridCol w:w="1800"/>
            <w:gridCol w:w="3880"/>
            <w:gridCol w:w="3680"/>
          </w:tblGrid>
        </w:tblGridChange>
      </w:tblGrid>
      <w:tr>
        <w:trPr>
          <w:cantSplit w:val="0"/>
          <w:tblHeader w:val="0"/>
        </w:trPr>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115">
            <w:pPr>
              <w:spacing w:after="0" w:lineRule="auto"/>
              <w:jc w:val="left"/>
              <w:rPr/>
            </w:pPr>
            <w:r>
              <w:rPr>
                <w:rFonts w:ascii="Arial" w:cs="Arial" w:eastAsia="Arial" w:hAnsi="Arial"/>
                <w:b w:val="1"/>
                <w:bCs w:val="1"/>
                <w:color w:val="212121"/>
                <w:sz w:val="18"/>
                <w:szCs w:val="18"/>
                <w:rtl w:val="0"/>
              </w:rPr>
              <w:t xml:space="preserve">Status</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116">
            <w:pPr>
              <w:spacing w:after="0" w:lineRule="auto"/>
              <w:jc w:val="left"/>
              <w:rPr/>
            </w:pPr>
            <w:r>
              <w:rPr>
                <w:rFonts w:ascii="Arial" w:cs="Arial" w:eastAsia="Arial" w:hAnsi="Arial"/>
                <w:b w:val="1"/>
                <w:bCs w:val="1"/>
                <w:color w:val="212121"/>
                <w:sz w:val="18"/>
                <w:szCs w:val="18"/>
                <w:rtl w:val="0"/>
              </w:rPr>
              <w:t xml:space="preserve">Meaning</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117">
            <w:pPr>
              <w:spacing w:after="0" w:lineRule="auto"/>
              <w:jc w:val="left"/>
              <w:rPr/>
            </w:pPr>
            <w:r>
              <w:rPr>
                <w:rFonts w:ascii="Arial" w:cs="Arial" w:eastAsia="Arial" w:hAnsi="Arial"/>
                <w:b w:val="1"/>
                <w:bCs w:val="1"/>
                <w:color w:val="212121"/>
                <w:sz w:val="18"/>
                <w:szCs w:val="18"/>
                <w:rtl w:val="0"/>
              </w:rPr>
              <w:t xml:space="preserve">Recommended Action</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18">
            <w:pPr>
              <w:spacing w:after="0" w:lineRule="auto"/>
              <w:jc w:val="left"/>
              <w:rPr/>
            </w:pPr>
            <w:r>
              <w:rPr>
                <w:rFonts w:ascii="Arial" w:cs="Arial" w:eastAsia="Arial" w:hAnsi="Arial"/>
                <w:b w:val="0"/>
                <w:bCs w:val="0"/>
                <w:color w:val="212121"/>
                <w:sz w:val="18"/>
                <w:szCs w:val="18"/>
                <w:rtl w:val="0"/>
              </w:rPr>
              <w:t xml:space="preserve">In Progress</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19">
            <w:pPr>
              <w:spacing w:after="0" w:lineRule="auto"/>
              <w:jc w:val="left"/>
              <w:rPr/>
            </w:pPr>
            <w:r>
              <w:rPr>
                <w:rFonts w:ascii="Arial" w:cs="Arial" w:eastAsia="Arial" w:hAnsi="Arial"/>
                <w:b w:val="0"/>
                <w:bCs w:val="0"/>
                <w:color w:val="212121"/>
                <w:sz w:val="18"/>
                <w:szCs w:val="18"/>
                <w:rtl w:val="0"/>
              </w:rPr>
              <w:t xml:space="preserve">Allocation engine is actively running.</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1A">
            <w:pPr>
              <w:spacing w:after="0" w:lineRule="auto"/>
              <w:jc w:val="left"/>
              <w:rPr/>
            </w:pPr>
            <w:r>
              <w:rPr>
                <w:rFonts w:ascii="Arial" w:cs="Arial" w:eastAsia="Arial" w:hAnsi="Arial"/>
                <w:b w:val="0"/>
                <w:bCs w:val="0"/>
                <w:color w:val="212121"/>
                <w:sz w:val="18"/>
                <w:szCs w:val="18"/>
                <w:rtl w:val="0"/>
              </w:rPr>
              <w:t xml:space="preserve">Wait — the card refreshes automatically.</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1B">
            <w:pPr>
              <w:spacing w:after="0" w:lineRule="auto"/>
              <w:jc w:val="left"/>
              <w:rPr/>
            </w:pPr>
            <w:r>
              <w:rPr>
                <w:rFonts w:ascii="Arial" w:cs="Arial" w:eastAsia="Arial" w:hAnsi="Arial"/>
                <w:b w:val="0"/>
                <w:bCs w:val="0"/>
                <w:color w:val="212121"/>
                <w:sz w:val="18"/>
                <w:szCs w:val="18"/>
                <w:rtl w:val="0"/>
              </w:rPr>
              <w:t xml:space="preserve">Success</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1C">
            <w:pPr>
              <w:spacing w:after="0" w:lineRule="auto"/>
              <w:jc w:val="left"/>
              <w:rPr/>
            </w:pPr>
            <w:r>
              <w:rPr>
                <w:rFonts w:ascii="Arial" w:cs="Arial" w:eastAsia="Arial" w:hAnsi="Arial"/>
                <w:b w:val="0"/>
                <w:bCs w:val="0"/>
                <w:color w:val="212121"/>
                <w:sz w:val="18"/>
                <w:szCs w:val="18"/>
                <w:rtl w:val="0"/>
              </w:rPr>
              <w:t xml:space="preserve">Run completed; all records allocated.</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1D">
            <w:pPr>
              <w:spacing w:after="0" w:lineRule="auto"/>
              <w:jc w:val="left"/>
              <w:rPr/>
            </w:pPr>
            <w:r>
              <w:rPr>
                <w:rFonts w:ascii="Arial" w:cs="Arial" w:eastAsia="Arial" w:hAnsi="Arial"/>
                <w:b w:val="0"/>
                <w:bCs w:val="0"/>
                <w:color w:val="212121"/>
                <w:sz w:val="18"/>
                <w:szCs w:val="18"/>
                <w:rtl w:val="0"/>
              </w:rPr>
              <w:t xml:space="preserve">Proceed to review results in Edit Data.</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1E">
            <w:pPr>
              <w:spacing w:after="0" w:lineRule="auto"/>
              <w:jc w:val="left"/>
              <w:rPr/>
            </w:pPr>
            <w:r>
              <w:rPr>
                <w:rFonts w:ascii="Arial" w:cs="Arial" w:eastAsia="Arial" w:hAnsi="Arial"/>
                <w:b w:val="0"/>
                <w:bCs w:val="0"/>
                <w:color w:val="212121"/>
                <w:sz w:val="18"/>
                <w:szCs w:val="18"/>
                <w:rtl w:val="0"/>
              </w:rPr>
              <w:t xml:space="preserve">Partial Success</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1F">
            <w:pPr>
              <w:spacing w:after="0" w:lineRule="auto"/>
              <w:jc w:val="left"/>
              <w:rPr/>
            </w:pPr>
            <w:r>
              <w:rPr>
                <w:rFonts w:ascii="Arial" w:cs="Arial" w:eastAsia="Arial" w:hAnsi="Arial"/>
                <w:b w:val="0"/>
                <w:bCs w:val="0"/>
                <w:color w:val="212121"/>
                <w:sz w:val="18"/>
                <w:szCs w:val="18"/>
                <w:rtl w:val="0"/>
              </w:rPr>
              <w:t xml:space="preserve">Run completed; some records unallocated.</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20">
            <w:pPr>
              <w:spacing w:after="0" w:lineRule="auto"/>
              <w:jc w:val="left"/>
              <w:rPr/>
            </w:pPr>
            <w:r>
              <w:rPr>
                <w:rFonts w:ascii="Arial" w:cs="Arial" w:eastAsia="Arial" w:hAnsi="Arial"/>
                <w:b w:val="0"/>
                <w:bCs w:val="0"/>
                <w:color w:val="212121"/>
                <w:sz w:val="18"/>
                <w:szCs w:val="18"/>
                <w:rtl w:val="0"/>
              </w:rPr>
              <w:t xml:space="preserve">Review the execution detail for unallocated rows.</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21">
            <w:pPr>
              <w:spacing w:after="0" w:lineRule="auto"/>
              <w:jc w:val="left"/>
              <w:rPr/>
            </w:pPr>
            <w:r>
              <w:rPr>
                <w:rFonts w:ascii="Arial" w:cs="Arial" w:eastAsia="Arial" w:hAnsi="Arial"/>
                <w:b w:val="0"/>
                <w:bCs w:val="0"/>
                <w:color w:val="212121"/>
                <w:sz w:val="18"/>
                <w:szCs w:val="18"/>
                <w:rtl w:val="0"/>
              </w:rPr>
              <w:t xml:space="preserve">Failed</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22">
            <w:pPr>
              <w:spacing w:after="0" w:lineRule="auto"/>
              <w:jc w:val="left"/>
              <w:rPr/>
            </w:pPr>
            <w:r>
              <w:rPr>
                <w:rFonts w:ascii="Arial" w:cs="Arial" w:eastAsia="Arial" w:hAnsi="Arial"/>
                <w:b w:val="0"/>
                <w:bCs w:val="0"/>
                <w:color w:val="212121"/>
                <w:sz w:val="18"/>
                <w:szCs w:val="18"/>
                <w:rtl w:val="0"/>
              </w:rPr>
              <w:t xml:space="preserve">Run encountered an error and did not complete.</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23">
            <w:pPr>
              <w:spacing w:after="0" w:lineRule="auto"/>
              <w:jc w:val="left"/>
              <w:rPr/>
            </w:pPr>
            <w:r>
              <w:rPr>
                <w:rFonts w:ascii="Arial" w:cs="Arial" w:eastAsia="Arial" w:hAnsi="Arial"/>
                <w:b w:val="0"/>
                <w:bCs w:val="0"/>
                <w:color w:val="212121"/>
                <w:sz w:val="18"/>
                <w:szCs w:val="18"/>
                <w:rtl w:val="0"/>
              </w:rPr>
              <w:t xml:space="preserve">Note the error type and contact the Delivery Analytics team.</w:t>
            </w:r>
            <w:r>
              <w:rPr>
                <w:rtl w:val="0"/>
              </w:rPr>
            </w:r>
          </w:p>
        </w:tc>
      </w:tr>
    </w:tbl>
    <w:p w:rsidR="00000000" w:rsidDel="00000000" w:rsidP="00000000" w:rsidRDefault="00000000" w:rsidRPr="00000000" w14:paraId="00000124">
      <w:pPr>
        <w:spacing w:after="40" w:lineRule="auto"/>
        <w:rPr/>
      </w:pPr>
      <w:r>
        <w:rPr>
          <w:rtl w:val="0"/>
        </w:rPr>
      </w:r>
    </w:p>
    <w:p w:rsidR="00000000" w:rsidDel="00000000" w:rsidP="00000000" w:rsidRDefault="00000000" w:rsidRPr="00000000" w14:paraId="00000125">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8.2  Filtering and KPI Cards</w:t>
      </w:r>
      <w:r>
        <w:rPr>
          <w:rtl w:val="0"/>
        </w:rPr>
      </w:r>
    </w:p>
    <w:p w:rsidR="00000000" w:rsidDel="00000000" w:rsidP="00000000" w:rsidRDefault="00000000" w:rsidRPr="00000000" w14:paraId="00000126">
      <w:pPr>
        <w:spacing w:after="80" w:lineRule="auto"/>
        <w:jc w:val="both"/>
        <w:rPr/>
      </w:pPr>
      <w:r>
        <w:rPr>
          <w:rFonts w:ascii="Arial" w:cs="Arial" w:eastAsia="Arial" w:hAnsi="Arial"/>
          <w:color w:val="212121"/>
          <w:sz w:val="20"/>
          <w:szCs w:val="20"/>
          <w:rtl w:val="0"/>
        </w:rPr>
        <w:t xml:space="preserve">Below the Hero Card, filter the execution list by Month, Year, Status, or the username who triggered the run, then click Apply. The KPI cards below the filters summarise the filtered results: total executions, overall success rate, average run duration, and number of failures.</w:t>
      </w:r>
      <w:r>
        <w:rPr>
          <w:rtl w:val="0"/>
        </w:rPr>
      </w:r>
    </w:p>
    <w:p w:rsidR="00000000" w:rsidDel="00000000" w:rsidP="00000000" w:rsidRDefault="00000000" w:rsidRPr="00000000" w14:paraId="00000127">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8.3  Downloading Execution Reports</w:t>
      </w:r>
      <w:r>
        <w:rPr>
          <w:rtl w:val="0"/>
        </w:rPr>
      </w:r>
    </w:p>
    <w:p w:rsidR="00000000" w:rsidDel="00000000" w:rsidP="00000000" w:rsidRDefault="00000000" w:rsidRPr="00000000" w14:paraId="00000128">
      <w:pPr>
        <w:spacing w:after="80" w:lineRule="auto"/>
        <w:jc w:val="both"/>
        <w:rPr/>
      </w:pPr>
      <w:r>
        <w:rPr>
          <w:rFonts w:ascii="Arial" w:cs="Arial" w:eastAsia="Arial" w:hAnsi="Arial"/>
          <w:color w:val="212121"/>
          <w:sz w:val="20"/>
          <w:szCs w:val="20"/>
          <w:rtl w:val="0"/>
        </w:rPr>
        <w:t xml:space="preserve">Each completed execution has three downloadable reports accessible by expanding the execution row:</w:t>
      </w:r>
      <w:r>
        <w:rPr>
          <w:rtl w:val="0"/>
        </w:rPr>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Bucket Summary — Distribution of agents across demand buckets.</w:t>
      </w:r>
    </w:p>
    <w:p w:rsidR="00000000" w:rsidDel="00000000" w:rsidP="00000000" w:rsidRDefault="00000000" w:rsidRPr="00000000" w14:paraId="000001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Bucket After Allocation — State of each bucket following the allocation run.</w:t>
      </w:r>
    </w:p>
    <w:p w:rsidR="00000000" w:rsidDel="00000000" w:rsidP="00000000" w:rsidRDefault="00000000" w:rsidRPr="00000000" w14:paraId="000001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Roster Allotment — Agent-level assignment detail per month.</w:t>
      </w:r>
    </w:p>
    <w:p w:rsidR="00000000" w:rsidDel="00000000" w:rsidP="00000000" w:rsidRDefault="00000000" w:rsidRPr="00000000" w14:paraId="0000012C">
      <w:pPr>
        <w:spacing w:after="40" w:lineRule="auto"/>
        <w:rPr/>
      </w:pPr>
      <w:r>
        <w:rPr>
          <w:rtl w:val="0"/>
        </w:rPr>
      </w:r>
    </w:p>
    <w:p w:rsidR="00000000" w:rsidDel="00000000" w:rsidP="00000000" w:rsidRDefault="00000000" w:rsidRPr="00000000" w14:paraId="0000012D">
      <w:pPr>
        <w:spacing w:after="80" w:lineRule="auto"/>
        <w:jc w:val="both"/>
        <w:rPr/>
      </w:pPr>
      <w:r>
        <w:rPr>
          <w:rFonts w:ascii="Arial" w:cs="Arial" w:eastAsia="Arial" w:hAnsi="Arial"/>
          <w:color w:val="212121"/>
          <w:sz w:val="20"/>
          <w:szCs w:val="20"/>
          <w:rtl w:val="0"/>
        </w:rPr>
        <w:t xml:space="preserve">To download: locate the execution in the list, click the row to expand it, then click the download button next to the desired report type.</w:t>
      </w:r>
      <w:r>
        <w:rPr>
          <w:rtl w:val="0"/>
        </w:rPr>
      </w:r>
    </w:p>
    <w:p w:rsidR="00000000" w:rsidDel="00000000" w:rsidP="00000000" w:rsidRDefault="00000000" w:rsidRPr="00000000" w14:paraId="0000012E">
      <w:pPr>
        <w:pStyle w:val="Heading1"/>
        <w:shd w:fill="1f4e8c" w:val="clear"/>
        <w:spacing w:after="140" w:before="280" w:lineRule="auto"/>
        <w:ind w:left="-90" w:right="120" w:firstLine="0"/>
        <w:rPr/>
      </w:pPr>
      <w:r>
        <w:rPr>
          <w:rFonts w:ascii="Arial" w:cs="Arial" w:eastAsia="Arial" w:hAnsi="Arial"/>
          <w:b w:val="1"/>
          <w:bCs w:val="1"/>
          <w:color w:val="ffffff"/>
          <w:sz w:val="28"/>
          <w:szCs w:val="28"/>
          <w:rtl w:val="0"/>
        </w:rPr>
        <w:t xml:space="preserve">9. AI Assistant</w:t>
      </w:r>
      <w:r>
        <w:rPr>
          <w:rtl w:val="0"/>
        </w:rPr>
      </w:r>
    </w:p>
    <w:p w:rsidR="00000000" w:rsidDel="00000000" w:rsidP="00000000" w:rsidRDefault="00000000" w:rsidRPr="00000000" w14:paraId="0000012F">
      <w:pPr>
        <w:spacing w:after="80" w:lineRule="auto"/>
        <w:jc w:val="both"/>
        <w:rPr/>
      </w:pPr>
      <w:r>
        <w:rPr>
          <w:rFonts w:ascii="Arial" w:cs="Arial" w:eastAsia="Arial" w:hAnsi="Arial"/>
          <w:color w:val="212121"/>
          <w:sz w:val="20"/>
          <w:szCs w:val="20"/>
          <w:rtl w:val="0"/>
        </w:rPr>
        <w:t xml:space="preserve">An AI Assistant is available on every page of the portal. Click the chat bubble icon at the bottom-right corner of the screen to open it. The assistant is context-aware and can answer questions, retrieve forecast data, and model CPH changes — all through natural language.</w:t>
      </w:r>
      <w:r>
        <w:rPr>
          <w:rtl w:val="0"/>
        </w:rPr>
      </w:r>
    </w:p>
    <w:p w:rsidR="00000000" w:rsidDel="00000000" w:rsidP="00000000" w:rsidRDefault="00000000" w:rsidRPr="00000000" w14:paraId="00000130">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9.1  Capabilities</w:t>
      </w:r>
      <w:r>
        <w:rPr>
          <w:rtl w:val="0"/>
        </w:rPr>
      </w:r>
    </w:p>
    <w:p w:rsidR="00000000" w:rsidDel="00000000" w:rsidP="00000000" w:rsidRDefault="00000000" w:rsidRPr="00000000" w14:paraId="00000131">
      <w:pPr>
        <w:spacing w:after="4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132">
            <w:pPr>
              <w:spacing w:after="0" w:lineRule="auto"/>
              <w:jc w:val="left"/>
              <w:rPr/>
            </w:pPr>
            <w:r>
              <w:rPr>
                <w:rFonts w:ascii="Arial" w:cs="Arial" w:eastAsia="Arial" w:hAnsi="Arial"/>
                <w:b w:val="1"/>
                <w:bCs w:val="1"/>
                <w:color w:val="212121"/>
                <w:sz w:val="18"/>
                <w:szCs w:val="18"/>
                <w:rtl w:val="0"/>
              </w:rPr>
              <w:t xml:space="preserve">Capability</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133">
            <w:pPr>
              <w:spacing w:after="0" w:lineRule="auto"/>
              <w:jc w:val="left"/>
              <w:rPr/>
            </w:pPr>
            <w:r>
              <w:rPr>
                <w:rFonts w:ascii="Arial" w:cs="Arial" w:eastAsia="Arial" w:hAnsi="Arial"/>
                <w:b w:val="1"/>
                <w:bCs w:val="1"/>
                <w:color w:val="212121"/>
                <w:sz w:val="18"/>
                <w:szCs w:val="18"/>
                <w:rtl w:val="0"/>
              </w:rPr>
              <w:t xml:space="preserve">Example Request</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34">
            <w:pPr>
              <w:spacing w:after="0" w:lineRule="auto"/>
              <w:jc w:val="left"/>
              <w:rPr/>
            </w:pPr>
            <w:r>
              <w:rPr>
                <w:rFonts w:ascii="Arial" w:cs="Arial" w:eastAsia="Arial" w:hAnsi="Arial"/>
                <w:b w:val="0"/>
                <w:bCs w:val="0"/>
                <w:color w:val="212121"/>
                <w:sz w:val="18"/>
                <w:szCs w:val="18"/>
                <w:rtl w:val="0"/>
              </w:rPr>
              <w:t xml:space="preserve">Retrieve forecast data</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35">
            <w:pPr>
              <w:spacing w:after="0" w:lineRule="auto"/>
              <w:jc w:val="left"/>
              <w:rPr/>
            </w:pPr>
            <w:r>
              <w:rPr>
                <w:rFonts w:ascii="Arial" w:cs="Arial" w:eastAsia="Arial" w:hAnsi="Arial"/>
                <w:b w:val="0"/>
                <w:bCs w:val="0"/>
                <w:color w:val="212121"/>
                <w:sz w:val="18"/>
                <w:szCs w:val="18"/>
                <w:rtl w:val="0"/>
              </w:rPr>
              <w:t xml:space="preserve">Show me the forecast for March 2025.</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6">
            <w:pPr>
              <w:spacing w:after="0" w:lineRule="auto"/>
              <w:jc w:val="left"/>
              <w:rPr/>
            </w:pPr>
            <w:r>
              <w:rPr>
                <w:rFonts w:ascii="Arial" w:cs="Arial" w:eastAsia="Arial" w:hAnsi="Arial"/>
                <w:b w:val="0"/>
                <w:bCs w:val="0"/>
                <w:color w:val="212121"/>
                <w:sz w:val="18"/>
                <w:szCs w:val="18"/>
                <w:rtl w:val="0"/>
              </w:rPr>
              <w:t xml:space="preserve">Filter forecast data</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7">
            <w:pPr>
              <w:spacing w:after="0" w:lineRule="auto"/>
              <w:jc w:val="left"/>
              <w:rPr/>
            </w:pPr>
            <w:r>
              <w:rPr>
                <w:rFonts w:ascii="Arial" w:cs="Arial" w:eastAsia="Arial" w:hAnsi="Arial"/>
                <w:b w:val="0"/>
                <w:bCs w:val="0"/>
                <w:color w:val="212121"/>
                <w:sz w:val="18"/>
                <w:szCs w:val="18"/>
                <w:rtl w:val="0"/>
              </w:rPr>
              <w:t xml:space="preserve">Show Amisys Medicaid Domestic for April 2025.</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38">
            <w:pPr>
              <w:spacing w:after="0" w:lineRule="auto"/>
              <w:jc w:val="left"/>
              <w:rPr/>
            </w:pPr>
            <w:r>
              <w:rPr>
                <w:rFonts w:ascii="Arial" w:cs="Arial" w:eastAsia="Arial" w:hAnsi="Arial"/>
                <w:b w:val="0"/>
                <w:bCs w:val="0"/>
                <w:color w:val="212121"/>
                <w:sz w:val="18"/>
                <w:szCs w:val="18"/>
                <w:rtl w:val="0"/>
              </w:rPr>
              <w:t xml:space="preserve">Show capacity totals</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39">
            <w:pPr>
              <w:spacing w:after="0" w:lineRule="auto"/>
              <w:jc w:val="left"/>
              <w:rPr/>
            </w:pPr>
            <w:r>
              <w:rPr>
                <w:rFonts w:ascii="Arial" w:cs="Arial" w:eastAsia="Arial" w:hAnsi="Arial"/>
                <w:b w:val="0"/>
                <w:bCs w:val="0"/>
                <w:color w:val="212121"/>
                <w:sz w:val="18"/>
                <w:szCs w:val="18"/>
                <w:rtl w:val="0"/>
              </w:rPr>
              <w:t xml:space="preserve">What are the total FTEs for Medicaid in May 2025?</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A">
            <w:pPr>
              <w:spacing w:after="0" w:lineRule="auto"/>
              <w:jc w:val="left"/>
              <w:rPr/>
            </w:pPr>
            <w:r>
              <w:rPr>
                <w:rFonts w:ascii="Arial" w:cs="Arial" w:eastAsia="Arial" w:hAnsi="Arial"/>
                <w:b w:val="0"/>
                <w:bCs w:val="0"/>
                <w:color w:val="212121"/>
                <w:sz w:val="18"/>
                <w:szCs w:val="18"/>
                <w:rtl w:val="0"/>
              </w:rPr>
              <w:t xml:space="preserve">List available reports</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B">
            <w:pPr>
              <w:spacing w:after="0" w:lineRule="auto"/>
              <w:jc w:val="left"/>
              <w:rPr/>
            </w:pPr>
            <w:r>
              <w:rPr>
                <w:rFonts w:ascii="Arial" w:cs="Arial" w:eastAsia="Arial" w:hAnsi="Arial"/>
                <w:b w:val="0"/>
                <w:bCs w:val="0"/>
                <w:color w:val="212121"/>
                <w:sz w:val="18"/>
                <w:szCs w:val="18"/>
                <w:rtl w:val="0"/>
              </w:rPr>
              <w:t xml:space="preserve">What report periods are available?</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3C">
            <w:pPr>
              <w:spacing w:after="0" w:lineRule="auto"/>
              <w:jc w:val="left"/>
              <w:rPr/>
            </w:pPr>
            <w:r>
              <w:rPr>
                <w:rFonts w:ascii="Arial" w:cs="Arial" w:eastAsia="Arial" w:hAnsi="Arial"/>
                <w:b w:val="0"/>
                <w:bCs w:val="0"/>
                <w:color w:val="212121"/>
                <w:sz w:val="18"/>
                <w:szCs w:val="18"/>
                <w:rtl w:val="0"/>
              </w:rPr>
              <w:t xml:space="preserve">Model a CPH change</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3D">
            <w:pPr>
              <w:spacing w:after="0" w:lineRule="auto"/>
              <w:jc w:val="left"/>
              <w:rPr/>
            </w:pPr>
            <w:r>
              <w:rPr>
                <w:rFonts w:ascii="Arial" w:cs="Arial" w:eastAsia="Arial" w:hAnsi="Arial"/>
                <w:b w:val="0"/>
                <w:bCs w:val="0"/>
                <w:color w:val="212121"/>
                <w:sz w:val="18"/>
                <w:szCs w:val="18"/>
                <w:rtl w:val="0"/>
              </w:rPr>
              <w:t xml:space="preserve">Preview the impact of changing CPH to 45 for Claims Processing.</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E">
            <w:pPr>
              <w:spacing w:after="0" w:lineRule="auto"/>
              <w:jc w:val="left"/>
              <w:rPr/>
            </w:pPr>
            <w:r>
              <w:rPr>
                <w:rFonts w:ascii="Arial" w:cs="Arial" w:eastAsia="Arial" w:hAnsi="Arial"/>
                <w:b w:val="0"/>
                <w:bCs w:val="0"/>
                <w:color w:val="212121"/>
                <w:sz w:val="18"/>
                <w:szCs w:val="18"/>
                <w:rtl w:val="0"/>
              </w:rPr>
              <w:t xml:space="preserve">Show FTE breakdown</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F">
            <w:pPr>
              <w:spacing w:after="0" w:lineRule="auto"/>
              <w:jc w:val="left"/>
              <w:rPr/>
            </w:pPr>
            <w:r>
              <w:rPr>
                <w:rFonts w:ascii="Arial" w:cs="Arial" w:eastAsia="Arial" w:hAnsi="Arial"/>
                <w:b w:val="0"/>
                <w:bCs w:val="0"/>
                <w:color w:val="212121"/>
                <w:sz w:val="18"/>
                <w:szCs w:val="18"/>
                <w:rtl w:val="0"/>
              </w:rPr>
              <w:t xml:space="preserve">Show FTE details for the selected row.</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40">
            <w:pPr>
              <w:spacing w:after="0" w:lineRule="auto"/>
              <w:jc w:val="left"/>
              <w:rPr/>
            </w:pPr>
            <w:r>
              <w:rPr>
                <w:rFonts w:ascii="Arial" w:cs="Arial" w:eastAsia="Arial" w:hAnsi="Arial"/>
                <w:b w:val="0"/>
                <w:bCs w:val="0"/>
                <w:color w:val="212121"/>
                <w:sz w:val="18"/>
                <w:szCs w:val="18"/>
                <w:rtl w:val="0"/>
              </w:rPr>
              <w:t xml:space="preserve">Reset filters</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41">
            <w:pPr>
              <w:spacing w:after="0" w:lineRule="auto"/>
              <w:jc w:val="left"/>
              <w:rPr/>
            </w:pPr>
            <w:r>
              <w:rPr>
                <w:rFonts w:ascii="Arial" w:cs="Arial" w:eastAsia="Arial" w:hAnsi="Arial"/>
                <w:b w:val="0"/>
                <w:bCs w:val="0"/>
                <w:color w:val="212121"/>
                <w:sz w:val="18"/>
                <w:szCs w:val="18"/>
                <w:rtl w:val="0"/>
              </w:rPr>
              <w:t xml:space="preserve">Show all data for March 2025.</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42">
            <w:pPr>
              <w:spacing w:after="0" w:lineRule="auto"/>
              <w:jc w:val="left"/>
              <w:rPr/>
            </w:pPr>
            <w:r>
              <w:rPr>
                <w:rFonts w:ascii="Arial" w:cs="Arial" w:eastAsia="Arial" w:hAnsi="Arial"/>
                <w:b w:val="0"/>
                <w:bCs w:val="0"/>
                <w:color w:val="212121"/>
                <w:sz w:val="18"/>
                <w:szCs w:val="18"/>
                <w:rtl w:val="0"/>
              </w:rPr>
              <w:t xml:space="preserve">Clear conversation context</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43">
            <w:pPr>
              <w:spacing w:after="0" w:lineRule="auto"/>
              <w:jc w:val="left"/>
              <w:rPr/>
            </w:pPr>
            <w:r>
              <w:rPr>
                <w:rFonts w:ascii="Arial" w:cs="Arial" w:eastAsia="Arial" w:hAnsi="Arial"/>
                <w:b w:val="0"/>
                <w:bCs w:val="0"/>
                <w:color w:val="212121"/>
                <w:sz w:val="18"/>
                <w:szCs w:val="18"/>
                <w:rtl w:val="0"/>
              </w:rPr>
              <w:t xml:space="preserve">Start a new chat / clear my context.</w:t>
            </w:r>
            <w:r>
              <w:rPr>
                <w:rtl w:val="0"/>
              </w:rPr>
            </w:r>
          </w:p>
        </w:tc>
      </w:tr>
    </w:tbl>
    <w:p w:rsidR="00000000" w:rsidDel="00000000" w:rsidP="00000000" w:rsidRDefault="00000000" w:rsidRPr="00000000" w14:paraId="00000144">
      <w:pPr>
        <w:spacing w:after="40" w:lineRule="auto"/>
        <w:rPr/>
      </w:pPr>
      <w:r>
        <w:rPr>
          <w:rtl w:val="0"/>
        </w:rPr>
      </w:r>
    </w:p>
    <w:p w:rsidR="00000000" w:rsidDel="00000000" w:rsidP="00000000" w:rsidRDefault="00000000" w:rsidRPr="00000000" w14:paraId="00000145">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9.2  Best Practice Prompts</w:t>
      </w:r>
      <w:r>
        <w:rPr>
          <w:rtl w:val="0"/>
        </w:rPr>
      </w:r>
    </w:p>
    <w:p w:rsidR="00000000" w:rsidDel="00000000" w:rsidP="00000000" w:rsidRDefault="00000000" w:rsidRPr="00000000" w14:paraId="00000146">
      <w:pPr>
        <w:spacing w:after="80" w:lineRule="auto"/>
        <w:jc w:val="both"/>
        <w:rPr/>
      </w:pPr>
      <w:r>
        <w:rPr>
          <w:rFonts w:ascii="Arial" w:cs="Arial" w:eastAsia="Arial" w:hAnsi="Arial"/>
          <w:color w:val="212121"/>
          <w:sz w:val="20"/>
          <w:szCs w:val="20"/>
          <w:rtl w:val="0"/>
        </w:rPr>
        <w:t xml:space="preserve">The assistant performs best when requests include a report month and year. Use the following patterns as a guide.</w:t>
      </w:r>
      <w:r>
        <w:rPr>
          <w:rtl w:val="0"/>
        </w:rPr>
      </w:r>
    </w:p>
    <w:p w:rsidR="00000000" w:rsidDel="00000000" w:rsidP="00000000" w:rsidRDefault="00000000" w:rsidRPr="00000000" w14:paraId="00000147">
      <w:pPr>
        <w:pStyle w:val="Heading3"/>
        <w:spacing w:after="60" w:before="160" w:lineRule="auto"/>
        <w:rPr/>
      </w:pPr>
      <w:r>
        <w:rPr>
          <w:rFonts w:ascii="Arial" w:cs="Arial" w:eastAsia="Arial" w:hAnsi="Arial"/>
          <w:b w:val="1"/>
          <w:bCs w:val="1"/>
          <w:color w:val="212121"/>
          <w:sz w:val="22"/>
          <w:szCs w:val="22"/>
          <w:rtl w:val="0"/>
        </w:rPr>
        <w:t xml:space="preserve">Retrieving Forecast Data</w:t>
      </w:r>
      <w:r>
        <w:rPr>
          <w:rtl w:val="0"/>
        </w:rPr>
      </w:r>
    </w:p>
    <w:p w:rsidR="00000000" w:rsidDel="00000000" w:rsidP="00000000" w:rsidRDefault="00000000" w:rsidRPr="00000000" w14:paraId="00000148">
      <w:pPr>
        <w:spacing w:after="30" w:before="60" w:lineRule="auto"/>
        <w:ind w:left="360" w:firstLine="0"/>
        <w:rPr/>
      </w:pPr>
      <w:r>
        <w:rPr>
          <w:rFonts w:ascii="Arial" w:cs="Arial" w:eastAsia="Arial" w:hAnsi="Arial"/>
          <w:b w:val="1"/>
          <w:bCs w:val="1"/>
          <w:color w:val="595959"/>
          <w:sz w:val="18"/>
          <w:szCs w:val="18"/>
          <w:rtl w:val="0"/>
        </w:rPr>
        <w:t xml:space="preserve">Basic query:</w:t>
      </w:r>
      <w:r>
        <w:rPr>
          <w:rtl w:val="0"/>
        </w:rPr>
      </w:r>
    </w:p>
    <w:p w:rsidR="00000000" w:rsidDel="00000000" w:rsidP="00000000" w:rsidRDefault="00000000" w:rsidRPr="00000000" w14:paraId="00000149">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forecast for April 2025.</w:t>
      </w:r>
      <w:r>
        <w:rPr>
          <w:rtl w:val="0"/>
        </w:rPr>
      </w:r>
    </w:p>
    <w:p w:rsidR="00000000" w:rsidDel="00000000" w:rsidP="00000000" w:rsidRDefault="00000000" w:rsidRPr="00000000" w14:paraId="0000014A">
      <w:pPr>
        <w:spacing w:after="30" w:before="60" w:lineRule="auto"/>
        <w:ind w:left="360" w:firstLine="0"/>
        <w:rPr/>
      </w:pPr>
      <w:r>
        <w:rPr>
          <w:rFonts w:ascii="Arial" w:cs="Arial" w:eastAsia="Arial" w:hAnsi="Arial"/>
          <w:b w:val="1"/>
          <w:bCs w:val="1"/>
          <w:color w:val="595959"/>
          <w:sz w:val="18"/>
          <w:szCs w:val="18"/>
          <w:rtl w:val="0"/>
        </w:rPr>
        <w:t xml:space="preserve">With filters:</w:t>
      </w:r>
      <w:r>
        <w:rPr>
          <w:rtl w:val="0"/>
        </w:rPr>
      </w:r>
    </w:p>
    <w:p w:rsidR="00000000" w:rsidDel="00000000" w:rsidP="00000000" w:rsidRDefault="00000000" w:rsidRPr="00000000" w14:paraId="0000014B">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Facets Medicare Domestic for April 2025, California only.</w:t>
      </w:r>
      <w:r>
        <w:rPr>
          <w:rtl w:val="0"/>
        </w:rPr>
      </w:r>
    </w:p>
    <w:p w:rsidR="00000000" w:rsidDel="00000000" w:rsidP="00000000" w:rsidRDefault="00000000" w:rsidRPr="00000000" w14:paraId="0000014C">
      <w:pPr>
        <w:spacing w:after="30" w:before="60" w:lineRule="auto"/>
        <w:ind w:left="360" w:firstLine="0"/>
        <w:rPr/>
      </w:pPr>
      <w:r>
        <w:rPr>
          <w:rFonts w:ascii="Arial" w:cs="Arial" w:eastAsia="Arial" w:hAnsi="Arial"/>
          <w:b w:val="1"/>
          <w:bCs w:val="1"/>
          <w:color w:val="595959"/>
          <w:sz w:val="18"/>
          <w:szCs w:val="18"/>
          <w:rtl w:val="0"/>
        </w:rPr>
        <w:t xml:space="preserve">Totals only:</w:t>
      </w:r>
      <w:r>
        <w:rPr>
          <w:rtl w:val="0"/>
        </w:rPr>
      </w:r>
    </w:p>
    <w:p w:rsidR="00000000" w:rsidDel="00000000" w:rsidP="00000000" w:rsidRDefault="00000000" w:rsidRPr="00000000" w14:paraId="0000014D">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Give me totals for Amisys in March 2025.</w:t>
      </w:r>
      <w:r>
        <w:rPr>
          <w:rtl w:val="0"/>
        </w:rPr>
      </w:r>
    </w:p>
    <w:p w:rsidR="00000000" w:rsidDel="00000000" w:rsidP="00000000" w:rsidRDefault="00000000" w:rsidRPr="00000000" w14:paraId="0000014E">
      <w:pPr>
        <w:spacing w:after="30" w:before="60" w:lineRule="auto"/>
        <w:ind w:left="360" w:firstLine="0"/>
        <w:rPr/>
      </w:pPr>
      <w:r>
        <w:rPr>
          <w:rFonts w:ascii="Arial" w:cs="Arial" w:eastAsia="Arial" w:hAnsi="Arial"/>
          <w:b w:val="1"/>
          <w:bCs w:val="1"/>
          <w:color w:val="595959"/>
          <w:sz w:val="18"/>
          <w:szCs w:val="18"/>
          <w:rtl w:val="0"/>
        </w:rPr>
        <w:t xml:space="preserve">Specific columns:</w:t>
      </w:r>
      <w:r>
        <w:rPr>
          <w:rtl w:val="0"/>
        </w:rPr>
      </w:r>
    </w:p>
    <w:p w:rsidR="00000000" w:rsidDel="00000000" w:rsidP="00000000" w:rsidRDefault="00000000" w:rsidRPr="00000000" w14:paraId="0000014F">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May-25 and Jun-25 columns for Medicaid, April 2025 report.</w:t>
      </w:r>
      <w:r>
        <w:rPr>
          <w:rtl w:val="0"/>
        </w:rPr>
      </w:r>
    </w:p>
    <w:p w:rsidR="00000000" w:rsidDel="00000000" w:rsidP="00000000" w:rsidRDefault="00000000" w:rsidRPr="00000000" w14:paraId="00000150">
      <w:pPr>
        <w:pStyle w:val="Heading3"/>
        <w:spacing w:after="60" w:before="160" w:lineRule="auto"/>
        <w:rPr/>
      </w:pPr>
      <w:r>
        <w:rPr>
          <w:rFonts w:ascii="Arial" w:cs="Arial" w:eastAsia="Arial" w:hAnsi="Arial"/>
          <w:b w:val="1"/>
          <w:bCs w:val="1"/>
          <w:color w:val="212121"/>
          <w:sz w:val="22"/>
          <w:szCs w:val="22"/>
          <w:rtl w:val="0"/>
        </w:rPr>
        <w:t xml:space="preserve">Capacity and Gap Analysis</w:t>
      </w:r>
      <w:r>
        <w:rPr>
          <w:rtl w:val="0"/>
        </w:rPr>
      </w:r>
    </w:p>
    <w:p w:rsidR="00000000" w:rsidDel="00000000" w:rsidP="00000000" w:rsidRDefault="00000000" w:rsidRPr="00000000" w14:paraId="00000151">
      <w:pPr>
        <w:spacing w:after="30" w:before="60" w:lineRule="auto"/>
        <w:ind w:left="360" w:firstLine="0"/>
        <w:rPr/>
      </w:pPr>
      <w:r>
        <w:rPr>
          <w:rFonts w:ascii="Arial" w:cs="Arial" w:eastAsia="Arial" w:hAnsi="Arial"/>
          <w:b w:val="1"/>
          <w:bCs w:val="1"/>
          <w:color w:val="595959"/>
          <w:sz w:val="18"/>
          <w:szCs w:val="18"/>
          <w:rtl w:val="0"/>
        </w:rPr>
        <w:t xml:space="preserve">Gap check:</w:t>
      </w:r>
      <w:r>
        <w:rPr>
          <w:rtl w:val="0"/>
        </w:rPr>
      </w:r>
    </w:p>
    <w:p w:rsidR="00000000" w:rsidDel="00000000" w:rsidP="00000000" w:rsidRDefault="00000000" w:rsidRPr="00000000" w14:paraId="00000152">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What are the capacity gaps for Medicaid in April 2025?</w:t>
      </w:r>
      <w:r>
        <w:rPr>
          <w:rtl w:val="0"/>
        </w:rPr>
      </w:r>
    </w:p>
    <w:p w:rsidR="00000000" w:rsidDel="00000000" w:rsidP="00000000" w:rsidRDefault="00000000" w:rsidRPr="00000000" w14:paraId="00000153">
      <w:pPr>
        <w:spacing w:after="30" w:before="60" w:lineRule="auto"/>
        <w:ind w:left="360" w:firstLine="0"/>
        <w:rPr/>
      </w:pPr>
      <w:r>
        <w:rPr>
          <w:rFonts w:ascii="Arial" w:cs="Arial" w:eastAsia="Arial" w:hAnsi="Arial"/>
          <w:b w:val="1"/>
          <w:bCs w:val="1"/>
          <w:color w:val="595959"/>
          <w:sz w:val="18"/>
          <w:szCs w:val="18"/>
          <w:rtl w:val="0"/>
        </w:rPr>
        <w:t xml:space="preserve">State-level:</w:t>
      </w:r>
      <w:r>
        <w:rPr>
          <w:rtl w:val="0"/>
        </w:rPr>
      </w:r>
    </w:p>
    <w:p w:rsidR="00000000" w:rsidDel="00000000" w:rsidP="00000000" w:rsidRDefault="00000000" w:rsidRPr="00000000" w14:paraId="00000154">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gaps for Texas in the March 2025 report.</w:t>
      </w:r>
      <w:r>
        <w:rPr>
          <w:rtl w:val="0"/>
        </w:rPr>
      </w:r>
    </w:p>
    <w:p w:rsidR="00000000" w:rsidDel="00000000" w:rsidP="00000000" w:rsidRDefault="00000000" w:rsidRPr="00000000" w14:paraId="00000155">
      <w:pPr>
        <w:spacing w:after="30" w:before="60" w:lineRule="auto"/>
        <w:ind w:left="360" w:firstLine="0"/>
        <w:rPr/>
      </w:pPr>
      <w:r>
        <w:rPr>
          <w:rFonts w:ascii="Arial" w:cs="Arial" w:eastAsia="Arial" w:hAnsi="Arial"/>
          <w:b w:val="1"/>
          <w:bCs w:val="1"/>
          <w:color w:val="595959"/>
          <w:sz w:val="18"/>
          <w:szCs w:val="18"/>
          <w:rtl w:val="0"/>
        </w:rPr>
        <w:t xml:space="preserve">Shortfall focus:</w:t>
      </w:r>
      <w:r>
        <w:rPr>
          <w:rtl w:val="0"/>
        </w:rPr>
      </w:r>
    </w:p>
    <w:p w:rsidR="00000000" w:rsidDel="00000000" w:rsidP="00000000" w:rsidRDefault="00000000" w:rsidRPr="00000000" w14:paraId="00000156">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Which LOBs have a negative gap for May 2025?</w:t>
      </w:r>
      <w:r>
        <w:rPr>
          <w:rtl w:val="0"/>
        </w:rPr>
      </w:r>
    </w:p>
    <w:p w:rsidR="00000000" w:rsidDel="00000000" w:rsidP="00000000" w:rsidRDefault="00000000" w:rsidRPr="00000000" w14:paraId="00000157">
      <w:pPr>
        <w:pStyle w:val="Heading3"/>
        <w:spacing w:after="60" w:before="160" w:lineRule="auto"/>
        <w:rPr/>
      </w:pPr>
      <w:r>
        <w:rPr>
          <w:rFonts w:ascii="Arial" w:cs="Arial" w:eastAsia="Arial" w:hAnsi="Arial"/>
          <w:b w:val="1"/>
          <w:bCs w:val="1"/>
          <w:color w:val="212121"/>
          <w:sz w:val="22"/>
          <w:szCs w:val="22"/>
          <w:rtl w:val="0"/>
        </w:rPr>
        <w:t xml:space="preserve">CPH Modelling</w:t>
      </w:r>
      <w:r>
        <w:rPr>
          <w:rtl w:val="0"/>
        </w:rPr>
      </w:r>
    </w:p>
    <w:p w:rsidR="00000000" w:rsidDel="00000000" w:rsidP="00000000" w:rsidRDefault="00000000" w:rsidRPr="00000000" w14:paraId="00000158">
      <w:pPr>
        <w:spacing w:after="30" w:before="60" w:lineRule="auto"/>
        <w:ind w:left="360" w:firstLine="0"/>
        <w:rPr/>
      </w:pPr>
      <w:r>
        <w:rPr>
          <w:rFonts w:ascii="Arial" w:cs="Arial" w:eastAsia="Arial" w:hAnsi="Arial"/>
          <w:b w:val="1"/>
          <w:bCs w:val="1"/>
          <w:color w:val="595959"/>
          <w:sz w:val="18"/>
          <w:szCs w:val="18"/>
          <w:rtl w:val="0"/>
        </w:rPr>
        <w:t xml:space="preserve">Preview a change:</w:t>
      </w:r>
      <w:r>
        <w:rPr>
          <w:rtl w:val="0"/>
        </w:rPr>
      </w:r>
    </w:p>
    <w:p w:rsidR="00000000" w:rsidDel="00000000" w:rsidP="00000000" w:rsidRDefault="00000000" w:rsidRPr="00000000" w14:paraId="00000159">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Preview the impact of setting CPH to 50 for Claims Processing, Amisys, April 2025.</w:t>
      </w:r>
      <w:r>
        <w:rPr>
          <w:rtl w:val="0"/>
        </w:rPr>
      </w:r>
    </w:p>
    <w:p w:rsidR="00000000" w:rsidDel="00000000" w:rsidP="00000000" w:rsidRDefault="00000000" w:rsidRPr="00000000" w14:paraId="0000015A">
      <w:pPr>
        <w:spacing w:after="30" w:before="60" w:lineRule="auto"/>
        <w:ind w:left="360" w:firstLine="0"/>
        <w:rPr/>
      </w:pPr>
      <w:r>
        <w:rPr>
          <w:rFonts w:ascii="Arial" w:cs="Arial" w:eastAsia="Arial" w:hAnsi="Arial"/>
          <w:b w:val="1"/>
          <w:bCs w:val="1"/>
          <w:color w:val="595959"/>
          <w:sz w:val="18"/>
          <w:szCs w:val="18"/>
          <w:rtl w:val="0"/>
        </w:rPr>
        <w:t xml:space="preserve">Increase by amount:</w:t>
      </w:r>
      <w:r>
        <w:rPr>
          <w:rtl w:val="0"/>
        </w:rPr>
      </w:r>
    </w:p>
    <w:p w:rsidR="00000000" w:rsidDel="00000000" w:rsidP="00000000" w:rsidRDefault="00000000" w:rsidRPr="00000000" w14:paraId="0000015B">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what happens if CPH increases by 5 for Facets Domestic.</w:t>
      </w:r>
      <w:r>
        <w:rPr>
          <w:rtl w:val="0"/>
        </w:rPr>
      </w:r>
    </w:p>
    <w:p w:rsidR="00000000" w:rsidDel="00000000" w:rsidP="00000000" w:rsidRDefault="00000000" w:rsidRPr="00000000" w14:paraId="0000015C">
      <w:pPr>
        <w:pStyle w:val="Heading3"/>
        <w:spacing w:after="60" w:before="160" w:lineRule="auto"/>
        <w:rPr/>
      </w:pPr>
      <w:r>
        <w:rPr>
          <w:rFonts w:ascii="Arial" w:cs="Arial" w:eastAsia="Arial" w:hAnsi="Arial"/>
          <w:b w:val="1"/>
          <w:bCs w:val="1"/>
          <w:color w:val="212121"/>
          <w:sz w:val="22"/>
          <w:szCs w:val="22"/>
          <w:rtl w:val="0"/>
        </w:rPr>
        <w:t xml:space="preserve">Context and Filter Management</w:t>
      </w:r>
      <w:r>
        <w:rPr>
          <w:rtl w:val="0"/>
        </w:rPr>
      </w:r>
    </w:p>
    <w:p w:rsidR="00000000" w:rsidDel="00000000" w:rsidP="00000000" w:rsidRDefault="00000000" w:rsidRPr="00000000" w14:paraId="0000015D">
      <w:pPr>
        <w:spacing w:after="30" w:before="60" w:lineRule="auto"/>
        <w:ind w:left="360" w:firstLine="0"/>
        <w:rPr/>
      </w:pPr>
      <w:r>
        <w:rPr>
          <w:rFonts w:ascii="Arial" w:cs="Arial" w:eastAsia="Arial" w:hAnsi="Arial"/>
          <w:b w:val="1"/>
          <w:bCs w:val="1"/>
          <w:color w:val="595959"/>
          <w:sz w:val="18"/>
          <w:szCs w:val="18"/>
          <w:rtl w:val="0"/>
        </w:rPr>
        <w:t xml:space="preserve">Reset filters, keep period:</w:t>
      </w:r>
      <w:r>
        <w:rPr>
          <w:rtl w:val="0"/>
        </w:rPr>
      </w:r>
    </w:p>
    <w:p w:rsidR="00000000" w:rsidDel="00000000" w:rsidP="00000000" w:rsidRDefault="00000000" w:rsidRPr="00000000" w14:paraId="0000015E">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all data for March 2025.</w:t>
      </w:r>
      <w:r>
        <w:rPr>
          <w:rtl w:val="0"/>
        </w:rPr>
      </w:r>
    </w:p>
    <w:p w:rsidR="00000000" w:rsidDel="00000000" w:rsidP="00000000" w:rsidRDefault="00000000" w:rsidRPr="00000000" w14:paraId="0000015F">
      <w:pPr>
        <w:spacing w:after="30" w:before="60" w:lineRule="auto"/>
        <w:ind w:left="360" w:firstLine="0"/>
        <w:rPr/>
      </w:pPr>
      <w:r>
        <w:rPr>
          <w:rFonts w:ascii="Arial" w:cs="Arial" w:eastAsia="Arial" w:hAnsi="Arial"/>
          <w:b w:val="1"/>
          <w:bCs w:val="1"/>
          <w:color w:val="595959"/>
          <w:sz w:val="18"/>
          <w:szCs w:val="18"/>
          <w:rtl w:val="0"/>
        </w:rPr>
        <w:t xml:space="preserve">Reset specific filter:</w:t>
      </w:r>
      <w:r>
        <w:rPr>
          <w:rtl w:val="0"/>
        </w:rPr>
      </w:r>
    </w:p>
    <w:p w:rsidR="00000000" w:rsidDel="00000000" w:rsidP="00000000" w:rsidRDefault="00000000" w:rsidRPr="00000000" w14:paraId="00000160">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all platforms for the current report.</w:t>
      </w:r>
      <w:r>
        <w:rPr>
          <w:rtl w:val="0"/>
        </w:rPr>
      </w:r>
    </w:p>
    <w:p w:rsidR="00000000" w:rsidDel="00000000" w:rsidP="00000000" w:rsidRDefault="00000000" w:rsidRPr="00000000" w14:paraId="00000161">
      <w:pPr>
        <w:spacing w:after="30" w:before="60" w:lineRule="auto"/>
        <w:ind w:left="360" w:firstLine="0"/>
        <w:rPr/>
      </w:pPr>
      <w:r>
        <w:rPr>
          <w:rFonts w:ascii="Arial" w:cs="Arial" w:eastAsia="Arial" w:hAnsi="Arial"/>
          <w:b w:val="1"/>
          <w:bCs w:val="1"/>
          <w:color w:val="595959"/>
          <w:sz w:val="18"/>
          <w:szCs w:val="18"/>
          <w:rtl w:val="0"/>
        </w:rPr>
        <w:t xml:space="preserve">Full context reset:</w:t>
      </w:r>
      <w:r>
        <w:rPr>
          <w:rtl w:val="0"/>
        </w:rPr>
      </w:r>
    </w:p>
    <w:p w:rsidR="00000000" w:rsidDel="00000000" w:rsidP="00000000" w:rsidRDefault="00000000" w:rsidRPr="00000000" w14:paraId="00000162">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Clear my context and start fresh.</w:t>
      </w:r>
      <w:r>
        <w:rPr>
          <w:rtl w:val="0"/>
        </w:rPr>
      </w:r>
    </w:p>
    <w:p w:rsidR="00000000" w:rsidDel="00000000" w:rsidP="00000000" w:rsidRDefault="00000000" w:rsidRPr="00000000" w14:paraId="00000163">
      <w:pPr>
        <w:pStyle w:val="Heading3"/>
        <w:spacing w:after="60" w:before="160" w:lineRule="auto"/>
        <w:rPr/>
      </w:pPr>
      <w:r>
        <w:rPr>
          <w:rFonts w:ascii="Arial" w:cs="Arial" w:eastAsia="Arial" w:hAnsi="Arial"/>
          <w:b w:val="1"/>
          <w:bCs w:val="1"/>
          <w:color w:val="212121"/>
          <w:sz w:val="22"/>
          <w:szCs w:val="22"/>
          <w:rtl w:val="0"/>
        </w:rPr>
        <w:t xml:space="preserve">Discovery</w:t>
      </w:r>
      <w:r>
        <w:rPr>
          <w:rtl w:val="0"/>
        </w:rPr>
      </w:r>
    </w:p>
    <w:p w:rsidR="00000000" w:rsidDel="00000000" w:rsidP="00000000" w:rsidRDefault="00000000" w:rsidRPr="00000000" w14:paraId="00000164">
      <w:pPr>
        <w:spacing w:after="30" w:before="60" w:lineRule="auto"/>
        <w:ind w:left="360" w:firstLine="0"/>
        <w:rPr/>
      </w:pPr>
      <w:r>
        <w:rPr>
          <w:rFonts w:ascii="Arial" w:cs="Arial" w:eastAsia="Arial" w:hAnsi="Arial"/>
          <w:b w:val="1"/>
          <w:bCs w:val="1"/>
          <w:color w:val="595959"/>
          <w:sz w:val="18"/>
          <w:szCs w:val="18"/>
          <w:rtl w:val="0"/>
        </w:rPr>
        <w:t xml:space="preserve">Check availability:</w:t>
      </w:r>
      <w:r>
        <w:rPr>
          <w:rtl w:val="0"/>
        </w:rPr>
      </w:r>
    </w:p>
    <w:p w:rsidR="00000000" w:rsidDel="00000000" w:rsidP="00000000" w:rsidRDefault="00000000" w:rsidRPr="00000000" w14:paraId="00000165">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What forecast reports are available?</w:t>
      </w:r>
      <w:r>
        <w:rPr>
          <w:rtl w:val="0"/>
        </w:rPr>
      </w:r>
    </w:p>
    <w:p w:rsidR="00000000" w:rsidDel="00000000" w:rsidP="00000000" w:rsidRDefault="00000000" w:rsidRPr="00000000" w14:paraId="00000166">
      <w:pPr>
        <w:spacing w:after="30" w:before="60" w:lineRule="auto"/>
        <w:ind w:left="360" w:firstLine="0"/>
        <w:rPr/>
      </w:pPr>
      <w:r>
        <w:rPr>
          <w:rFonts w:ascii="Arial" w:cs="Arial" w:eastAsia="Arial" w:hAnsi="Arial"/>
          <w:b w:val="1"/>
          <w:bCs w:val="1"/>
          <w:color w:val="595959"/>
          <w:sz w:val="18"/>
          <w:szCs w:val="18"/>
          <w:rtl w:val="0"/>
        </w:rPr>
        <w:t xml:space="preserve">List periods:</w:t>
      </w:r>
      <w:r>
        <w:rPr>
          <w:rtl w:val="0"/>
        </w:rPr>
      </w:r>
    </w:p>
    <w:p w:rsidR="00000000" w:rsidDel="00000000" w:rsidP="00000000" w:rsidRDefault="00000000" w:rsidRPr="00000000" w14:paraId="00000167">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What months and years do we have data for?</w:t>
      </w:r>
      <w:r>
        <w:rPr>
          <w:rtl w:val="0"/>
        </w:rPr>
      </w:r>
    </w:p>
    <w:p w:rsidR="00000000" w:rsidDel="00000000" w:rsidP="00000000" w:rsidRDefault="00000000" w:rsidRPr="00000000" w14:paraId="00000168">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9.3  Workflow Prompts</w:t>
      </w:r>
      <w:r>
        <w:rPr>
          <w:rtl w:val="0"/>
        </w:rPr>
      </w:r>
    </w:p>
    <w:p w:rsidR="00000000" w:rsidDel="00000000" w:rsidP="00000000" w:rsidRDefault="00000000" w:rsidRPr="00000000" w14:paraId="00000169">
      <w:pPr>
        <w:spacing w:after="80" w:lineRule="auto"/>
        <w:jc w:val="both"/>
        <w:rPr/>
      </w:pPr>
      <w:r>
        <w:rPr>
          <w:rFonts w:ascii="Arial" w:cs="Arial" w:eastAsia="Arial" w:hAnsi="Arial"/>
          <w:color w:val="212121"/>
          <w:sz w:val="20"/>
          <w:szCs w:val="20"/>
          <w:rtl w:val="0"/>
        </w:rPr>
        <w:t xml:space="preserve">Use these multi-step sequences for common planning workflows.</w:t>
      </w:r>
      <w:r>
        <w:rPr>
          <w:rtl w:val="0"/>
        </w:rPr>
      </w:r>
    </w:p>
    <w:p w:rsidR="00000000" w:rsidDel="00000000" w:rsidP="00000000" w:rsidRDefault="00000000" w:rsidRPr="00000000" w14:paraId="0000016A">
      <w:pPr>
        <w:pStyle w:val="Heading3"/>
        <w:spacing w:after="60" w:before="160" w:lineRule="auto"/>
        <w:rPr/>
      </w:pPr>
      <w:r>
        <w:rPr>
          <w:rFonts w:ascii="Arial" w:cs="Arial" w:eastAsia="Arial" w:hAnsi="Arial"/>
          <w:b w:val="1"/>
          <w:bCs w:val="1"/>
          <w:color w:val="212121"/>
          <w:sz w:val="22"/>
          <w:szCs w:val="22"/>
          <w:rtl w:val="0"/>
        </w:rPr>
        <w:t xml:space="preserve">Workflow 1 — Monthly Capacity Review</w:t>
      </w:r>
      <w:r>
        <w:rPr>
          <w:rtl w:val="0"/>
        </w:rPr>
      </w:r>
    </w:p>
    <w:p w:rsidR="00000000" w:rsidDel="00000000" w:rsidP="00000000" w:rsidRDefault="00000000" w:rsidRPr="00000000" w14:paraId="0000016B">
      <w:pPr>
        <w:spacing w:after="80" w:lineRule="auto"/>
        <w:jc w:val="both"/>
        <w:rPr/>
      </w:pPr>
      <w:r>
        <w:rPr>
          <w:rFonts w:ascii="Arial" w:cs="Arial" w:eastAsia="Arial" w:hAnsi="Arial"/>
          <w:color w:val="212121"/>
          <w:sz w:val="20"/>
          <w:szCs w:val="20"/>
          <w:rtl w:val="0"/>
        </w:rPr>
        <w:t xml:space="preserve">Use at the start of each planning cycle to get a complete picture of the upcoming period.</w:t>
      </w:r>
      <w:r>
        <w:rPr>
          <w:rtl w:val="0"/>
        </w:rPr>
      </w:r>
    </w:p>
    <w:p w:rsidR="00000000" w:rsidDel="00000000" w:rsidP="00000000" w:rsidRDefault="00000000" w:rsidRPr="00000000" w14:paraId="0000016C">
      <w:pPr>
        <w:spacing w:after="30" w:before="60" w:lineRule="auto"/>
        <w:ind w:left="360" w:firstLine="0"/>
        <w:rPr/>
      </w:pPr>
      <w:r>
        <w:rPr>
          <w:rFonts w:ascii="Arial" w:cs="Arial" w:eastAsia="Arial" w:hAnsi="Arial"/>
          <w:b w:val="1"/>
          <w:bCs w:val="1"/>
          <w:color w:val="595959"/>
          <w:sz w:val="18"/>
          <w:szCs w:val="18"/>
          <w:rtl w:val="0"/>
        </w:rPr>
        <w:t xml:space="preserve">Step 1 — Check what data is loaded:</w:t>
      </w:r>
      <w:r>
        <w:rPr>
          <w:rtl w:val="0"/>
        </w:rPr>
      </w:r>
    </w:p>
    <w:p w:rsidR="00000000" w:rsidDel="00000000" w:rsidP="00000000" w:rsidRDefault="00000000" w:rsidRPr="00000000" w14:paraId="0000016D">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What forecast reports are available?</w:t>
      </w:r>
      <w:r>
        <w:rPr>
          <w:rtl w:val="0"/>
        </w:rPr>
      </w:r>
    </w:p>
    <w:p w:rsidR="00000000" w:rsidDel="00000000" w:rsidP="00000000" w:rsidRDefault="00000000" w:rsidRPr="00000000" w14:paraId="0000016E">
      <w:pPr>
        <w:spacing w:after="30" w:before="60" w:lineRule="auto"/>
        <w:ind w:left="360" w:firstLine="0"/>
        <w:rPr/>
      </w:pPr>
      <w:r>
        <w:rPr>
          <w:rFonts w:ascii="Arial" w:cs="Arial" w:eastAsia="Arial" w:hAnsi="Arial"/>
          <w:b w:val="1"/>
          <w:bCs w:val="1"/>
          <w:color w:val="595959"/>
          <w:sz w:val="18"/>
          <w:szCs w:val="18"/>
          <w:rtl w:val="0"/>
        </w:rPr>
        <w:t xml:space="preserve">Step 2 — Pull the full picture:</w:t>
      </w:r>
      <w:r>
        <w:rPr>
          <w:rtl w:val="0"/>
        </w:rPr>
      </w:r>
    </w:p>
    <w:p w:rsidR="00000000" w:rsidDel="00000000" w:rsidP="00000000" w:rsidRDefault="00000000" w:rsidRPr="00000000" w14:paraId="0000016F">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all data for [Month] [Year].</w:t>
      </w:r>
      <w:r>
        <w:rPr>
          <w:rtl w:val="0"/>
        </w:rPr>
      </w:r>
    </w:p>
    <w:p w:rsidR="00000000" w:rsidDel="00000000" w:rsidP="00000000" w:rsidRDefault="00000000" w:rsidRPr="00000000" w14:paraId="00000170">
      <w:pPr>
        <w:spacing w:after="30" w:before="60" w:lineRule="auto"/>
        <w:ind w:left="360" w:firstLine="0"/>
        <w:rPr/>
      </w:pPr>
      <w:r>
        <w:rPr>
          <w:rFonts w:ascii="Arial" w:cs="Arial" w:eastAsia="Arial" w:hAnsi="Arial"/>
          <w:b w:val="1"/>
          <w:bCs w:val="1"/>
          <w:color w:val="595959"/>
          <w:sz w:val="18"/>
          <w:szCs w:val="18"/>
          <w:rtl w:val="0"/>
        </w:rPr>
        <w:t xml:space="preserve">Step 3 — Focus on gaps:</w:t>
      </w:r>
      <w:r>
        <w:rPr>
          <w:rtl w:val="0"/>
        </w:rPr>
      </w:r>
    </w:p>
    <w:p w:rsidR="00000000" w:rsidDel="00000000" w:rsidP="00000000" w:rsidRDefault="00000000" w:rsidRPr="00000000" w14:paraId="00000171">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Which LOBs have a negative capacity gap?</w:t>
      </w:r>
      <w:r>
        <w:rPr>
          <w:rtl w:val="0"/>
        </w:rPr>
      </w:r>
    </w:p>
    <w:p w:rsidR="00000000" w:rsidDel="00000000" w:rsidP="00000000" w:rsidRDefault="00000000" w:rsidRPr="00000000" w14:paraId="00000172">
      <w:pPr>
        <w:spacing w:after="30" w:before="60" w:lineRule="auto"/>
        <w:ind w:left="360" w:firstLine="0"/>
        <w:rPr/>
      </w:pPr>
      <w:r>
        <w:rPr>
          <w:rFonts w:ascii="Arial" w:cs="Arial" w:eastAsia="Arial" w:hAnsi="Arial"/>
          <w:b w:val="1"/>
          <w:bCs w:val="1"/>
          <w:color w:val="595959"/>
          <w:sz w:val="18"/>
          <w:szCs w:val="18"/>
          <w:rtl w:val="0"/>
        </w:rPr>
        <w:t xml:space="preserve">Step 4 — Drill into a problem LOB:</w:t>
      </w:r>
      <w:r>
        <w:rPr>
          <w:rtl w:val="0"/>
        </w:rPr>
      </w:r>
    </w:p>
    <w:p w:rsidR="00000000" w:rsidDel="00000000" w:rsidP="00000000" w:rsidRDefault="00000000" w:rsidRPr="00000000" w14:paraId="00000173">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Amisys Medicaid Domestic for [Month] [Year] — all states.</w:t>
      </w:r>
      <w:r>
        <w:rPr>
          <w:rtl w:val="0"/>
        </w:rPr>
      </w:r>
    </w:p>
    <w:p w:rsidR="00000000" w:rsidDel="00000000" w:rsidP="00000000" w:rsidRDefault="00000000" w:rsidRPr="00000000" w14:paraId="00000174">
      <w:pPr>
        <w:pStyle w:val="Heading3"/>
        <w:spacing w:after="60" w:before="160" w:lineRule="auto"/>
        <w:rPr/>
      </w:pPr>
      <w:r>
        <w:rPr>
          <w:rFonts w:ascii="Arial" w:cs="Arial" w:eastAsia="Arial" w:hAnsi="Arial"/>
          <w:b w:val="1"/>
          <w:bCs w:val="1"/>
          <w:color w:val="212121"/>
          <w:sz w:val="22"/>
          <w:szCs w:val="22"/>
          <w:rtl w:val="0"/>
        </w:rPr>
        <w:t xml:space="preserve">Workflow 2 — CPH Sensitivity Analysis</w:t>
      </w:r>
      <w:r>
        <w:rPr>
          <w:rtl w:val="0"/>
        </w:rPr>
      </w:r>
    </w:p>
    <w:p w:rsidR="00000000" w:rsidDel="00000000" w:rsidP="00000000" w:rsidRDefault="00000000" w:rsidRPr="00000000" w14:paraId="00000175">
      <w:pPr>
        <w:spacing w:after="80" w:lineRule="auto"/>
        <w:jc w:val="both"/>
        <w:rPr/>
      </w:pPr>
      <w:r>
        <w:rPr>
          <w:rFonts w:ascii="Arial" w:cs="Arial" w:eastAsia="Arial" w:hAnsi="Arial"/>
          <w:color w:val="212121"/>
          <w:sz w:val="20"/>
          <w:szCs w:val="20"/>
          <w:rtl w:val="0"/>
        </w:rPr>
        <w:t xml:space="preserve">Use when evaluating whether a throughput improvement can close a capacity gap without adding headcount.</w:t>
      </w:r>
      <w:r>
        <w:rPr>
          <w:rtl w:val="0"/>
        </w:rPr>
      </w:r>
    </w:p>
    <w:p w:rsidR="00000000" w:rsidDel="00000000" w:rsidP="00000000" w:rsidRDefault="00000000" w:rsidRPr="00000000" w14:paraId="00000176">
      <w:pPr>
        <w:spacing w:after="30" w:before="60" w:lineRule="auto"/>
        <w:ind w:left="360" w:firstLine="0"/>
        <w:rPr/>
      </w:pPr>
      <w:r>
        <w:rPr>
          <w:rFonts w:ascii="Arial" w:cs="Arial" w:eastAsia="Arial" w:hAnsi="Arial"/>
          <w:b w:val="1"/>
          <w:bCs w:val="1"/>
          <w:color w:val="595959"/>
          <w:sz w:val="18"/>
          <w:szCs w:val="18"/>
          <w:rtl w:val="0"/>
        </w:rPr>
        <w:t xml:space="preserve">Step 1 — Establish baseline:</w:t>
      </w:r>
      <w:r>
        <w:rPr>
          <w:rtl w:val="0"/>
        </w:rPr>
      </w:r>
    </w:p>
    <w:p w:rsidR="00000000" w:rsidDel="00000000" w:rsidP="00000000" w:rsidRDefault="00000000" w:rsidRPr="00000000" w14:paraId="00000177">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totals for Facets Medicare for March 2025.</w:t>
      </w:r>
      <w:r>
        <w:rPr>
          <w:rtl w:val="0"/>
        </w:rPr>
      </w:r>
    </w:p>
    <w:p w:rsidR="00000000" w:rsidDel="00000000" w:rsidP="00000000" w:rsidRDefault="00000000" w:rsidRPr="00000000" w14:paraId="00000178">
      <w:pPr>
        <w:spacing w:after="30" w:before="60" w:lineRule="auto"/>
        <w:ind w:left="360" w:firstLine="0"/>
        <w:rPr/>
      </w:pPr>
      <w:r>
        <w:rPr>
          <w:rFonts w:ascii="Arial" w:cs="Arial" w:eastAsia="Arial" w:hAnsi="Arial"/>
          <w:b w:val="1"/>
          <w:bCs w:val="1"/>
          <w:color w:val="595959"/>
          <w:sz w:val="18"/>
          <w:szCs w:val="18"/>
          <w:rtl w:val="0"/>
        </w:rPr>
        <w:t xml:space="preserve">Step 2 — Model an improvement:</w:t>
      </w:r>
      <w:r>
        <w:rPr>
          <w:rtl w:val="0"/>
        </w:rPr>
      </w:r>
    </w:p>
    <w:p w:rsidR="00000000" w:rsidDel="00000000" w:rsidP="00000000" w:rsidRDefault="00000000" w:rsidRPr="00000000" w14:paraId="00000179">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Preview the impact of CPH = 48 for Claims Processing, Facets, March 2025.</w:t>
      </w:r>
      <w:r>
        <w:rPr>
          <w:rtl w:val="0"/>
        </w:rPr>
      </w:r>
    </w:p>
    <w:p w:rsidR="00000000" w:rsidDel="00000000" w:rsidP="00000000" w:rsidRDefault="00000000" w:rsidRPr="00000000" w14:paraId="0000017A">
      <w:pPr>
        <w:spacing w:after="30" w:before="60" w:lineRule="auto"/>
        <w:ind w:left="360" w:firstLine="0"/>
        <w:rPr/>
      </w:pPr>
      <w:r>
        <w:rPr>
          <w:rFonts w:ascii="Arial" w:cs="Arial" w:eastAsia="Arial" w:hAnsi="Arial"/>
          <w:b w:val="1"/>
          <w:bCs w:val="1"/>
          <w:color w:val="595959"/>
          <w:sz w:val="18"/>
          <w:szCs w:val="18"/>
          <w:rtl w:val="0"/>
        </w:rPr>
        <w:t xml:space="preserve">Step 3 — Iterate:</w:t>
      </w:r>
      <w:r>
        <w:rPr>
          <w:rtl w:val="0"/>
        </w:rPr>
      </w:r>
    </w:p>
    <w:p w:rsidR="00000000" w:rsidDel="00000000" w:rsidP="00000000" w:rsidRDefault="00000000" w:rsidRPr="00000000" w14:paraId="0000017B">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What if CPH is 52?</w:t>
      </w:r>
      <w:r>
        <w:rPr>
          <w:rtl w:val="0"/>
        </w:rPr>
      </w:r>
    </w:p>
    <w:p w:rsidR="00000000" w:rsidDel="00000000" w:rsidP="00000000" w:rsidRDefault="00000000" w:rsidRPr="00000000" w14:paraId="0000017C">
      <w:pPr>
        <w:spacing w:after="30" w:before="60" w:lineRule="auto"/>
        <w:ind w:left="360" w:firstLine="0"/>
        <w:rPr/>
      </w:pPr>
      <w:r>
        <w:rPr>
          <w:rFonts w:ascii="Arial" w:cs="Arial" w:eastAsia="Arial" w:hAnsi="Arial"/>
          <w:b w:val="1"/>
          <w:bCs w:val="1"/>
          <w:color w:val="595959"/>
          <w:sz w:val="18"/>
          <w:szCs w:val="18"/>
          <w:rtl w:val="0"/>
        </w:rPr>
        <w:t xml:space="preserve">Step 4 — Apply when satisfied:</w:t>
      </w:r>
      <w:r>
        <w:rPr>
          <w:rtl w:val="0"/>
        </w:rPr>
      </w:r>
    </w:p>
    <w:p w:rsidR="00000000" w:rsidDel="00000000" w:rsidP="00000000" w:rsidRDefault="00000000" w:rsidRPr="00000000" w14:paraId="0000017D">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Update CPH to 48 for Claims Processing, Facets.</w:t>
      </w:r>
      <w:r>
        <w:rPr>
          <w:rtl w:val="0"/>
        </w:rPr>
      </w:r>
    </w:p>
    <w:p w:rsidR="00000000" w:rsidDel="00000000" w:rsidP="00000000" w:rsidRDefault="00000000" w:rsidRPr="00000000" w14:paraId="0000017E">
      <w:pPr>
        <w:pStyle w:val="Heading3"/>
        <w:spacing w:after="60" w:before="160" w:lineRule="auto"/>
        <w:rPr/>
      </w:pPr>
      <w:r>
        <w:rPr>
          <w:rFonts w:ascii="Arial" w:cs="Arial" w:eastAsia="Arial" w:hAnsi="Arial"/>
          <w:b w:val="1"/>
          <w:bCs w:val="1"/>
          <w:color w:val="212121"/>
          <w:sz w:val="22"/>
          <w:szCs w:val="22"/>
          <w:rtl w:val="0"/>
        </w:rPr>
        <w:t xml:space="preserve">Workflow 3 — State-Level Staffing Check</w:t>
      </w:r>
      <w:r>
        <w:rPr>
          <w:rtl w:val="0"/>
        </w:rPr>
      </w:r>
    </w:p>
    <w:p w:rsidR="00000000" w:rsidDel="00000000" w:rsidP="00000000" w:rsidRDefault="00000000" w:rsidRPr="00000000" w14:paraId="0000017F">
      <w:pPr>
        <w:spacing w:after="80" w:lineRule="auto"/>
        <w:jc w:val="both"/>
        <w:rPr/>
      </w:pPr>
      <w:r>
        <w:rPr>
          <w:rFonts w:ascii="Arial" w:cs="Arial" w:eastAsia="Arial" w:hAnsi="Arial"/>
          <w:color w:val="212121"/>
          <w:sz w:val="20"/>
          <w:szCs w:val="20"/>
          <w:rtl w:val="0"/>
        </w:rPr>
        <w:t xml:space="preserve">Use when a specific state programme requires focused attention.</w:t>
      </w:r>
      <w:r>
        <w:rPr>
          <w:rtl w:val="0"/>
        </w:rPr>
      </w:r>
    </w:p>
    <w:p w:rsidR="00000000" w:rsidDel="00000000" w:rsidP="00000000" w:rsidRDefault="00000000" w:rsidRPr="00000000" w14:paraId="00000180">
      <w:pPr>
        <w:spacing w:after="30" w:before="60" w:lineRule="auto"/>
        <w:ind w:left="360" w:firstLine="0"/>
        <w:rPr/>
      </w:pPr>
      <w:r>
        <w:rPr>
          <w:rFonts w:ascii="Arial" w:cs="Arial" w:eastAsia="Arial" w:hAnsi="Arial"/>
          <w:b w:val="1"/>
          <w:bCs w:val="1"/>
          <w:color w:val="595959"/>
          <w:sz w:val="18"/>
          <w:szCs w:val="18"/>
          <w:rtl w:val="0"/>
        </w:rPr>
        <w:t xml:space="preserve">Step 1 — State focus:</w:t>
      </w:r>
      <w:r>
        <w:rPr>
          <w:rtl w:val="0"/>
        </w:rPr>
      </w:r>
    </w:p>
    <w:p w:rsidR="00000000" w:rsidDel="00000000" w:rsidP="00000000" w:rsidRDefault="00000000" w:rsidRPr="00000000" w14:paraId="00000181">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forecast for California, April 2025.</w:t>
      </w:r>
      <w:r>
        <w:rPr>
          <w:rtl w:val="0"/>
        </w:rPr>
      </w:r>
    </w:p>
    <w:p w:rsidR="00000000" w:rsidDel="00000000" w:rsidP="00000000" w:rsidRDefault="00000000" w:rsidRPr="00000000" w14:paraId="00000182">
      <w:pPr>
        <w:spacing w:after="30" w:before="60" w:lineRule="auto"/>
        <w:ind w:left="360" w:firstLine="0"/>
        <w:rPr/>
      </w:pPr>
      <w:r>
        <w:rPr>
          <w:rFonts w:ascii="Arial" w:cs="Arial" w:eastAsia="Arial" w:hAnsi="Arial"/>
          <w:b w:val="1"/>
          <w:bCs w:val="1"/>
          <w:color w:val="595959"/>
          <w:sz w:val="18"/>
          <w:szCs w:val="18"/>
          <w:rtl w:val="0"/>
        </w:rPr>
        <w:t xml:space="preserve">Step 2 — Expand scope:</w:t>
      </w:r>
      <w:r>
        <w:rPr>
          <w:rtl w:val="0"/>
        </w:rPr>
      </w:r>
    </w:p>
    <w:p w:rsidR="00000000" w:rsidDel="00000000" w:rsidP="00000000" w:rsidRDefault="00000000" w:rsidRPr="00000000" w14:paraId="00000183">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Now show Texas for the same period.</w:t>
      </w:r>
      <w:r>
        <w:rPr>
          <w:rtl w:val="0"/>
        </w:rPr>
      </w:r>
    </w:p>
    <w:p w:rsidR="00000000" w:rsidDel="00000000" w:rsidP="00000000" w:rsidRDefault="00000000" w:rsidRPr="00000000" w14:paraId="00000184">
      <w:pPr>
        <w:spacing w:after="30" w:before="60" w:lineRule="auto"/>
        <w:ind w:left="360" w:firstLine="0"/>
        <w:rPr/>
      </w:pPr>
      <w:r>
        <w:rPr>
          <w:rFonts w:ascii="Arial" w:cs="Arial" w:eastAsia="Arial" w:hAnsi="Arial"/>
          <w:b w:val="1"/>
          <w:bCs w:val="1"/>
          <w:color w:val="595959"/>
          <w:sz w:val="18"/>
          <w:szCs w:val="18"/>
          <w:rtl w:val="0"/>
        </w:rPr>
        <w:t xml:space="preserve">Step 3 — Reset to all states:</w:t>
      </w:r>
      <w:r>
        <w:rPr>
          <w:rtl w:val="0"/>
        </w:rPr>
      </w:r>
    </w:p>
    <w:p w:rsidR="00000000" w:rsidDel="00000000" w:rsidP="00000000" w:rsidRDefault="00000000" w:rsidRPr="00000000" w14:paraId="00000185">
      <w:pPr>
        <w:pBdr>
          <w:top w:color="c9d9ef" w:space="0" w:sz="4" w:val="single"/>
          <w:bottom w:color="c9d9ef" w:space="0" w:sz="4" w:val="single"/>
        </w:pBdr>
        <w:shd w:fill="eef4fb" w:val="clear"/>
        <w:spacing w:after="100" w:before="0" w:lineRule="auto"/>
        <w:ind w:left="500" w:right="360" w:firstLine="0"/>
        <w:rPr/>
      </w:pPr>
      <w:r>
        <w:rPr>
          <w:rFonts w:ascii="Courier New" w:cs="Courier New" w:eastAsia="Courier New" w:hAnsi="Courier New"/>
          <w:i w:val="1"/>
          <w:iCs w:val="1"/>
          <w:color w:val="1f4e8c"/>
          <w:sz w:val="18"/>
          <w:szCs w:val="18"/>
          <w:rtl w:val="0"/>
        </w:rPr>
        <w:t xml:space="preserve">▶  Show all data for April 2025.</w:t>
      </w:r>
      <w:r>
        <w:rPr>
          <w:rtl w:val="0"/>
        </w:rPr>
      </w:r>
    </w:p>
    <w:p w:rsidR="00000000" w:rsidDel="00000000" w:rsidP="00000000" w:rsidRDefault="00000000" w:rsidRPr="00000000" w14:paraId="00000186">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9.4  Tips for Effective Use</w:t>
      </w:r>
      <w:r>
        <w:rPr>
          <w:rtl w:val="0"/>
        </w:rPr>
      </w:r>
    </w:p>
    <w:p w:rsidR="00000000" w:rsidDel="00000000" w:rsidP="00000000" w:rsidRDefault="00000000" w:rsidRPr="00000000" w14:paraId="000001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Always include a month and year in data queries — the assistant cannot infer the period without them.</w:t>
      </w:r>
    </w:p>
    <w:p w:rsidR="00000000" w:rsidDel="00000000" w:rsidP="00000000" w:rsidRDefault="00000000" w:rsidRPr="00000000" w14:paraId="000001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Use 'clear context' or the + button in the chat header to start a completely fresh session when switching to a new report period.</w:t>
      </w:r>
    </w:p>
    <w:p w:rsidR="00000000" w:rsidDel="00000000" w:rsidP="00000000" w:rsidRDefault="00000000" w:rsidRPr="00000000" w14:paraId="000001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Use 'reset filters' or 'show all data for [Month] [Year]' to clear individual filters while keeping the active report period.</w:t>
      </w:r>
    </w:p>
    <w:p w:rsidR="00000000" w:rsidDel="00000000" w:rsidP="00000000" w:rsidRDefault="00000000" w:rsidRPr="00000000" w14:paraId="000001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The assistant remembers your active filters within a conversation — you do not need to repeat them on follow-up questions.</w:t>
      </w:r>
    </w:p>
    <w:p w:rsidR="00000000" w:rsidDel="00000000" w:rsidP="00000000" w:rsidRDefault="00000000" w:rsidRPr="00000000" w14:paraId="000001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Spell out month names in full (e.g. 'April 2025' rather than '4/25') for best recognition accuracy.</w:t>
      </w:r>
    </w:p>
    <w:p w:rsidR="00000000" w:rsidDel="00000000" w:rsidP="00000000" w:rsidRDefault="00000000" w:rsidRPr="00000000" w14:paraId="00000260">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9.5  Ramp Configuration</w:t>
      </w:r>
      <w:r>
        <w:rPr>
          <w:rtl w:val="0"/>
        </w:rPr>
      </w:r>
    </w:p>
    <w:p w:rsidR="00000000" w:rsidDel="00000000" w:rsidP="00000000" w:rsidRDefault="00000000" w:rsidRPr="00000000" w14:paraId="00000261">
      <w:pPr>
        <w:spacing w:after="80" w:lineRule="auto"/>
        <w:jc w:val="both"/>
        <w:rPr/>
      </w:pPr>
      <w:r>
        <w:rPr>
          <w:rFonts w:ascii="Arial" w:cs="Arial" w:eastAsia="Arial" w:hAnsi="Arial"/>
          <w:sz w:val="20"/>
          <w:szCs w:val="20"/>
          <w:rtl w:val="0"/>
        </w:rPr>
        <w:t xml:space="preserve">Ramp configuration lets you model a gradual staff build-up for any forecast row and month. Instead of counting all available employees at full capacity from day one, the ramp reduces effective headcount according to a percentage you define — useful for onboarding cohorts, new vendors, or campaign launches.</w:t>
      </w:r>
    </w:p>
    <w:p w:rsidR="00000000" w:rsidDel="00000000" w:rsidP="00000000" w:rsidRDefault="00000000" w:rsidRPr="00000000" w14:paraId="00000262">
      <w:pPr>
        <w:pStyle w:val="Heading3"/>
        <w:spacing w:after="60" w:before="120" w:lineRule="auto"/>
        <w:rPr/>
      </w:pPr>
      <w:r>
        <w:rPr>
          <w:rFonts w:ascii="Arial" w:cs="Arial" w:eastAsia="Arial" w:hAnsi="Arial"/>
          <w:b w:val="1"/>
          <w:bCs w:val="1"/>
          <w:color w:val="2e75b6"/>
          <w:sz w:val="22"/>
          <w:szCs w:val="22"/>
          <w:rtl w:val="0"/>
        </w:rPr>
        <w:t xml:space="preserve">How It Works</w:t>
      </w:r>
    </w:p>
    <w:p w:rsidR="00000000" w:rsidDel="00000000" w:rsidP="00000000" w:rsidRDefault="00000000" w:rsidRPr="00000000" w14:paraId="00000263">
      <w:pPr>
        <w:numPr>
          <w:ilvl w:val="0"/>
          <w:numId w:val="13"/>
        </w:numPr>
        <w:spacing w:after="40" w:lineRule="auto"/>
        <w:ind w:left="720" w:hanging="360"/>
        <w:rPr/>
      </w:pPr>
      <w:r>
        <w:rPr>
          <w:rFonts w:ascii="Arial" w:cs="Arial" w:eastAsia="Arial" w:hAnsi="Arial"/>
          <w:sz w:val="20"/>
          <w:szCs w:val="20"/>
          <w:rtl w:val="0"/>
        </w:rPr>
        <w:t xml:space="preserve">Enter the number of employees in the ramp and a ramp percentage (e.g. 60 %).</w:t>
      </w:r>
    </w:p>
    <w:p w:rsidR="00000000" w:rsidDel="00000000" w:rsidP="00000000" w:rsidRDefault="00000000" w:rsidRPr="00000000" w14:paraId="00000264">
      <w:pPr>
        <w:numPr>
          <w:ilvl w:val="0"/>
          <w:numId w:val="13"/>
        </w:numPr>
        <w:spacing w:after="40" w:lineRule="auto"/>
        <w:ind w:left="720" w:hanging="360"/>
        <w:rPr/>
      </w:pPr>
      <w:r>
        <w:rPr>
          <w:rFonts w:ascii="Arial" w:cs="Arial" w:eastAsia="Arial" w:hAnsi="Arial"/>
          <w:sz w:val="20"/>
          <w:szCs w:val="20"/>
          <w:rtl w:val="0"/>
        </w:rPr>
        <w:t xml:space="preserve">Effective employees = ramp employees × (ramp % ÷ 100).</w:t>
      </w:r>
    </w:p>
    <w:p w:rsidR="00000000" w:rsidDel="00000000" w:rsidP="00000000" w:rsidRDefault="00000000" w:rsidRPr="00000000" w14:paraId="00000265">
      <w:pPr>
        <w:numPr>
          <w:ilvl w:val="0"/>
          <w:numId w:val="13"/>
        </w:numPr>
        <w:spacing w:after="40" w:lineRule="auto"/>
        <w:ind w:left="720" w:hanging="360"/>
        <w:rPr/>
      </w:pPr>
      <w:r>
        <w:rPr>
          <w:rFonts w:ascii="Arial" w:cs="Arial" w:eastAsia="Arial" w:hAnsi="Arial"/>
          <w:sz w:val="20"/>
          <w:szCs w:val="20"/>
          <w:rtl w:val="0"/>
        </w:rPr>
        <w:t xml:space="preserve">Capacity is recalculated using effective employees × CPH × work hours × (1 − shrinkage) × working days.</w:t>
      </w:r>
    </w:p>
    <w:p w:rsidR="00000000" w:rsidDel="00000000" w:rsidP="00000000" w:rsidRDefault="00000000" w:rsidRPr="00000000" w14:paraId="00000266">
      <w:pPr>
        <w:numPr>
          <w:ilvl w:val="0"/>
          <w:numId w:val="13"/>
        </w:numPr>
        <w:spacing w:after="40" w:lineRule="auto"/>
        <w:ind w:left="720" w:hanging="360"/>
        <w:rPr/>
      </w:pPr>
      <w:r>
        <w:rPr>
          <w:rFonts w:ascii="Arial" w:cs="Arial" w:eastAsia="Arial" w:hAnsi="Arial"/>
          <w:sz w:val="20"/>
          <w:szCs w:val="20"/>
          <w:rtl w:val="0"/>
        </w:rPr>
        <w:t xml:space="preserve">Multiple named ramps can coexist on the same row. Re-applying the same ramp name is idempotent — it updates in place.</w:t>
      </w:r>
    </w:p>
    <w:p w:rsidR="00000000" w:rsidDel="00000000" w:rsidP="00000000" w:rsidRDefault="00000000" w:rsidRPr="00000000" w14:paraId="00000267">
      <w:pPr>
        <w:pStyle w:val="Heading3"/>
        <w:spacing w:after="60" w:before="120" w:lineRule="auto"/>
        <w:rPr/>
      </w:pPr>
      <w:r>
        <w:rPr>
          <w:rFonts w:ascii="Arial" w:cs="Arial" w:eastAsia="Arial" w:hAnsi="Arial"/>
          <w:b w:val="1"/>
          <w:bCs w:val="1"/>
          <w:color w:val="2e75b6"/>
          <w:sz w:val="22"/>
          <w:szCs w:val="22"/>
          <w:rtl w:val="0"/>
        </w:rPr>
        <w:t xml:space="preserve">Configuring a Ramp via the AI Assistant</w:t>
      </w:r>
    </w:p>
    <w:p w:rsidR="00000000" w:rsidDel="00000000" w:rsidP="00000000" w:rsidRDefault="00000000" w:rsidRPr="00000000" w14:paraId="00000268">
      <w:pPr>
        <w:spacing w:after="80" w:lineRule="auto"/>
        <w:jc w:val="both"/>
        <w:rPr/>
      </w:pPr>
      <w:r>
        <w:rPr>
          <w:rFonts w:ascii="Arial" w:cs="Arial" w:eastAsia="Arial" w:hAnsi="Arial"/>
          <w:sz w:val="20"/>
          <w:szCs w:val="20"/>
          <w:rtl w:val="0"/>
        </w:rPr>
        <w:t xml:space="preserve">Open the AI Assistant panel. Use the following workflow and prompts to set up a ramp on a specific forecast row.</w:t>
      </w:r>
    </w:p>
    <w:p w:rsidR="00000000" w:rsidDel="00000000" w:rsidP="00000000" w:rsidRDefault="00000000" w:rsidRPr="00000000" w14:paraId="00000269">
      <w:pPr>
        <w:numPr>
          <w:ilvl w:val="0"/>
          <w:numId w:val="11"/>
        </w:numPr>
        <w:spacing w:after="60" w:lineRule="auto"/>
        <w:ind w:left="720" w:hanging="360"/>
        <w:rPr/>
      </w:pPr>
      <w:r>
        <w:rPr>
          <w:rFonts w:ascii="Arial" w:cs="Arial" w:eastAsia="Arial" w:hAnsi="Arial"/>
          <w:sz w:val="20"/>
          <w:szCs w:val="20"/>
          <w:rtl w:val="0"/>
        </w:rPr>
        <w:t xml:space="preserve">Open the AI Assistant from the sidebar.</w:t>
      </w:r>
    </w:p>
    <w:p w:rsidR="00000000" w:rsidDel="00000000" w:rsidP="00000000" w:rsidRDefault="00000000" w:rsidRPr="00000000" w14:paraId="0000026A">
      <w:pPr>
        <w:numPr>
          <w:ilvl w:val="0"/>
          <w:numId w:val="11"/>
        </w:numPr>
        <w:spacing w:after="60" w:lineRule="auto"/>
        <w:ind w:left="720" w:hanging="360"/>
        <w:rPr/>
      </w:pPr>
      <w:r>
        <w:rPr>
          <w:rFonts w:ascii="Arial" w:cs="Arial" w:eastAsia="Arial" w:hAnsi="Arial"/>
          <w:sz w:val="20"/>
          <w:szCs w:val="20"/>
          <w:rtl w:val="0"/>
        </w:rPr>
        <w:t xml:space="preserve">Load the forecast data so the assistant has context.</w:t>
      </w:r>
    </w:p>
    <w:p w:rsidR="00000000" w:rsidDel="00000000" w:rsidP="00000000" w:rsidRDefault="00000000" w:rsidRPr="00000000" w14:paraId="0000026B">
      <w:pPr>
        <w:spacing w:after="20" w:lineRule="auto"/>
        <w:rPr/>
      </w:pPr>
      <w:r>
        <w:rPr>
          <w:rFonts w:ascii="Arial" w:cs="Arial" w:eastAsia="Arial" w:hAnsi="Arial"/>
          <w:b w:val="1"/>
          <w:bCs w:val="1"/>
          <w:sz w:val="18"/>
          <w:szCs w:val="18"/>
          <w:color w:val="2e75b6"/>
          <w:rtl w:val="0"/>
        </w:rPr>
        <w:t xml:space="preserve">Sample prompt:</w:t>
      </w:r>
    </w:p>
    <w:p w:rsidR="00000000" w:rsidDel="00000000" w:rsidP="00000000" w:rsidRDefault="00000000" w:rsidRPr="00000000" w14:paraId="0000026C">
      <w:pPr>
        <w:pBdr>
          <w:top w:color="2e75b6" w:space="4" w:sz="4" w:val="single"/>
          <w:bottom w:color="2e75b6" w:space="4" w:sz="4" w:val="single"/>
        </w:pBdr>
        <w:shd w:fill="dae3f3" w:val="clear"/>
        <w:spacing w:after="60" w:lineRule="auto"/>
        <w:ind w:left="360" w:right="360"/>
        <w:rPr/>
      </w:pPr>
      <w:r>
        <w:rPr>
          <w:rFonts w:ascii="Courier New" w:cs="Courier New" w:eastAsia="Courier New" w:hAnsi="Courier New"/>
          <w:sz w:val="18"/>
          <w:szCs w:val="18"/>
          <w:rtl w:val="0"/>
        </w:rPr>
        <w:t xml:space="preserve">Show me the forecast data for April 2025, Amisys platform, Domestic.</w:t>
      </w:r>
    </w:p>
    <w:p w:rsidR="00000000" w:rsidDel="00000000" w:rsidP="00000000" w:rsidRDefault="00000000" w:rsidRPr="00000000" w14:paraId="0000026D">
      <w:pPr>
        <w:numPr>
          <w:ilvl w:val="0"/>
          <w:numId w:val="11"/>
        </w:numPr>
        <w:spacing w:after="60" w:lineRule="auto"/>
        <w:ind w:left="720" w:hanging="360"/>
        <w:rPr/>
      </w:pPr>
      <w:r>
        <w:rPr>
          <w:rFonts w:ascii="Arial" w:cs="Arial" w:eastAsia="Arial" w:hAnsi="Arial"/>
          <w:sz w:val="20"/>
          <w:szCs w:val="20"/>
          <w:rtl w:val="0"/>
        </w:rPr>
        <w:t xml:space="preserve">Identify the row (market, state, work type) you want to ramp.</w:t>
      </w:r>
    </w:p>
    <w:p w:rsidR="00000000" w:rsidDel="00000000" w:rsidP="00000000" w:rsidRDefault="00000000" w:rsidRPr="00000000" w14:paraId="0000026E">
      <w:pPr>
        <w:numPr>
          <w:ilvl w:val="0"/>
          <w:numId w:val="11"/>
        </w:numPr>
        <w:spacing w:after="60" w:lineRule="auto"/>
        <w:ind w:left="720" w:hanging="360"/>
        <w:rPr/>
      </w:pPr>
      <w:r>
        <w:rPr>
          <w:rFonts w:ascii="Arial" w:cs="Arial" w:eastAsia="Arial" w:hAnsi="Arial"/>
          <w:sz w:val="20"/>
          <w:szCs w:val="20"/>
          <w:rtl w:val="0"/>
        </w:rPr>
        <w:t xml:space="preserve">Ask the assistant to set up the ramp.</w:t>
      </w:r>
    </w:p>
    <w:p w:rsidR="00000000" w:rsidDel="00000000" w:rsidP="00000000" w:rsidRDefault="00000000" w:rsidRPr="00000000" w14:paraId="0000026F">
      <w:pPr>
        <w:spacing w:after="20" w:lineRule="auto"/>
        <w:rPr/>
      </w:pPr>
      <w:r>
        <w:rPr>
          <w:rFonts w:ascii="Arial" w:cs="Arial" w:eastAsia="Arial" w:hAnsi="Arial"/>
          <w:b w:val="1"/>
          <w:bCs w:val="1"/>
          <w:sz w:val="18"/>
          <w:szCs w:val="18"/>
          <w:color w:val="2e75b6"/>
          <w:rtl w:val="0"/>
        </w:rPr>
        <w:t xml:space="preserve">Sample prompt:</w:t>
      </w:r>
    </w:p>
    <w:p w:rsidR="00000000" w:rsidDel="00000000" w:rsidP="00000000" w:rsidRDefault="00000000" w:rsidRPr="00000000" w14:paraId="00000270">
      <w:pPr>
        <w:pBdr>
          <w:top w:color="2e75b6" w:space="4" w:sz="4" w:val="single"/>
          <w:bottom w:color="2e75b6" w:space="4" w:sz="4" w:val="single"/>
        </w:pBdr>
        <w:shd w:fill="dae3f3" w:val="clear"/>
        <w:spacing w:after="60" w:lineRule="auto"/>
        <w:ind w:left="360" w:right="360"/>
        <w:rPr/>
      </w:pPr>
      <w:r>
        <w:rPr>
          <w:rFonts w:ascii="Courier New" w:cs="Courier New" w:eastAsia="Courier New" w:hAnsi="Courier New"/>
          <w:sz w:val="18"/>
          <w:szCs w:val="18"/>
          <w:rtl w:val="0"/>
        </w:rPr>
        <w:t xml:space="preserve">Set up a ramp for the Texas, Auto row in April 2025 with 20 employees at 50% ramp.</w:t>
      </w:r>
    </w:p>
    <w:p w:rsidR="00000000" w:rsidDel="00000000" w:rsidP="00000000" w:rsidRDefault="00000000" w:rsidRPr="00000000" w14:paraId="00000271">
      <w:pPr>
        <w:numPr>
          <w:ilvl w:val="0"/>
          <w:numId w:val="11"/>
        </w:numPr>
        <w:spacing w:after="60" w:lineRule="auto"/>
        <w:ind w:left="720" w:hanging="360"/>
        <w:rPr/>
      </w:pPr>
      <w:r>
        <w:rPr>
          <w:rFonts w:ascii="Arial" w:cs="Arial" w:eastAsia="Arial" w:hAnsi="Arial"/>
          <w:sz w:val="20"/>
          <w:szCs w:val="20"/>
          <w:rtl w:val="0"/>
        </w:rPr>
        <w:t xml:space="preserve">Review the ramp preview shown in the modal — it displays before and after capacity values.</w:t>
      </w:r>
    </w:p>
    <w:p w:rsidR="00000000" w:rsidDel="00000000" w:rsidP="00000000" w:rsidRDefault="00000000" w:rsidRPr="00000000" w14:paraId="00000272">
      <w:pPr>
        <w:numPr>
          <w:ilvl w:val="0"/>
          <w:numId w:val="11"/>
        </w:numPr>
        <w:spacing w:after="60" w:lineRule="auto"/>
        <w:ind w:left="720" w:hanging="360"/>
        <w:rPr/>
      </w:pPr>
      <w:r>
        <w:rPr>
          <w:rFonts w:ascii="Arial" w:cs="Arial" w:eastAsia="Arial" w:hAnsi="Arial"/>
          <w:sz w:val="20"/>
          <w:szCs w:val="20"/>
          <w:rtl w:val="0"/>
        </w:rPr>
        <w:t xml:space="preserve">Confirm to apply. The capacity figures update immediately in the forecast table.</w:t>
      </w:r>
    </w:p>
    <w:p w:rsidR="00000000" w:rsidDel="00000000" w:rsidP="00000000" w:rsidRDefault="00000000" w:rsidRPr="00000000" w14:paraId="00000273">
      <w:pPr>
        <w:numPr>
          <w:ilvl w:val="0"/>
          <w:numId w:val="11"/>
        </w:numPr>
        <w:spacing w:after="60" w:lineRule="auto"/>
        <w:ind w:left="720" w:hanging="360"/>
        <w:rPr/>
      </w:pPr>
      <w:r>
        <w:rPr>
          <w:rFonts w:ascii="Arial" w:cs="Arial" w:eastAsia="Arial" w:hAnsi="Arial"/>
          <w:sz w:val="20"/>
          <w:szCs w:val="20"/>
          <w:rtl w:val="0"/>
        </w:rPr>
        <w:t xml:space="preserve">To apply ramps to multiple rows at once, use the Ramp Campaign Manager (see Section 9.6).</w:t>
      </w:r>
    </w:p>
    <w:p w:rsidR="00000000" w:rsidDel="00000000" w:rsidP="00000000" w:rsidRDefault="00000000" w:rsidRPr="00000000" w14:paraId="00000274">
      <w:pPr>
        <w:numPr>
          <w:ilvl w:val="0"/>
          <w:numId w:val="11"/>
        </w:numPr>
        <w:spacing w:after="60" w:lineRule="auto"/>
        <w:ind w:left="720" w:hanging="360"/>
        <w:rPr/>
      </w:pPr>
      <w:r>
        <w:rPr>
          <w:rFonts w:ascii="Arial" w:cs="Arial" w:eastAsia="Arial" w:hAnsi="Arial"/>
          <w:sz w:val="20"/>
          <w:szCs w:val="20"/>
          <w:rtl w:val="0"/>
        </w:rPr>
        <w:t xml:space="preserve">To view existing ramps on a row, ask:</w:t>
      </w:r>
    </w:p>
    <w:p w:rsidR="00000000" w:rsidDel="00000000" w:rsidP="00000000" w:rsidRDefault="00000000" w:rsidRPr="00000000" w14:paraId="00000275">
      <w:pPr>
        <w:spacing w:after="20" w:lineRule="auto"/>
        <w:rPr/>
      </w:pPr>
      <w:r>
        <w:rPr>
          <w:rFonts w:ascii="Arial" w:cs="Arial" w:eastAsia="Arial" w:hAnsi="Arial"/>
          <w:b w:val="1"/>
          <w:bCs w:val="1"/>
          <w:sz w:val="18"/>
          <w:szCs w:val="18"/>
          <w:color w:val="2e75b6"/>
          <w:rtl w:val="0"/>
        </w:rPr>
        <w:t xml:space="preserve">Sample prompt:</w:t>
      </w:r>
    </w:p>
    <w:p w:rsidR="00000000" w:rsidDel="00000000" w:rsidP="00000000" w:rsidRDefault="00000000" w:rsidRPr="00000000" w14:paraId="00000276">
      <w:pPr>
        <w:pBdr>
          <w:top w:color="2e75b6" w:space="4" w:sz="4" w:val="single"/>
          <w:bottom w:color="2e75b6" w:space="4" w:sz="4" w:val="single"/>
        </w:pBdr>
        <w:shd w:fill="dae3f3" w:val="clear"/>
        <w:spacing w:after="60" w:lineRule="auto"/>
        <w:ind w:left="360" w:right="360"/>
        <w:rPr/>
      </w:pPr>
      <w:r>
        <w:rPr>
          <w:rFonts w:ascii="Courier New" w:cs="Courier New" w:eastAsia="Courier New" w:hAnsi="Courier New"/>
          <w:sz w:val="18"/>
          <w:szCs w:val="18"/>
          <w:rtl w:val="0"/>
        </w:rPr>
        <w:t xml:space="preserve">Show me the applied ramp for the Texas, Auto row in April 2025.</w:t>
      </w:r>
    </w:p>
    <w:p w:rsidR="00000000" w:rsidDel="00000000" w:rsidP="00000000" w:rsidRDefault="00000000" w:rsidRPr="00000000" w14:paraId="00000277">
      <w:pPr>
        <w:pBdr>
          <w:top w:color="70ad47" w:space="4" w:sz="4" w:val="single"/>
          <w:bottom w:color="70ad47" w:space="4" w:sz="4" w:val="single"/>
        </w:pBdr>
        <w:shd w:fill="e2efda" w:val="clear"/>
        <w:spacing w:after="80" w:lineRule="auto"/>
        <w:ind w:left="360" w:right="360"/>
        <w:rPr/>
      </w:pPr>
      <w:r>
        <w:rPr>
          <w:rFonts w:ascii="Arial" w:cs="Arial" w:eastAsia="Arial" w:hAnsi="Arial"/>
          <w:b w:val="1"/>
          <w:bCs w:val="1"/>
          <w:sz w:val="18"/>
          <w:szCs w:val="18"/>
          <w:color w:val="375623"/>
          <w:rtl w:val="0"/>
        </w:rPr>
        <w:t xml:space="preserve">TIP  </w:t>
      </w:r>
      <w:r>
        <w:rPr>
          <w:rFonts w:ascii="Arial" w:cs="Arial" w:eastAsia="Arial" w:hAnsi="Arial"/>
          <w:sz w:val="18"/>
          <w:szCs w:val="18"/>
          <w:color w:val="375623"/>
          <w:rtl w:val="0"/>
        </w:rPr>
        <w:t xml:space="preserve">Name your ramps descriptively (e.g. 'Q2 Onboarding Cohort') so you can identify and update them later without confusion.</w:t>
      </w:r>
    </w:p>
    <w:p w:rsidR="00000000" w:rsidDel="00000000" w:rsidP="00000000" w:rsidRDefault="00000000" w:rsidRPr="00000000" w14:paraId="00000278">
      <w:pPr>
        <w:pBdr>
          <w:top w:color="bf9000" w:space="4" w:sz="4" w:val="single"/>
          <w:bottom w:color="bf9000" w:space="4" w:sz="4" w:val="single"/>
        </w:pBdr>
        <w:shd w:fill="fff2cc" w:val="clear"/>
        <w:spacing w:after="80" w:lineRule="auto"/>
        <w:ind w:left="360" w:right="360"/>
        <w:rPr/>
      </w:pPr>
      <w:r>
        <w:rPr>
          <w:rFonts w:ascii="Arial" w:cs="Arial" w:eastAsia="Arial" w:hAnsi="Arial"/>
          <w:b w:val="1"/>
          <w:bCs w:val="1"/>
          <w:sz w:val="18"/>
          <w:szCs w:val="18"/>
          <w:color w:val="7f6000"/>
          <w:rtl w:val="0"/>
        </w:rPr>
        <w:t xml:space="preserve">NOTE  </w:t>
      </w:r>
      <w:r>
        <w:rPr>
          <w:rFonts w:ascii="Arial" w:cs="Arial" w:eastAsia="Arial" w:hAnsi="Arial"/>
          <w:sz w:val="18"/>
          <w:szCs w:val="18"/>
          <w:color w:val="7f6000"/>
          <w:rtl w:val="0"/>
        </w:rPr>
        <w:t xml:space="preserve">Ramp percentage affects capacity calculations but does not change the raw FTE Required or Forecast values — only effective available capacity.</w:t>
      </w:r>
    </w:p>
    <w:p w:rsidR="00000000" w:rsidDel="00000000" w:rsidP="00000000" w:rsidRDefault="00000000" w:rsidRPr="00000000" w14:paraId="00000279">
      <w:pPr>
        <w:spacing w:after="60" w:lineRule="auto"/>
        <w:rPr/>
      </w:pPr>
    </w:p>
    <w:p w:rsidR="00000000" w:rsidDel="00000000" w:rsidP="00000000" w:rsidRDefault="00000000" w:rsidRPr="00000000" w14:paraId="0000027A">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9.6  Ramp Campaign Manager</w:t>
      </w:r>
      <w:r>
        <w:rPr>
          <w:rtl w:val="0"/>
        </w:rPr>
      </w:r>
    </w:p>
    <w:p w:rsidR="00000000" w:rsidDel="00000000" w:rsidP="00000000" w:rsidRDefault="00000000" w:rsidRPr="00000000" w14:paraId="0000027B">
      <w:pPr>
        <w:spacing w:after="80" w:lineRule="auto"/>
        <w:jc w:val="both"/>
        <w:rPr/>
      </w:pPr>
      <w:r>
        <w:rPr>
          <w:rFonts w:ascii="Arial" w:cs="Arial" w:eastAsia="Arial" w:hAnsi="Arial"/>
          <w:sz w:val="20"/>
          <w:szCs w:val="20"/>
          <w:rtl w:val="0"/>
        </w:rPr>
        <w:t xml:space="preserve">The Ramp Campaign Manager is a bulk ramp tool built into the AI Assistant. It opens a full-screen modal showing every forecast row across all six forecast months simultaneously, allowing you to apply ramp configurations to many rows in a single operation.</w:t>
      </w:r>
    </w:p>
    <w:p w:rsidR="00000000" w:rsidDel="00000000" w:rsidP="00000000" w:rsidRDefault="00000000" w:rsidRPr="00000000" w14:paraId="0000027C">
      <w:pPr>
        <w:spacing w:after="80" w:lineRule="auto"/>
        <w:jc w:val="both"/>
        <w:rPr/>
      </w:pPr>
      <w:r>
        <w:rPr>
          <w:rFonts w:ascii="Arial" w:cs="Arial" w:eastAsia="Arial" w:hAnsi="Arial"/>
          <w:sz w:val="20"/>
          <w:szCs w:val="20"/>
          <w:rtl w:val="0"/>
        </w:rPr>
        <w:t xml:space="preserve">Use the Campaign Manager when you need to ramp an entire vendor cohort, a new platform launch, or all rows within a market — situations where configuring ramps one row at a time would be impractical.</w:t>
      </w:r>
    </w:p>
    <w:p w:rsidR="00000000" w:rsidDel="00000000" w:rsidP="00000000" w:rsidRDefault="00000000" w:rsidRPr="00000000" w14:paraId="0000027D">
      <w:pPr>
        <w:pStyle w:val="Heading3"/>
        <w:spacing w:after="60" w:before="120" w:lineRule="auto"/>
        <w:rPr/>
      </w:pPr>
      <w:r>
        <w:rPr>
          <w:rFonts w:ascii="Arial" w:cs="Arial" w:eastAsia="Arial" w:hAnsi="Arial"/>
          <w:b w:val="1"/>
          <w:bCs w:val="1"/>
          <w:color w:val="2e75b6"/>
          <w:sz w:val="22"/>
          <w:szCs w:val="22"/>
          <w:rtl w:val="0"/>
        </w:rPr>
        <w:t xml:space="preserve">Opening the Campaign Manager</w:t>
      </w:r>
    </w:p>
    <w:p w:rsidR="00000000" w:rsidDel="00000000" w:rsidP="00000000" w:rsidRDefault="00000000" w:rsidRPr="00000000" w14:paraId="0000027E">
      <w:pPr>
        <w:spacing w:after="80" w:lineRule="auto"/>
        <w:jc w:val="both"/>
        <w:rPr/>
      </w:pPr>
      <w:r>
        <w:rPr>
          <w:rFonts w:ascii="Arial" w:cs="Arial" w:eastAsia="Arial" w:hAnsi="Arial"/>
          <w:sz w:val="20"/>
          <w:szCs w:val="20"/>
          <w:rtl w:val="0"/>
        </w:rPr>
        <w:t xml:space="preserve">The Campaign Manager requires forecast data to be loaded in the assistant session before it can open.</w:t>
      </w:r>
    </w:p>
    <w:p w:rsidR="00000000" w:rsidDel="00000000" w:rsidP="00000000" w:rsidRDefault="00000000" w:rsidRPr="00000000" w14:paraId="0000027F">
      <w:pPr>
        <w:numPr>
          <w:ilvl w:val="0"/>
          <w:numId w:val="12"/>
        </w:numPr>
        <w:spacing w:after="60" w:lineRule="auto"/>
        <w:ind w:left="720" w:hanging="360"/>
        <w:rPr/>
      </w:pPr>
      <w:r>
        <w:rPr>
          <w:rFonts w:ascii="Arial" w:cs="Arial" w:eastAsia="Arial" w:hAnsi="Arial"/>
          <w:sz w:val="20"/>
          <w:szCs w:val="20"/>
          <w:rtl w:val="0"/>
        </w:rPr>
        <w:t xml:space="preserve">Open the AI Assistant from the sidebar.</w:t>
      </w:r>
    </w:p>
    <w:p w:rsidR="00000000" w:rsidDel="00000000" w:rsidP="00000000" w:rsidRDefault="00000000" w:rsidRPr="00000000" w14:paraId="00000280">
      <w:pPr>
        <w:numPr>
          <w:ilvl w:val="0"/>
          <w:numId w:val="12"/>
        </w:numPr>
        <w:spacing w:after="60" w:lineRule="auto"/>
        <w:ind w:left="720" w:hanging="360"/>
        <w:rPr/>
      </w:pPr>
      <w:r>
        <w:rPr>
          <w:rFonts w:ascii="Arial" w:cs="Arial" w:eastAsia="Arial" w:hAnsi="Arial"/>
          <w:sz w:val="20"/>
          <w:szCs w:val="20"/>
          <w:rtl w:val="0"/>
        </w:rPr>
        <w:t xml:space="preserve">Load a forecast dataset so the assistant has context.</w:t>
      </w:r>
    </w:p>
    <w:p w:rsidR="00000000" w:rsidDel="00000000" w:rsidP="00000000" w:rsidRDefault="00000000" w:rsidRPr="00000000" w14:paraId="00000281">
      <w:pPr>
        <w:spacing w:after="20" w:lineRule="auto"/>
        <w:rPr/>
      </w:pPr>
      <w:r>
        <w:rPr>
          <w:rFonts w:ascii="Arial" w:cs="Arial" w:eastAsia="Arial" w:hAnsi="Arial"/>
          <w:b w:val="1"/>
          <w:bCs w:val="1"/>
          <w:sz w:val="18"/>
          <w:szCs w:val="18"/>
          <w:color w:val="2e75b6"/>
          <w:rtl w:val="0"/>
        </w:rPr>
        <w:t xml:space="preserve">Sample prompt:</w:t>
      </w:r>
    </w:p>
    <w:p w:rsidR="00000000" w:rsidDel="00000000" w:rsidP="00000000" w:rsidRDefault="00000000" w:rsidRPr="00000000" w14:paraId="00000282">
      <w:pPr>
        <w:pBdr>
          <w:top w:color="2e75b6" w:space="4" w:sz="4" w:val="single"/>
          <w:bottom w:color="2e75b6" w:space="4" w:sz="4" w:val="single"/>
        </w:pBdr>
        <w:shd w:fill="dae3f3" w:val="clear"/>
        <w:spacing w:after="60" w:lineRule="auto"/>
        <w:ind w:left="360" w:right="360"/>
        <w:rPr/>
      </w:pPr>
      <w:r>
        <w:rPr>
          <w:rFonts w:ascii="Courier New" w:cs="Courier New" w:eastAsia="Courier New" w:hAnsi="Courier New"/>
          <w:sz w:val="18"/>
          <w:szCs w:val="18"/>
          <w:rtl w:val="0"/>
        </w:rPr>
        <w:t xml:space="preserve">Show me the forecast data for April 2025, Amisys platform.</w:t>
      </w:r>
    </w:p>
    <w:p w:rsidR="00000000" w:rsidDel="00000000" w:rsidP="00000000" w:rsidRDefault="00000000" w:rsidRPr="00000000" w14:paraId="00000283">
      <w:pPr>
        <w:numPr>
          <w:ilvl w:val="0"/>
          <w:numId w:val="12"/>
        </w:numPr>
        <w:spacing w:after="60" w:lineRule="auto"/>
        <w:ind w:left="720" w:hanging="360"/>
        <w:rPr/>
      </w:pPr>
      <w:r>
        <w:rPr>
          <w:rFonts w:ascii="Arial" w:cs="Arial" w:eastAsia="Arial" w:hAnsi="Arial"/>
          <w:sz w:val="20"/>
          <w:szCs w:val="20"/>
          <w:rtl w:val="0"/>
        </w:rPr>
        <w:t xml:space="preserve">Ask the assistant to open the Campaign Manager.</w:t>
      </w:r>
    </w:p>
    <w:p w:rsidR="00000000" w:rsidDel="00000000" w:rsidP="00000000" w:rsidRDefault="00000000" w:rsidRPr="00000000" w14:paraId="00000284">
      <w:pPr>
        <w:spacing w:after="20" w:lineRule="auto"/>
        <w:rPr/>
      </w:pPr>
      <w:r>
        <w:rPr>
          <w:rFonts w:ascii="Arial" w:cs="Arial" w:eastAsia="Arial" w:hAnsi="Arial"/>
          <w:b w:val="1"/>
          <w:bCs w:val="1"/>
          <w:sz w:val="18"/>
          <w:szCs w:val="18"/>
          <w:color w:val="2e75b6"/>
          <w:rtl w:val="0"/>
        </w:rPr>
        <w:t xml:space="preserve">Sample prompt:</w:t>
      </w:r>
    </w:p>
    <w:p w:rsidR="00000000" w:rsidDel="00000000" w:rsidP="00000000" w:rsidRDefault="00000000" w:rsidRPr="00000000" w14:paraId="00000285">
      <w:pPr>
        <w:pBdr>
          <w:top w:color="2e75b6" w:space="4" w:sz="4" w:val="single"/>
          <w:bottom w:color="2e75b6" w:space="4" w:sz="4" w:val="single"/>
        </w:pBdr>
        <w:shd w:fill="dae3f3" w:val="clear"/>
        <w:spacing w:after="60" w:lineRule="auto"/>
        <w:ind w:left="360" w:right="360"/>
        <w:rPr/>
      </w:pPr>
      <w:r>
        <w:rPr>
          <w:rFonts w:ascii="Courier New" w:cs="Courier New" w:eastAsia="Courier New" w:hAnsi="Courier New"/>
          <w:sz w:val="18"/>
          <w:szCs w:val="18"/>
          <w:rtl w:val="0"/>
        </w:rPr>
        <w:t xml:space="preserve">Open campaign manager.</w:t>
      </w:r>
    </w:p>
    <w:p w:rsidR="00000000" w:rsidDel="00000000" w:rsidP="00000000" w:rsidRDefault="00000000" w:rsidRPr="00000000" w14:paraId="00000286">
      <w:pPr>
        <w:spacing w:after="20" w:lineRule="auto"/>
        <w:rPr/>
      </w:pPr>
      <w:r>
        <w:rPr>
          <w:rFonts w:ascii="Arial" w:cs="Arial" w:eastAsia="Arial" w:hAnsi="Arial"/>
          <w:b w:val="1"/>
          <w:bCs w:val="1"/>
          <w:sz w:val="18"/>
          <w:szCs w:val="18"/>
          <w:color w:val="2e75b6"/>
          <w:rtl w:val="0"/>
        </w:rPr>
        <w:t xml:space="preserve">Alternative prompt:</w:t>
      </w:r>
    </w:p>
    <w:p w:rsidR="00000000" w:rsidDel="00000000" w:rsidP="00000000" w:rsidRDefault="00000000" w:rsidRPr="00000000" w14:paraId="00000287">
      <w:pPr>
        <w:pBdr>
          <w:top w:color="2e75b6" w:space="4" w:sz="4" w:val="single"/>
          <w:bottom w:color="2e75b6" w:space="4" w:sz="4" w:val="single"/>
        </w:pBdr>
        <w:shd w:fill="dae3f3" w:val="clear"/>
        <w:spacing w:after="60" w:lineRule="auto"/>
        <w:ind w:left="360" w:right="360"/>
        <w:rPr/>
      </w:pPr>
      <w:r>
        <w:rPr>
          <w:rFonts w:ascii="Courier New" w:cs="Courier New" w:eastAsia="Courier New" w:hAnsi="Courier New"/>
          <w:sz w:val="18"/>
          <w:szCs w:val="18"/>
          <w:rtl w:val="0"/>
        </w:rPr>
        <w:t xml:space="preserve">Setup bulk ramps for all rows.</w:t>
      </w:r>
    </w:p>
    <w:p w:rsidR="00000000" w:rsidDel="00000000" w:rsidP="00000000" w:rsidRDefault="00000000" w:rsidRPr="00000000" w14:paraId="00000288">
      <w:pPr>
        <w:numPr>
          <w:ilvl w:val="0"/>
          <w:numId w:val="12"/>
        </w:numPr>
        <w:spacing w:after="60" w:lineRule="auto"/>
        <w:ind w:left="720" w:hanging="360"/>
        <w:rPr/>
      </w:pPr>
      <w:r>
        <w:rPr>
          <w:rFonts w:ascii="Arial" w:cs="Arial" w:eastAsia="Arial" w:hAnsi="Arial"/>
          <w:sz w:val="20"/>
          <w:szCs w:val="20"/>
          <w:rtl w:val="0"/>
        </w:rPr>
        <w:t xml:space="preserve">The full-screen Campaign Manager modal opens, displaying all forecast rows and all six forecast months in a grid.</w:t>
      </w:r>
    </w:p>
    <w:p w:rsidR="00000000" w:rsidDel="00000000" w:rsidP="00000000" w:rsidRDefault="00000000" w:rsidRPr="00000000" w14:paraId="00000289">
      <w:pPr>
        <w:numPr>
          <w:ilvl w:val="0"/>
          <w:numId w:val="12"/>
        </w:numPr>
        <w:spacing w:after="60" w:lineRule="auto"/>
        <w:ind w:left="720" w:hanging="360"/>
        <w:rPr/>
      </w:pPr>
      <w:r>
        <w:rPr>
          <w:rFonts w:ascii="Arial" w:cs="Arial" w:eastAsia="Arial" w:hAnsi="Arial"/>
          <w:sz w:val="20"/>
          <w:szCs w:val="20"/>
          <w:rtl w:val="0"/>
        </w:rPr>
        <w:t xml:space="preserve">Select the rows and months you want to ramp. Enter the ramp employee count and percentage for each selection.</w:t>
      </w:r>
    </w:p>
    <w:p w:rsidR="00000000" w:rsidDel="00000000" w:rsidP="00000000" w:rsidRDefault="00000000" w:rsidRPr="00000000" w14:paraId="0000028A">
      <w:pPr>
        <w:numPr>
          <w:ilvl w:val="0"/>
          <w:numId w:val="12"/>
        </w:numPr>
        <w:spacing w:after="60" w:lineRule="auto"/>
        <w:ind w:left="720" w:hanging="360"/>
        <w:rPr/>
      </w:pPr>
      <w:r>
        <w:rPr>
          <w:rFonts w:ascii="Arial" w:cs="Arial" w:eastAsia="Arial" w:hAnsi="Arial"/>
          <w:sz w:val="20"/>
          <w:szCs w:val="20"/>
          <w:rtl w:val="0"/>
        </w:rPr>
        <w:t xml:space="preserve">Click Preview to review the capacity impact across all selected rows before committing.</w:t>
      </w:r>
    </w:p>
    <w:p w:rsidR="00000000" w:rsidDel="00000000" w:rsidP="00000000" w:rsidRDefault="00000000" w:rsidRPr="00000000" w14:paraId="0000028B">
      <w:pPr>
        <w:numPr>
          <w:ilvl w:val="0"/>
          <w:numId w:val="12"/>
        </w:numPr>
        <w:spacing w:after="60" w:lineRule="auto"/>
        <w:ind w:left="720" w:hanging="360"/>
        <w:rPr/>
      </w:pPr>
      <w:r>
        <w:rPr>
          <w:rFonts w:ascii="Arial" w:cs="Arial" w:eastAsia="Arial" w:hAnsi="Arial"/>
          <w:sz w:val="20"/>
          <w:szCs w:val="20"/>
          <w:rtl w:val="0"/>
        </w:rPr>
        <w:t xml:space="preserve">Click Apply to save all ramp configurations in a single operation.</w:t>
      </w:r>
    </w:p>
    <w:p w:rsidR="00000000" w:rsidDel="00000000" w:rsidP="00000000" w:rsidRDefault="00000000" w:rsidRPr="00000000" w14:paraId="0000028C">
      <w:pPr>
        <w:pBdr>
          <w:top w:color="70ad47" w:space="4" w:sz="4" w:val="single"/>
          <w:bottom w:color="70ad47" w:space="4" w:sz="4" w:val="single"/>
        </w:pBdr>
        <w:shd w:fill="e2efda" w:val="clear"/>
        <w:spacing w:after="80" w:lineRule="auto"/>
        <w:ind w:left="360" w:right="360"/>
        <w:rPr/>
      </w:pPr>
      <w:r>
        <w:rPr>
          <w:rFonts w:ascii="Arial" w:cs="Arial" w:eastAsia="Arial" w:hAnsi="Arial"/>
          <w:b w:val="1"/>
          <w:bCs w:val="1"/>
          <w:sz w:val="18"/>
          <w:szCs w:val="18"/>
          <w:color w:val="375623"/>
          <w:rtl w:val="0"/>
        </w:rPr>
        <w:t xml:space="preserve">TIP  </w:t>
      </w:r>
      <w:r>
        <w:rPr>
          <w:rFonts w:ascii="Arial" w:cs="Arial" w:eastAsia="Arial" w:hAnsi="Arial"/>
          <w:sz w:val="18"/>
          <w:szCs w:val="18"/>
          <w:color w:val="375623"/>
          <w:rtl w:val="0"/>
        </w:rPr>
        <w:t xml:space="preserve">Load a filtered forecast first (e.g. a specific platform or market) to keep the Campaign Manager grid manageable and focused on the rows you need.</w:t>
      </w:r>
    </w:p>
    <w:p w:rsidR="00000000" w:rsidDel="00000000" w:rsidP="00000000" w:rsidRDefault="00000000" w:rsidRPr="00000000" w14:paraId="0000028D">
      <w:pPr>
        <w:pBdr>
          <w:top w:color="bf9000" w:space="4" w:sz="4" w:val="single"/>
          <w:bottom w:color="bf9000" w:space="4" w:sz="4" w:val="single"/>
        </w:pBdr>
        <w:shd w:fill="fff2cc" w:val="clear"/>
        <w:spacing w:after="80" w:lineRule="auto"/>
        <w:ind w:left="360" w:right="360"/>
        <w:rPr/>
      </w:pPr>
      <w:r>
        <w:rPr>
          <w:rFonts w:ascii="Arial" w:cs="Arial" w:eastAsia="Arial" w:hAnsi="Arial"/>
          <w:b w:val="1"/>
          <w:bCs w:val="1"/>
          <w:sz w:val="18"/>
          <w:szCs w:val="18"/>
          <w:color w:val="7f6000"/>
          <w:rtl w:val="0"/>
        </w:rPr>
        <w:t xml:space="preserve">NOTE  </w:t>
      </w:r>
      <w:r>
        <w:rPr>
          <w:rFonts w:ascii="Arial" w:cs="Arial" w:eastAsia="Arial" w:hAnsi="Arial"/>
          <w:sz w:val="18"/>
          <w:szCs w:val="18"/>
          <w:color w:val="7f6000"/>
          <w:rtl w:val="0"/>
        </w:rPr>
        <w:t xml:space="preserve">The Campaign Manager will not open if no forecast data has been loaded in the current assistant session. Always run a forecast query first.</w:t>
      </w:r>
    </w:p>
    <w:p w:rsidR="00000000" w:rsidDel="00000000" w:rsidP="00000000" w:rsidRDefault="00000000" w:rsidRPr="00000000" w14:paraId="0000028E">
      <w:pPr>
        <w:spacing w:after="60" w:lineRule="auto"/>
        <w:rPr/>
      </w:pPr>
    </w:p>
    <w:tbl>
      <w:tblPr>
        <w:tblStyle w:val="TableGrid"/>
        <w:tblW w:type="pct" w:w="5000"/>
        <w:tblLook w:firstColumn="0" w:firstRow="1" w:lastColumn="0" w:lastRow="0" w:noHBand="0" w:noVBand="1" w:val="0400"/>
      </w:tblPr>
      <w:tblGrid>
        <w:gridCol w:w="2880"/>
        <w:gridCol w:w="2880"/>
        <w:gridCol w:w="2880"/>
      </w:tblGrid>
      <w:tr>
        <w:tc>
          <w:tcPr>
            <w:shd w:fill="2e75b6" w:val="clear"/>
            <w:tcMar>
              <w:top w:type="dxa" w:w="80"/>
              <w:left w:type="dxa" w:w="120"/>
              <w:bottom w:type="dxa" w:w="80"/>
              <w:right w:type="dxa" w:w="120"/>
            </w:tcMar>
          </w:tcPr>
          <w:p w14:paraId="00000290">
            <w:pPr>
              <w:spacing w:after="40" w:lineRule="auto"/>
              <w:rPr/>
            </w:pPr>
            <w:r>
              <w:rPr>
                <w:rFonts w:ascii="Arial" w:cs="Arial" w:eastAsia="Arial" w:hAnsi="Arial"/>
                <w:b w:val="1"/>
                <w:bCs w:val="1"/>
                <w:sz w:val="18"/>
                <w:szCs w:val="18"/>
                <w:color w:val="ffffff"/>
                <w:rtl w:val="0"/>
              </w:rPr>
              <w:t xml:space="preserve">Scenario</w:t>
            </w:r>
          </w:p>
        </w:tc>
        <w:tc>
          <w:tcPr>
            <w:shd w:fill="2e75b6" w:val="clear"/>
            <w:tcMar>
              <w:top w:type="dxa" w:w="80"/>
              <w:left w:type="dxa" w:w="120"/>
              <w:bottom w:type="dxa" w:w="80"/>
              <w:right w:type="dxa" w:w="120"/>
            </w:tcMar>
          </w:tcPr>
          <w:p w14:paraId="00000291">
            <w:pPr>
              <w:spacing w:after="40" w:lineRule="auto"/>
              <w:rPr/>
            </w:pPr>
            <w:r>
              <w:rPr>
                <w:rFonts w:ascii="Arial" w:cs="Arial" w:eastAsia="Arial" w:hAnsi="Arial"/>
                <w:b w:val="1"/>
                <w:bCs w:val="1"/>
                <w:sz w:val="18"/>
                <w:szCs w:val="18"/>
                <w:color w:val="ffffff"/>
                <w:rtl w:val="0"/>
              </w:rPr>
              <w:t xml:space="preserve">Use Ramp (9.5)</w:t>
            </w:r>
          </w:p>
        </w:tc>
        <w:tc>
          <w:tcPr>
            <w:shd w:fill="2e75b6" w:val="clear"/>
            <w:tcMar>
              <w:top w:type="dxa" w:w="80"/>
              <w:left w:type="dxa" w:w="120"/>
              <w:bottom w:type="dxa" w:w="80"/>
              <w:right w:type="dxa" w:w="120"/>
            </w:tcMar>
          </w:tcPr>
          <w:p w14:paraId="00000292">
            <w:pPr>
              <w:spacing w:after="40" w:lineRule="auto"/>
              <w:rPr/>
            </w:pPr>
            <w:r>
              <w:rPr>
                <w:rFonts w:ascii="Arial" w:cs="Arial" w:eastAsia="Arial" w:hAnsi="Arial"/>
                <w:b w:val="1"/>
                <w:bCs w:val="1"/>
                <w:sz w:val="18"/>
                <w:szCs w:val="18"/>
                <w:color w:val="ffffff"/>
                <w:rtl w:val="0"/>
              </w:rPr>
              <w:t xml:space="preserve">Use Campaign Manager (9.6)</w:t>
            </w:r>
          </w:p>
        </w:tc>
      </w:tr>
      <w:tr>
        <w:tc>
          <w:tcPr>
            <w:shd w:fill="dae3f3" w:val="clear"/>
            <w:tcMar>
              <w:top w:type="dxa" w:w="80"/>
              <w:left w:type="dxa" w:w="120"/>
              <w:bottom w:type="dxa" w:w="80"/>
              <w:right w:type="dxa" w:w="120"/>
            </w:tcMar>
          </w:tcPr>
          <w:p w14:paraId="00000293">
            <w:pPr>
              <w:spacing w:after="40" w:lineRule="auto"/>
              <w:rPr/>
            </w:pPr>
            <w:r>
              <w:rPr>
                <w:rFonts w:ascii="Arial" w:cs="Arial" w:eastAsia="Arial" w:hAnsi="Arial"/>
                <w:sz w:val="18"/>
                <w:szCs w:val="18"/>
                <w:color w:val="000000"/>
                <w:rtl w:val="0"/>
              </w:rPr>
              <w:t xml:space="preserve">Single row, single month</w:t>
            </w:r>
          </w:p>
        </w:tc>
        <w:tc>
          <w:tcPr>
            <w:shd w:fill="dae3f3" w:val="clear"/>
            <w:tcMar>
              <w:top w:type="dxa" w:w="80"/>
              <w:left w:type="dxa" w:w="120"/>
              <w:bottom w:type="dxa" w:w="80"/>
              <w:right w:type="dxa" w:w="120"/>
            </w:tcMar>
          </w:tcPr>
          <w:p w14:paraId="00000294">
            <w:pPr>
              <w:spacing w:after="40" w:lineRule="auto"/>
              <w:rPr/>
            </w:pPr>
            <w:r>
              <w:rPr>
                <w:rFonts w:ascii="Arial" w:cs="Arial" w:eastAsia="Arial" w:hAnsi="Arial"/>
                <w:sz w:val="18"/>
                <w:szCs w:val="18"/>
                <w:color w:val="000000"/>
                <w:rtl w:val="0"/>
              </w:rPr>
              <w:t xml:space="preserve">✓ Faster</w:t>
            </w:r>
          </w:p>
        </w:tc>
        <w:tc>
          <w:tcPr>
            <w:shd w:fill="dae3f3" w:val="clear"/>
            <w:tcMar>
              <w:top w:type="dxa" w:w="80"/>
              <w:left w:type="dxa" w:w="120"/>
              <w:bottom w:type="dxa" w:w="80"/>
              <w:right w:type="dxa" w:w="120"/>
            </w:tcMar>
          </w:tcPr>
          <w:p w14:paraId="00000295">
            <w:pPr>
              <w:spacing w:after="40" w:lineRule="auto"/>
              <w:rPr/>
            </w:pPr>
            <w:r>
              <w:rPr>
                <w:rFonts w:ascii="Arial" w:cs="Arial" w:eastAsia="Arial" w:hAnsi="Arial"/>
                <w:sz w:val="18"/>
                <w:szCs w:val="18"/>
                <w:color w:val="000000"/>
                <w:rtl w:val="0"/>
              </w:rPr>
              <w:t xml:space="preserve"/>
            </w:r>
          </w:p>
        </w:tc>
      </w:tr>
      <w:tr>
        <w:tc>
          <w:tcPr>
            <w:shd w:fill="dae3f3" w:val="clear"/>
            <w:tcMar>
              <w:top w:type="dxa" w:w="80"/>
              <w:left w:type="dxa" w:w="120"/>
              <w:bottom w:type="dxa" w:w="80"/>
              <w:right w:type="dxa" w:w="120"/>
            </w:tcMar>
          </w:tcPr>
          <w:p w14:paraId="00000296">
            <w:pPr>
              <w:spacing w:after="40" w:lineRule="auto"/>
              <w:rPr/>
            </w:pPr>
            <w:r>
              <w:rPr>
                <w:rFonts w:ascii="Arial" w:cs="Arial" w:eastAsia="Arial" w:hAnsi="Arial"/>
                <w:sz w:val="18"/>
                <w:szCs w:val="18"/>
                <w:color w:val="000000"/>
                <w:rtl w:val="0"/>
              </w:rPr>
              <w:t xml:space="preserve">All rows for one vendor</w:t>
            </w:r>
          </w:p>
        </w:tc>
        <w:tc>
          <w:tcPr>
            <w:shd w:fill="dae3f3" w:val="clear"/>
            <w:tcMar>
              <w:top w:type="dxa" w:w="80"/>
              <w:left w:type="dxa" w:w="120"/>
              <w:bottom w:type="dxa" w:w="80"/>
              <w:right w:type="dxa" w:w="120"/>
            </w:tcMar>
          </w:tcPr>
          <w:p w14:paraId="00000297">
            <w:pPr>
              <w:spacing w:after="40" w:lineRule="auto"/>
              <w:rPr/>
            </w:pPr>
            <w:r>
              <w:rPr>
                <w:rFonts w:ascii="Arial" w:cs="Arial" w:eastAsia="Arial" w:hAnsi="Arial"/>
                <w:sz w:val="18"/>
                <w:szCs w:val="18"/>
                <w:color w:val="000000"/>
                <w:rtl w:val="0"/>
              </w:rPr>
              <w:t xml:space="preserve"/>
            </w:r>
          </w:p>
        </w:tc>
        <w:tc>
          <w:tcPr>
            <w:shd w:fill="dae3f3" w:val="clear"/>
            <w:tcMar>
              <w:top w:type="dxa" w:w="80"/>
              <w:left w:type="dxa" w:w="120"/>
              <w:bottom w:type="dxa" w:w="80"/>
              <w:right w:type="dxa" w:w="120"/>
            </w:tcMar>
          </w:tcPr>
          <w:p w14:paraId="00000298">
            <w:pPr>
              <w:spacing w:after="40" w:lineRule="auto"/>
              <w:rPr/>
            </w:pPr>
            <w:r>
              <w:rPr>
                <w:rFonts w:ascii="Arial" w:cs="Arial" w:eastAsia="Arial" w:hAnsi="Arial"/>
                <w:sz w:val="18"/>
                <w:szCs w:val="18"/>
                <w:color w:val="000000"/>
                <w:rtl w:val="0"/>
              </w:rPr>
              <w:t xml:space="preserve">✓ Batch apply</w:t>
            </w:r>
          </w:p>
        </w:tc>
      </w:tr>
      <w:tr>
        <w:tc>
          <w:tcPr>
            <w:shd w:fill="dae3f3" w:val="clear"/>
            <w:tcMar>
              <w:top w:type="dxa" w:w="80"/>
              <w:left w:type="dxa" w:w="120"/>
              <w:bottom w:type="dxa" w:w="80"/>
              <w:right w:type="dxa" w:w="120"/>
            </w:tcMar>
          </w:tcPr>
          <w:p w14:paraId="00000299">
            <w:pPr>
              <w:spacing w:after="40" w:lineRule="auto"/>
              <w:rPr/>
            </w:pPr>
            <w:r>
              <w:rPr>
                <w:rFonts w:ascii="Arial" w:cs="Arial" w:eastAsia="Arial" w:hAnsi="Arial"/>
                <w:sz w:val="18"/>
                <w:szCs w:val="18"/>
                <w:color w:val="000000"/>
                <w:rtl w:val="0"/>
              </w:rPr>
              <w:t xml:space="preserve">New platform launch across all markets</w:t>
            </w:r>
          </w:p>
        </w:tc>
        <w:tc>
          <w:tcPr>
            <w:shd w:fill="dae3f3" w:val="clear"/>
            <w:tcMar>
              <w:top w:type="dxa" w:w="80"/>
              <w:left w:type="dxa" w:w="120"/>
              <w:bottom w:type="dxa" w:w="80"/>
              <w:right w:type="dxa" w:w="120"/>
            </w:tcMar>
          </w:tcPr>
          <w:p w14:paraId="0000029A">
            <w:pPr>
              <w:spacing w:after="40" w:lineRule="auto"/>
              <w:rPr/>
            </w:pPr>
            <w:r>
              <w:rPr>
                <w:rFonts w:ascii="Arial" w:cs="Arial" w:eastAsia="Arial" w:hAnsi="Arial"/>
                <w:sz w:val="18"/>
                <w:szCs w:val="18"/>
                <w:color w:val="000000"/>
                <w:rtl w:val="0"/>
              </w:rPr>
              <w:t xml:space="preserve"/>
            </w:r>
          </w:p>
        </w:tc>
        <w:tc>
          <w:tcPr>
            <w:shd w:fill="dae3f3" w:val="clear"/>
            <w:tcMar>
              <w:top w:type="dxa" w:w="80"/>
              <w:left w:type="dxa" w:w="120"/>
              <w:bottom w:type="dxa" w:w="80"/>
              <w:right w:type="dxa" w:w="120"/>
            </w:tcMar>
          </w:tcPr>
          <w:p w14:paraId="0000029B">
            <w:pPr>
              <w:spacing w:after="40" w:lineRule="auto"/>
              <w:rPr/>
            </w:pPr>
            <w:r>
              <w:rPr>
                <w:rFonts w:ascii="Arial" w:cs="Arial" w:eastAsia="Arial" w:hAnsi="Arial"/>
                <w:sz w:val="18"/>
                <w:szCs w:val="18"/>
                <w:color w:val="000000"/>
                <w:rtl w:val="0"/>
              </w:rPr>
              <w:t xml:space="preserve">✓ Batch apply</w:t>
            </w:r>
          </w:p>
        </w:tc>
      </w:tr>
      <w:tr>
        <w:tc>
          <w:tcPr>
            <w:shd w:fill="dae3f3" w:val="clear"/>
            <w:tcMar>
              <w:top w:type="dxa" w:w="80"/>
              <w:left w:type="dxa" w:w="120"/>
              <w:bottom w:type="dxa" w:w="80"/>
              <w:right w:type="dxa" w:w="120"/>
            </w:tcMar>
          </w:tcPr>
          <w:p w14:paraId="0000029C">
            <w:pPr>
              <w:spacing w:after="40" w:lineRule="auto"/>
              <w:rPr/>
            </w:pPr>
            <w:r>
              <w:rPr>
                <w:rFonts w:ascii="Arial" w:cs="Arial" w:eastAsia="Arial" w:hAnsi="Arial"/>
                <w:sz w:val="18"/>
                <w:szCs w:val="18"/>
                <w:color w:val="000000"/>
                <w:rtl w:val="0"/>
              </w:rPr>
              <w:t xml:space="preserve">Fine-tuning one specific row after bulk run</w:t>
            </w:r>
          </w:p>
        </w:tc>
        <w:tc>
          <w:tcPr>
            <w:shd w:fill="dae3f3" w:val="clear"/>
            <w:tcMar>
              <w:top w:type="dxa" w:w="80"/>
              <w:left w:type="dxa" w:w="120"/>
              <w:bottom w:type="dxa" w:w="80"/>
              <w:right w:type="dxa" w:w="120"/>
            </w:tcMar>
          </w:tcPr>
          <w:p w14:paraId="0000029D">
            <w:pPr>
              <w:spacing w:after="40" w:lineRule="auto"/>
              <w:rPr/>
            </w:pPr>
            <w:r>
              <w:rPr>
                <w:rFonts w:ascii="Arial" w:cs="Arial" w:eastAsia="Arial" w:hAnsi="Arial"/>
                <w:sz w:val="18"/>
                <w:szCs w:val="18"/>
                <w:color w:val="000000"/>
                <w:rtl w:val="0"/>
              </w:rPr>
              <w:t xml:space="preserve">✓ Precise</w:t>
            </w:r>
          </w:p>
        </w:tc>
        <w:tc>
          <w:tcPr>
            <w:shd w:fill="dae3f3" w:val="clear"/>
            <w:tcMar>
              <w:top w:type="dxa" w:w="80"/>
              <w:left w:type="dxa" w:w="120"/>
              <w:bottom w:type="dxa" w:w="80"/>
              <w:right w:type="dxa" w:w="120"/>
            </w:tcMar>
          </w:tcPr>
          <w:p w14:paraId="0000029E">
            <w:pPr>
              <w:spacing w:after="40" w:lineRule="auto"/>
              <w:rPr/>
            </w:pPr>
            <w:r>
              <w:rPr>
                <w:rFonts w:ascii="Arial" w:cs="Arial" w:eastAsia="Arial" w:hAnsi="Arial"/>
                <w:sz w:val="18"/>
                <w:szCs w:val="18"/>
                <w:color w:val="000000"/>
                <w:rtl w:val="0"/>
              </w:rPr>
              <w:t xml:space="preserve"/>
            </w:r>
          </w:p>
        </w:tc>
      </w:tr>
    </w:tbl>
    <w:p w:rsidR="00000000" w:rsidDel="00000000" w:rsidP="00000000" w:rsidRDefault="00000000" w:rsidRPr="00000000" w14:paraId="0000029F">
      <w:pPr>
        <w:spacing w:after="60" w:lineRule="auto"/>
        <w:rPr/>
      </w:pPr>
    </w:p>
    <w:p w:rsidR="00000000" w:rsidDel="00000000" w:rsidP="00000000" w:rsidRDefault="00000000" w:rsidRPr="00000000" w14:paraId="0000018C">
      <w:pPr>
        <w:pStyle w:val="Heading1"/>
        <w:shd w:fill="1f4e8c" w:val="clear"/>
        <w:spacing w:after="140" w:before="280" w:lineRule="auto"/>
        <w:ind w:left="120" w:right="120" w:hanging="210"/>
        <w:rPr/>
      </w:pPr>
      <w:r>
        <w:rPr>
          <w:rFonts w:ascii="Arial" w:cs="Arial" w:eastAsia="Arial" w:hAnsi="Arial"/>
          <w:b w:val="1"/>
          <w:bCs w:val="1"/>
          <w:color w:val="ffffff"/>
          <w:sz w:val="28"/>
          <w:szCs w:val="28"/>
          <w:rtl w:val="0"/>
        </w:rPr>
        <w:t xml:space="preserve">10. Typical Planning Workflows</w:t>
      </w:r>
      <w:r>
        <w:rPr>
          <w:rtl w:val="0"/>
        </w:rPr>
      </w:r>
    </w:p>
    <w:p w:rsidR="00000000" w:rsidDel="00000000" w:rsidP="00000000" w:rsidRDefault="00000000" w:rsidRPr="00000000" w14:paraId="0000018D">
      <w:pPr>
        <w:spacing w:after="80" w:lineRule="auto"/>
        <w:jc w:val="both"/>
        <w:rPr/>
      </w:pPr>
      <w:r>
        <w:rPr>
          <w:rFonts w:ascii="Arial" w:cs="Arial" w:eastAsia="Arial" w:hAnsi="Arial"/>
          <w:color w:val="212121"/>
          <w:sz w:val="20"/>
          <w:szCs w:val="20"/>
          <w:rtl w:val="0"/>
        </w:rPr>
        <w:t xml:space="preserve">This section describes the end-to-end steps for the most common tasks performed in the portal.</w:t>
      </w:r>
      <w:r>
        <w:rPr>
          <w:rtl w:val="0"/>
        </w:rPr>
      </w:r>
    </w:p>
    <w:p w:rsidR="00000000" w:rsidDel="00000000" w:rsidP="00000000" w:rsidRDefault="00000000" w:rsidRPr="00000000" w14:paraId="0000018E">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10.1  Monthly Data Refresh</w:t>
      </w:r>
      <w:r>
        <w:rPr>
          <w:rtl w:val="0"/>
        </w:rPr>
      </w:r>
    </w:p>
    <w:p w:rsidR="00000000" w:rsidDel="00000000" w:rsidP="00000000" w:rsidRDefault="00000000" w:rsidRPr="00000000" w14:paraId="0000018F">
      <w:pPr>
        <w:spacing w:after="80" w:lineRule="auto"/>
        <w:jc w:val="both"/>
        <w:rPr/>
      </w:pPr>
      <w:r>
        <w:rPr>
          <w:rFonts w:ascii="Arial" w:cs="Arial" w:eastAsia="Arial" w:hAnsi="Arial"/>
          <w:color w:val="212121"/>
          <w:sz w:val="20"/>
          <w:szCs w:val="20"/>
          <w:rtl w:val="0"/>
        </w:rPr>
        <w:t xml:space="preserve">Performed at the start of each planning cycle when new source files are received from the client.</w:t>
      </w:r>
      <w:r>
        <w:rPr>
          <w:rtl w:val="0"/>
        </w:rPr>
      </w:r>
    </w:p>
    <w:p w:rsidR="00000000" w:rsidDel="00000000" w:rsidP="00000000" w:rsidRDefault="00000000" w:rsidRPr="00000000" w14:paraId="00000190">
      <w:pPr>
        <w:spacing w:after="40" w:lineRule="auto"/>
        <w:rPr/>
      </w:pPr>
      <w:r>
        <w:rPr>
          <w:rtl w:val="0"/>
        </w:rPr>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In the sidebar, click Data Upload Hub.</w:t>
      </w:r>
    </w:p>
    <w:p w:rsidR="00000000" w:rsidDel="00000000" w:rsidP="00000000" w:rsidRDefault="00000000" w:rsidRPr="00000000" w14:paraId="00000192">
      <w:pPr>
        <w:numPr>
          <w:ilvl w:val="0"/>
          <w:numId w:val="4"/>
        </w:numPr>
        <w:spacing w:after="0" w:afterAutospacing="0" w:lineRule="auto"/>
        <w:ind w:left="720" w:hanging="360"/>
        <w:rPr>
          <w:u w:val="none"/>
        </w:rPr>
      </w:pPr>
      <w:r>
        <w:rPr>
          <w:rtl w:val="0"/>
        </w:rPr>
        <w:t xml:space="preserve">Upload the new Roster File and wait for completion.</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Upload the new Forecast File and wait for the progress bar to reach 100%.</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Unicode MS" w:cs="Arial Unicode MS" w:eastAsia="Arial Unicode MS" w:hAnsi="Arial Unicode MS"/>
          <w:b w:val="0"/>
          <w:bCs w:val="0"/>
          <w:i w:val="0"/>
          <w:iCs w:val="0"/>
          <w:smallCaps w:val="0"/>
          <w:strike w:val="0"/>
          <w:color w:val="212121"/>
          <w:sz w:val="20"/>
          <w:szCs w:val="20"/>
          <w:u w:val="none"/>
          <w:shd w:fill="auto" w:val="clear"/>
          <w:vertAlign w:val="baseline"/>
          <w:rtl w:val="0"/>
        </w:rPr>
        <w:t xml:space="preserve">Navigate to Configuration → Month Configuration and confirm that capacity parameters exist for the upcoming months. Add or edit entries as needed.</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Unicode MS" w:cs="Arial Unicode MS" w:eastAsia="Arial Unicode MS" w:hAnsi="Arial Unicode MS"/>
          <w:b w:val="0"/>
          <w:bCs w:val="0"/>
          <w:i w:val="0"/>
          <w:iCs w:val="0"/>
          <w:smallCaps w:val="0"/>
          <w:strike w:val="0"/>
          <w:color w:val="212121"/>
          <w:sz w:val="20"/>
          <w:szCs w:val="20"/>
          <w:u w:val="none"/>
          <w:shd w:fill="auto" w:val="clear"/>
          <w:vertAlign w:val="baseline"/>
          <w:rtl w:val="0"/>
        </w:rPr>
        <w:t xml:space="preserve">Navigate to Edit Data → Bench Allocation. Select the new report month and click Run Allocation.</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Review the preview, then click Apply Changes to commit.</w:t>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Navigate to Executive View to verify the dashboard reflects the updated figures.</w:t>
      </w:r>
    </w:p>
    <w:p w:rsidR="00000000" w:rsidDel="00000000" w:rsidP="00000000" w:rsidRDefault="00000000" w:rsidRPr="00000000" w14:paraId="00000198">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10.2  Adjusting Allocation After Review</w:t>
      </w:r>
      <w:r>
        <w:rPr>
          <w:rtl w:val="0"/>
        </w:rPr>
      </w:r>
    </w:p>
    <w:p w:rsidR="00000000" w:rsidDel="00000000" w:rsidP="00000000" w:rsidRDefault="00000000" w:rsidRPr="00000000" w14:paraId="00000199">
      <w:pPr>
        <w:spacing w:after="80" w:lineRule="auto"/>
        <w:jc w:val="both"/>
        <w:rPr/>
      </w:pPr>
      <w:r>
        <w:rPr>
          <w:rFonts w:ascii="Arial" w:cs="Arial" w:eastAsia="Arial" w:hAnsi="Arial"/>
          <w:color w:val="212121"/>
          <w:sz w:val="20"/>
          <w:szCs w:val="20"/>
          <w:rtl w:val="0"/>
        </w:rPr>
        <w:t xml:space="preserve">Performed when a manager review identifies gaps that can be addressed by reallocating bench agents or adjusting throughput assumptions.</w:t>
      </w:r>
      <w:r>
        <w:rPr>
          <w:rtl w:val="0"/>
        </w:rPr>
      </w:r>
    </w:p>
    <w:p w:rsidR="00000000" w:rsidDel="00000000" w:rsidP="00000000" w:rsidRDefault="00000000" w:rsidRPr="00000000" w14:paraId="0000019A">
      <w:pPr>
        <w:spacing w:after="40" w:lineRule="auto"/>
        <w:rPr/>
      </w:pPr>
      <w:r>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Open Executive View and identify the category or LOB with a capacity gap (negative Gap value in red).</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Unicode MS" w:cs="Arial Unicode MS" w:eastAsia="Arial Unicode MS" w:hAnsi="Arial Unicode MS"/>
          <w:b w:val="0"/>
          <w:bCs w:val="0"/>
          <w:i w:val="0"/>
          <w:iCs w:val="0"/>
          <w:smallCaps w:val="0"/>
          <w:strike w:val="0"/>
          <w:color w:val="212121"/>
          <w:sz w:val="20"/>
          <w:szCs w:val="20"/>
          <w:u w:val="none"/>
          <w:shd w:fill="auto" w:val="clear"/>
          <w:vertAlign w:val="baseline"/>
          <w:rtl w:val="0"/>
        </w:rPr>
        <w:t xml:space="preserve">Navigate to Edit Data → Bench Allocation and run a bench allocation for the relevant report month.</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Unicode MS" w:cs="Arial Unicode MS" w:eastAsia="Arial Unicode MS" w:hAnsi="Arial Unicode MS"/>
          <w:b w:val="0"/>
          <w:bCs w:val="0"/>
          <w:i w:val="0"/>
          <w:iCs w:val="0"/>
          <w:smallCaps w:val="0"/>
          <w:strike w:val="0"/>
          <w:color w:val="212121"/>
          <w:sz w:val="20"/>
          <w:szCs w:val="20"/>
          <w:u w:val="none"/>
          <w:shd w:fill="auto" w:val="clear"/>
          <w:vertAlign w:val="baseline"/>
          <w:rtl w:val="0"/>
        </w:rPr>
        <w:t xml:space="preserve">If bench allocation alone does not close the gap, go to Edit Data → Target CPH and preview a CPH adjustment.</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Unicode MS" w:cs="Arial Unicode MS" w:eastAsia="Arial Unicode MS" w:hAnsi="Arial Unicode MS"/>
          <w:b w:val="0"/>
          <w:bCs w:val="0"/>
          <w:i w:val="0"/>
          <w:iCs w:val="0"/>
          <w:smallCaps w:val="0"/>
          <w:strike w:val="0"/>
          <w:color w:val="212121"/>
          <w:sz w:val="20"/>
          <w:szCs w:val="20"/>
          <w:u w:val="none"/>
          <w:shd w:fill="auto" w:val="clear"/>
          <w:vertAlign w:val="baseline"/>
          <w:rtl w:val="0"/>
        </w:rPr>
        <w:t xml:space="preserve">If the gap is due to a forecast revision, use Edit Data → Forecast Reallocation to update the demand figures.</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Check the History Log tab to confirm all changes are recorded.</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Return to Executive View and reload the data to verify the gap has improved.</w:t>
      </w:r>
    </w:p>
    <w:p w:rsidR="00000000" w:rsidDel="00000000" w:rsidP="00000000" w:rsidRDefault="00000000" w:rsidRPr="00000000" w14:paraId="000001A1">
      <w:pPr>
        <w:pStyle w:val="Heading2"/>
        <w:pBdr>
          <w:bottom w:color="2e75b6" w:space="1" w:sz="4" w:val="single"/>
        </w:pBdr>
        <w:spacing w:after="100" w:before="200" w:lineRule="auto"/>
        <w:rPr/>
      </w:pPr>
      <w:r>
        <w:rPr>
          <w:rFonts w:ascii="Arial" w:cs="Arial" w:eastAsia="Arial" w:hAnsi="Arial"/>
          <w:b w:val="1"/>
          <w:bCs w:val="1"/>
          <w:color w:val="2e75b6"/>
          <w:sz w:val="24"/>
          <w:szCs w:val="24"/>
          <w:rtl w:val="0"/>
        </w:rPr>
        <w:t xml:space="preserve">10.3  Auditing Changes</w:t>
      </w:r>
      <w:r>
        <w:rPr>
          <w:rtl w:val="0"/>
        </w:rPr>
      </w:r>
    </w:p>
    <w:p w:rsidR="00000000" w:rsidDel="00000000" w:rsidP="00000000" w:rsidRDefault="00000000" w:rsidRPr="00000000" w14:paraId="000001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Edit Data in the sidebar.</w:t>
      </w:r>
    </w:p>
    <w:p w:rsidR="00000000" w:rsidDel="00000000" w:rsidP="00000000" w:rsidRDefault="00000000" w:rsidRPr="00000000" w14:paraId="000001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the History Log tab.</w:t>
      </w:r>
    </w:p>
    <w:p w:rsidR="00000000" w:rsidDel="00000000" w:rsidP="00000000" w:rsidRDefault="00000000" w:rsidRPr="00000000" w14:paraId="000001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Filter by month, year, or change type to locate specific entries.</w:t>
      </w:r>
    </w:p>
    <w:p w:rsidR="00000000" w:rsidDel="00000000" w:rsidP="00000000" w:rsidRDefault="00000000" w:rsidRPr="00000000" w14:paraId="000001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a row to expand the detail view showing exact before and after values.</w:t>
      </w:r>
    </w:p>
    <w:p w:rsidR="00000000" w:rsidDel="00000000" w:rsidP="00000000" w:rsidRDefault="00000000" w:rsidRPr="00000000" w14:paraId="000001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Pr>
          <w:rFonts w:ascii="Arial" w:cs="Arial" w:eastAsia="Arial" w:hAnsi="Arial"/>
          <w:b w:val="0"/>
          <w:bCs w:val="0"/>
          <w:i w:val="0"/>
          <w:iCs w:val="0"/>
          <w:smallCaps w:val="0"/>
          <w:strike w:val="0"/>
          <w:color w:val="212121"/>
          <w:sz w:val="20"/>
          <w:szCs w:val="20"/>
          <w:u w:val="none"/>
          <w:shd w:fill="auto" w:val="clear"/>
          <w:vertAlign w:val="baseline"/>
          <w:rtl w:val="0"/>
        </w:rPr>
        <w:t xml:space="preserve">Click Download to export the change detail as an Excel file if needed.</w:t>
      </w:r>
    </w:p>
    <w:p w:rsidR="00000000" w:rsidDel="00000000" w:rsidP="00000000" w:rsidRDefault="00000000" w:rsidRPr="00000000" w14:paraId="000001A7">
      <w:pPr>
        <w:pStyle w:val="Heading1"/>
        <w:shd w:fill="1f4e8c" w:val="clear"/>
        <w:spacing w:after="140" w:before="280" w:lineRule="auto"/>
        <w:ind w:left="-90" w:right="120" w:firstLine="0"/>
        <w:rPr/>
      </w:pPr>
      <w:r>
        <w:rPr>
          <w:rFonts w:ascii="Arial" w:cs="Arial" w:eastAsia="Arial" w:hAnsi="Arial"/>
          <w:b w:val="1"/>
          <w:bCs w:val="1"/>
          <w:color w:val="ffffff"/>
          <w:sz w:val="28"/>
          <w:szCs w:val="28"/>
          <w:rtl w:val="0"/>
        </w:rPr>
        <w:t xml:space="preserve">11. Troubleshooting</w:t>
      </w:r>
      <w:r>
        <w:rPr>
          <w:rtl w:val="0"/>
        </w:rPr>
      </w:r>
    </w:p>
    <w:p w:rsidR="00000000" w:rsidDel="00000000" w:rsidP="00000000" w:rsidRDefault="00000000" w:rsidRPr="00000000" w14:paraId="000001A8">
      <w:pPr>
        <w:spacing w:after="4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860"/>
        <w:tblGridChange w:id="0">
          <w:tblGrid>
            <w:gridCol w:w="2200"/>
            <w:gridCol w:w="3300"/>
            <w:gridCol w:w="3860"/>
          </w:tblGrid>
        </w:tblGridChange>
      </w:tblGrid>
      <w:tr>
        <w:trPr>
          <w:cantSplit w:val="0"/>
          <w:tblHeader w:val="0"/>
        </w:trPr>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1A9">
            <w:pPr>
              <w:spacing w:after="0" w:lineRule="auto"/>
              <w:jc w:val="left"/>
              <w:rPr/>
            </w:pPr>
            <w:r>
              <w:rPr>
                <w:rFonts w:ascii="Arial" w:cs="Arial" w:eastAsia="Arial" w:hAnsi="Arial"/>
                <w:b w:val="1"/>
                <w:bCs w:val="1"/>
                <w:color w:val="212121"/>
                <w:sz w:val="18"/>
                <w:szCs w:val="18"/>
                <w:rtl w:val="0"/>
              </w:rPr>
              <w:t xml:space="preserve">Issue</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1AA">
            <w:pPr>
              <w:spacing w:after="0" w:lineRule="auto"/>
              <w:jc w:val="left"/>
              <w:rPr/>
            </w:pPr>
            <w:r>
              <w:rPr>
                <w:rFonts w:ascii="Arial" w:cs="Arial" w:eastAsia="Arial" w:hAnsi="Arial"/>
                <w:b w:val="1"/>
                <w:bCs w:val="1"/>
                <w:color w:val="212121"/>
                <w:sz w:val="18"/>
                <w:szCs w:val="18"/>
                <w:rtl w:val="0"/>
              </w:rPr>
              <w:t xml:space="preserve">Likely Cause</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1AB">
            <w:pPr>
              <w:spacing w:after="0" w:lineRule="auto"/>
              <w:jc w:val="left"/>
              <w:rPr/>
            </w:pPr>
            <w:r>
              <w:rPr>
                <w:rFonts w:ascii="Arial" w:cs="Arial" w:eastAsia="Arial" w:hAnsi="Arial"/>
                <w:b w:val="1"/>
                <w:bCs w:val="1"/>
                <w:color w:val="212121"/>
                <w:sz w:val="18"/>
                <w:szCs w:val="18"/>
                <w:rtl w:val="0"/>
              </w:rPr>
              <w:t xml:space="preserve">Resolution</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AC">
            <w:pPr>
              <w:spacing w:after="0" w:lineRule="auto"/>
              <w:jc w:val="left"/>
              <w:rPr/>
            </w:pPr>
            <w:r>
              <w:rPr>
                <w:rFonts w:ascii="Arial" w:cs="Arial" w:eastAsia="Arial" w:hAnsi="Arial"/>
                <w:b w:val="0"/>
                <w:bCs w:val="0"/>
                <w:color w:val="212121"/>
                <w:sz w:val="18"/>
                <w:szCs w:val="18"/>
                <w:rtl w:val="0"/>
              </w:rPr>
              <w:t xml:space="preserve">Login fails with 'Invalid credentials'</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AD">
            <w:pPr>
              <w:spacing w:after="0" w:lineRule="auto"/>
              <w:jc w:val="left"/>
              <w:rPr/>
            </w:pPr>
            <w:r>
              <w:rPr>
                <w:rFonts w:ascii="Arial" w:cs="Arial" w:eastAsia="Arial" w:hAnsi="Arial"/>
                <w:b w:val="0"/>
                <w:bCs w:val="0"/>
                <w:color w:val="212121"/>
                <w:sz w:val="18"/>
                <w:szCs w:val="18"/>
                <w:rtl w:val="0"/>
              </w:rPr>
              <w:t xml:space="preserve">Incorrect NTT Data username or password.</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AE">
            <w:pPr>
              <w:spacing w:after="0" w:lineRule="auto"/>
              <w:jc w:val="left"/>
              <w:rPr/>
            </w:pPr>
            <w:r>
              <w:rPr>
                <w:rFonts w:ascii="Arial" w:cs="Arial" w:eastAsia="Arial" w:hAnsi="Arial"/>
                <w:b w:val="0"/>
                <w:bCs w:val="0"/>
                <w:color w:val="212121"/>
                <w:sz w:val="18"/>
                <w:szCs w:val="18"/>
                <w:rtl w:val="0"/>
              </w:rPr>
              <w:t xml:space="preserve">Verify your credentials using the same login you use for other NTT Data systems.</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AF">
            <w:pPr>
              <w:spacing w:after="0" w:lineRule="auto"/>
              <w:jc w:val="left"/>
              <w:rPr/>
            </w:pPr>
            <w:r>
              <w:rPr>
                <w:rFonts w:ascii="Arial" w:cs="Arial" w:eastAsia="Arial" w:hAnsi="Arial"/>
                <w:b w:val="0"/>
                <w:bCs w:val="0"/>
                <w:color w:val="212121"/>
                <w:sz w:val="18"/>
                <w:szCs w:val="18"/>
                <w:rtl w:val="0"/>
              </w:rPr>
              <w:t xml:space="preserve">Login succeeds but page shows '403 Forbidden'</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0">
            <w:pPr>
              <w:spacing w:after="0" w:lineRule="auto"/>
              <w:jc w:val="left"/>
              <w:rPr/>
            </w:pPr>
            <w:r>
              <w:rPr>
                <w:rFonts w:ascii="Arial" w:cs="Arial" w:eastAsia="Arial" w:hAnsi="Arial"/>
                <w:b w:val="0"/>
                <w:bCs w:val="0"/>
                <w:color w:val="212121"/>
                <w:sz w:val="18"/>
                <w:szCs w:val="18"/>
                <w:rtl w:val="0"/>
              </w:rPr>
              <w:t xml:space="preserve">Account not assigned to a portal user group.</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1">
            <w:pPr>
              <w:spacing w:after="0" w:lineRule="auto"/>
              <w:jc w:val="left"/>
              <w:rPr/>
            </w:pPr>
            <w:r>
              <w:rPr>
                <w:rFonts w:ascii="Arial" w:cs="Arial" w:eastAsia="Arial" w:hAnsi="Arial"/>
                <w:b w:val="0"/>
                <w:bCs w:val="0"/>
                <w:color w:val="212121"/>
                <w:sz w:val="18"/>
                <w:szCs w:val="18"/>
                <w:rtl w:val="0"/>
              </w:rPr>
              <w:t xml:space="preserve">Contact the Delivery Analytics team to request group assignment.</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2">
            <w:pPr>
              <w:spacing w:after="0" w:lineRule="auto"/>
              <w:jc w:val="left"/>
              <w:rPr/>
            </w:pPr>
            <w:r>
              <w:rPr>
                <w:rFonts w:ascii="Arial" w:cs="Arial" w:eastAsia="Arial" w:hAnsi="Arial"/>
                <w:b w:val="0"/>
                <w:bCs w:val="0"/>
                <w:color w:val="212121"/>
                <w:sz w:val="18"/>
                <w:szCs w:val="18"/>
                <w:rtl w:val="0"/>
              </w:rPr>
              <w:t xml:space="preserve">Upload fails with an error message</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3">
            <w:pPr>
              <w:spacing w:after="0" w:lineRule="auto"/>
              <w:jc w:val="left"/>
              <w:rPr/>
            </w:pPr>
            <w:r>
              <w:rPr>
                <w:rFonts w:ascii="Arial" w:cs="Arial" w:eastAsia="Arial" w:hAnsi="Arial"/>
                <w:b w:val="0"/>
                <w:bCs w:val="0"/>
                <w:color w:val="212121"/>
                <w:sz w:val="18"/>
                <w:szCs w:val="18"/>
                <w:rtl w:val="0"/>
              </w:rPr>
              <w:t xml:space="preserve">Incorrect file format, missing columns, or wrong Excel sheet name.</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4">
            <w:pPr>
              <w:spacing w:after="0" w:lineRule="auto"/>
              <w:jc w:val="left"/>
              <w:rPr/>
            </w:pPr>
            <w:r>
              <w:rPr>
                <w:rFonts w:ascii="Arial" w:cs="Arial" w:eastAsia="Arial" w:hAnsi="Arial"/>
                <w:b w:val="0"/>
                <w:bCs w:val="0"/>
                <w:color w:val="212121"/>
                <w:sz w:val="18"/>
                <w:szCs w:val="18"/>
                <w:rtl w:val="0"/>
              </w:rPr>
              <w:t xml:space="preserve">Confirm the file is CSV or XLSX and contains the required columns. For Excel, ensure the sheet name matches the expected format (e.g. Dec'2024).</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B5">
            <w:pPr>
              <w:spacing w:after="0" w:lineRule="auto"/>
              <w:jc w:val="left"/>
              <w:rPr/>
            </w:pPr>
            <w:r>
              <w:rPr>
                <w:rFonts w:ascii="Arial" w:cs="Arial" w:eastAsia="Arial" w:hAnsi="Arial"/>
                <w:b w:val="0"/>
                <w:bCs w:val="0"/>
                <w:color w:val="212121"/>
                <w:sz w:val="18"/>
                <w:szCs w:val="18"/>
                <w:rtl w:val="0"/>
              </w:rPr>
              <w:t xml:space="preserve">Filters return no data in Data Hub</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B6">
            <w:pPr>
              <w:spacing w:after="0" w:lineRule="auto"/>
              <w:jc w:val="left"/>
              <w:rPr/>
            </w:pPr>
            <w:r>
              <w:rPr>
                <w:rFonts w:ascii="Arial" w:cs="Arial" w:eastAsia="Arial" w:hAnsi="Arial"/>
                <w:b w:val="0"/>
                <w:bCs w:val="0"/>
                <w:color w:val="212121"/>
                <w:sz w:val="18"/>
                <w:szCs w:val="18"/>
                <w:rtl w:val="0"/>
              </w:rPr>
              <w:t xml:space="preserve">The selected combination has no records in the database.</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B7">
            <w:pPr>
              <w:spacing w:after="0" w:lineRule="auto"/>
              <w:jc w:val="left"/>
              <w:rPr/>
            </w:pPr>
            <w:r>
              <w:rPr>
                <w:sz w:val="18"/>
                <w:szCs w:val="18"/>
                <w:rtl w:val="0"/>
              </w:rPr>
              <w:t xml:space="preserve">Check by downloading the report for the month</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8">
            <w:pPr>
              <w:spacing w:after="0" w:lineRule="auto"/>
              <w:jc w:val="left"/>
              <w:rPr/>
            </w:pPr>
            <w:r>
              <w:rPr>
                <w:rFonts w:ascii="Arial" w:cs="Arial" w:eastAsia="Arial" w:hAnsi="Arial"/>
                <w:b w:val="0"/>
                <w:bCs w:val="0"/>
                <w:color w:val="212121"/>
                <w:sz w:val="18"/>
                <w:szCs w:val="18"/>
                <w:rtl w:val="0"/>
              </w:rPr>
              <w:t xml:space="preserve">Executive View shows no data after applying filters</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9">
            <w:pPr>
              <w:spacing w:after="0" w:lineRule="auto"/>
              <w:jc w:val="left"/>
              <w:rPr/>
            </w:pPr>
            <w:r>
              <w:rPr>
                <w:rFonts w:ascii="Arial" w:cs="Arial" w:eastAsia="Arial" w:hAnsi="Arial"/>
                <w:b w:val="0"/>
                <w:bCs w:val="0"/>
                <w:color w:val="212121"/>
                <w:sz w:val="18"/>
                <w:szCs w:val="18"/>
                <w:rtl w:val="0"/>
              </w:rPr>
              <w:t xml:space="preserve">No forecast data exists for the selected report month.</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A">
            <w:pPr>
              <w:spacing w:after="0" w:lineRule="auto"/>
              <w:jc w:val="left"/>
              <w:rPr/>
            </w:pPr>
            <w:r>
              <w:rPr>
                <w:rFonts w:ascii="Arial" w:cs="Arial" w:eastAsia="Arial" w:hAnsi="Arial"/>
                <w:b w:val="0"/>
                <w:bCs w:val="0"/>
                <w:color w:val="212121"/>
                <w:sz w:val="18"/>
                <w:szCs w:val="18"/>
                <w:rtl w:val="0"/>
              </w:rPr>
              <w:t xml:space="preserve">Confirm the forecast file for that period was successfully uploaded.</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BB">
            <w:pPr>
              <w:spacing w:after="0" w:lineRule="auto"/>
              <w:jc w:val="left"/>
              <w:rPr/>
            </w:pPr>
            <w:r>
              <w:rPr>
                <w:rFonts w:ascii="Arial" w:cs="Arial" w:eastAsia="Arial" w:hAnsi="Arial"/>
                <w:b w:val="0"/>
                <w:bCs w:val="0"/>
                <w:color w:val="212121"/>
                <w:sz w:val="18"/>
                <w:szCs w:val="18"/>
                <w:rtl w:val="0"/>
              </w:rPr>
              <w:t xml:space="preserve">Bench allocation preview is empty</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BC">
            <w:pPr>
              <w:spacing w:after="0" w:lineRule="auto"/>
              <w:jc w:val="left"/>
              <w:rPr/>
            </w:pPr>
            <w:r>
              <w:rPr>
                <w:rFonts w:ascii="Arial" w:cs="Arial" w:eastAsia="Arial" w:hAnsi="Arial"/>
                <w:b w:val="0"/>
                <w:bCs w:val="0"/>
                <w:color w:val="212121"/>
                <w:sz w:val="18"/>
                <w:szCs w:val="18"/>
                <w:rtl w:val="0"/>
              </w:rPr>
              <w:t xml:space="preserve">No bench agents are available for the selected report period.</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BD">
            <w:pPr>
              <w:spacing w:after="0" w:lineRule="auto"/>
              <w:jc w:val="left"/>
              <w:rPr/>
            </w:pPr>
            <w:r>
              <w:rPr>
                <w:rFonts w:ascii="Arial" w:cs="Arial" w:eastAsia="Arial" w:hAnsi="Arial"/>
                <w:b w:val="0"/>
                <w:bCs w:val="0"/>
                <w:color w:val="212121"/>
                <w:sz w:val="18"/>
                <w:szCs w:val="18"/>
                <w:rtl w:val="0"/>
              </w:rPr>
              <w:t xml:space="preserve">All available agents are already allocated. No further action is needed.</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E">
            <w:pPr>
              <w:spacing w:after="0" w:lineRule="auto"/>
              <w:jc w:val="left"/>
              <w:rPr/>
            </w:pPr>
            <w:r>
              <w:rPr>
                <w:rFonts w:ascii="Arial" w:cs="Arial" w:eastAsia="Arial" w:hAnsi="Arial"/>
                <w:b w:val="0"/>
                <w:bCs w:val="0"/>
                <w:color w:val="212121"/>
                <w:sz w:val="18"/>
                <w:szCs w:val="18"/>
                <w:rtl w:val="0"/>
              </w:rPr>
              <w:t xml:space="preserve">Execution shows 'Failed' status</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F">
            <w:pPr>
              <w:spacing w:after="0" w:lineRule="auto"/>
              <w:jc w:val="left"/>
              <w:rPr/>
            </w:pPr>
            <w:r>
              <w:rPr>
                <w:rFonts w:ascii="Arial" w:cs="Arial" w:eastAsia="Arial" w:hAnsi="Arial"/>
                <w:b w:val="0"/>
                <w:bCs w:val="0"/>
                <w:color w:val="212121"/>
                <w:sz w:val="18"/>
                <w:szCs w:val="18"/>
                <w:rtl w:val="0"/>
              </w:rPr>
              <w:t xml:space="preserve">An unexpected error occurred in the allocation engine.</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C0">
            <w:pPr>
              <w:spacing w:after="0" w:lineRule="auto"/>
              <w:jc w:val="left"/>
              <w:rPr/>
            </w:pPr>
            <w:r>
              <w:rPr>
                <w:rFonts w:ascii="Arial" w:cs="Arial" w:eastAsia="Arial" w:hAnsi="Arial"/>
                <w:b w:val="0"/>
                <w:bCs w:val="0"/>
                <w:color w:val="212121"/>
                <w:sz w:val="18"/>
                <w:szCs w:val="18"/>
                <w:rtl w:val="0"/>
              </w:rPr>
              <w:t xml:space="preserve">Copy the Execution ID using the Copy button on the Hero Card and share it with the Delivery Analytics team.</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C1">
            <w:pPr>
              <w:spacing w:after="0" w:lineRule="auto"/>
              <w:jc w:val="left"/>
              <w:rPr/>
            </w:pPr>
            <w:r>
              <w:rPr>
                <w:rFonts w:ascii="Arial" w:cs="Arial" w:eastAsia="Arial" w:hAnsi="Arial"/>
                <w:b w:val="0"/>
                <w:bCs w:val="0"/>
                <w:color w:val="212121"/>
                <w:sz w:val="18"/>
                <w:szCs w:val="18"/>
                <w:rtl w:val="0"/>
              </w:rPr>
              <w:t xml:space="preserve">AI Assistant shows 'Connecting...' indefinitely</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C2">
            <w:pPr>
              <w:spacing w:after="0" w:lineRule="auto"/>
              <w:jc w:val="left"/>
              <w:rPr/>
            </w:pPr>
            <w:r>
              <w:rPr>
                <w:rFonts w:ascii="Arial" w:cs="Arial" w:eastAsia="Arial" w:hAnsi="Arial"/>
                <w:b w:val="0"/>
                <w:bCs w:val="0"/>
                <w:color w:val="212121"/>
                <w:sz w:val="18"/>
                <w:szCs w:val="18"/>
                <w:rtl w:val="0"/>
              </w:rPr>
              <w:t xml:space="preserve">WebSocket connection could not be established.</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C3">
            <w:pPr>
              <w:spacing w:after="0" w:lineRule="auto"/>
              <w:jc w:val="left"/>
              <w:rPr/>
            </w:pPr>
            <w:r>
              <w:rPr>
                <w:rFonts w:ascii="Arial" w:cs="Arial" w:eastAsia="Arial" w:hAnsi="Arial"/>
                <w:b w:val="0"/>
                <w:bCs w:val="0"/>
                <w:color w:val="212121"/>
                <w:sz w:val="18"/>
                <w:szCs w:val="18"/>
                <w:rtl w:val="0"/>
              </w:rPr>
              <w:t xml:space="preserve">Refresh the page. If the issue persists, check your network connection or contact Delivery Analytics team</w:t>
            </w:r>
            <w:r>
              <w:rPr>
                <w:rtl w:val="0"/>
              </w:rPr>
            </w:r>
          </w:p>
        </w:tc>
      </w:tr>
    </w:tbl>
    <w:p w:rsidR="00000000" w:rsidDel="00000000" w:rsidP="00000000" w:rsidRDefault="00000000" w:rsidRPr="00000000" w14:paraId="000001C4">
      <w:pPr>
        <w:pStyle w:val="Heading1"/>
        <w:shd w:fill="1f4e8c" w:val="clear"/>
        <w:spacing w:after="140" w:before="280" w:lineRule="auto"/>
        <w:ind w:left="120" w:right="120" w:hanging="210"/>
        <w:rPr/>
      </w:pPr>
      <w:r>
        <w:rPr>
          <w:rFonts w:ascii="Arial" w:cs="Arial" w:eastAsia="Arial" w:hAnsi="Arial"/>
          <w:b w:val="1"/>
          <w:bCs w:val="1"/>
          <w:color w:val="ffffff"/>
          <w:sz w:val="28"/>
          <w:szCs w:val="28"/>
          <w:rtl w:val="0"/>
        </w:rPr>
        <w:t xml:space="preserve">12. Support and Contact</w:t>
      </w:r>
      <w:r>
        <w:rPr>
          <w:rtl w:val="0"/>
        </w:rPr>
      </w:r>
    </w:p>
    <w:p w:rsidR="00000000" w:rsidDel="00000000" w:rsidP="00000000" w:rsidRDefault="00000000" w:rsidRPr="00000000" w14:paraId="000001C5">
      <w:pPr>
        <w:spacing w:after="80" w:lineRule="auto"/>
        <w:jc w:val="both"/>
        <w:rPr/>
      </w:pPr>
      <w:r>
        <w:rPr>
          <w:rFonts w:ascii="Arial" w:cs="Arial" w:eastAsia="Arial" w:hAnsi="Arial"/>
          <w:color w:val="212121"/>
          <w:sz w:val="20"/>
          <w:szCs w:val="20"/>
          <w:rtl w:val="0"/>
        </w:rPr>
        <w:t xml:space="preserve">For technical issues, access requests, bulk configuration updates, or questions not covered by this manual, contact the Delivery Analytics team.</w:t>
      </w:r>
      <w:r>
        <w:rPr>
          <w:rtl w:val="0"/>
        </w:rPr>
      </w:r>
    </w:p>
    <w:p w:rsidR="00000000" w:rsidDel="00000000" w:rsidP="00000000" w:rsidRDefault="00000000" w:rsidRPr="00000000" w14:paraId="000001C6">
      <w:pPr>
        <w:spacing w:after="4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1C7">
            <w:pPr>
              <w:spacing w:after="0" w:lineRule="auto"/>
              <w:jc w:val="left"/>
              <w:rPr/>
            </w:pPr>
            <w:r>
              <w:rPr>
                <w:rFonts w:ascii="Arial" w:cs="Arial" w:eastAsia="Arial" w:hAnsi="Arial"/>
                <w:b w:val="1"/>
                <w:bCs w:val="1"/>
                <w:color w:val="212121"/>
                <w:sz w:val="18"/>
                <w:szCs w:val="18"/>
                <w:rtl w:val="0"/>
              </w:rPr>
              <w:t xml:space="preserve">Topic</w:t>
            </w:r>
            <w:r>
              <w:rPr>
                <w:rtl w:val="0"/>
              </w:rPr>
            </w:r>
          </w:p>
        </w:tc>
        <w:tc>
          <w:tcPr>
            <w:tcBorders>
              <w:top w:color="c9d9ef" w:space="0" w:sz="4" w:val="single"/>
              <w:left w:color="c9d9ef" w:space="0" w:sz="4" w:val="single"/>
              <w:bottom w:color="c9d9ef" w:space="0" w:sz="4" w:val="single"/>
              <w:right w:color="c9d9ef" w:space="0" w:sz="4" w:val="single"/>
            </w:tcBorders>
            <w:shd w:fill="eef4fb" w:val="clear"/>
            <w:tcMar>
              <w:top w:w="100.0" w:type="dxa"/>
              <w:left w:w="160.0" w:type="dxa"/>
              <w:bottom w:w="100.0" w:type="dxa"/>
              <w:right w:w="160.0" w:type="dxa"/>
            </w:tcMar>
            <w:vAlign w:val="center"/>
          </w:tcPr>
          <w:p w:rsidR="00000000" w:rsidDel="00000000" w:rsidP="00000000" w:rsidRDefault="00000000" w:rsidRPr="00000000" w14:paraId="000001C8">
            <w:pPr>
              <w:spacing w:after="0" w:lineRule="auto"/>
              <w:jc w:val="left"/>
              <w:rPr/>
            </w:pPr>
            <w:r>
              <w:rPr>
                <w:rFonts w:ascii="Arial" w:cs="Arial" w:eastAsia="Arial" w:hAnsi="Arial"/>
                <w:b w:val="1"/>
                <w:bCs w:val="1"/>
                <w:color w:val="212121"/>
                <w:sz w:val="18"/>
                <w:szCs w:val="18"/>
                <w:rtl w:val="0"/>
              </w:rPr>
              <w:t xml:space="preserve">Contact / Action</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C9">
            <w:pPr>
              <w:spacing w:after="0" w:lineRule="auto"/>
              <w:jc w:val="left"/>
              <w:rPr/>
            </w:pPr>
            <w:r>
              <w:rPr>
                <w:rFonts w:ascii="Arial" w:cs="Arial" w:eastAsia="Arial" w:hAnsi="Arial"/>
                <w:b w:val="0"/>
                <w:bCs w:val="0"/>
                <w:color w:val="212121"/>
                <w:sz w:val="18"/>
                <w:szCs w:val="18"/>
                <w:rtl w:val="0"/>
              </w:rPr>
              <w:t xml:space="preserve">Access and Permissions</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CA">
            <w:pPr>
              <w:spacing w:after="0" w:lineRule="auto"/>
              <w:jc w:val="left"/>
              <w:rPr/>
            </w:pPr>
            <w:r>
              <w:rPr>
                <w:rFonts w:ascii="Arial" w:cs="Arial" w:eastAsia="Arial" w:hAnsi="Arial"/>
                <w:b w:val="0"/>
                <w:bCs w:val="0"/>
                <w:color w:val="212121"/>
                <w:sz w:val="18"/>
                <w:szCs w:val="18"/>
                <w:rtl w:val="0"/>
              </w:rPr>
              <w:t xml:space="preserve">Request via the Delivery Analytics team — they manage all user group assignments.</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CB">
            <w:pPr>
              <w:spacing w:after="0" w:lineRule="auto"/>
              <w:jc w:val="left"/>
              <w:rPr/>
            </w:pPr>
            <w:r>
              <w:rPr>
                <w:rFonts w:ascii="Arial" w:cs="Arial" w:eastAsia="Arial" w:hAnsi="Arial"/>
                <w:b w:val="0"/>
                <w:bCs w:val="0"/>
                <w:color w:val="212121"/>
                <w:sz w:val="18"/>
                <w:szCs w:val="18"/>
                <w:rtl w:val="0"/>
              </w:rPr>
              <w:t xml:space="preserve">Bulk Configuration Updates</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CC">
            <w:pPr>
              <w:spacing w:after="0" w:lineRule="auto"/>
              <w:jc w:val="left"/>
              <w:rPr/>
            </w:pPr>
            <w:r>
              <w:rPr>
                <w:rFonts w:ascii="Arial" w:cs="Arial" w:eastAsia="Arial" w:hAnsi="Arial"/>
                <w:b w:val="0"/>
                <w:bCs w:val="0"/>
                <w:color w:val="212121"/>
                <w:sz w:val="18"/>
                <w:szCs w:val="18"/>
                <w:rtl w:val="0"/>
              </w:rPr>
              <w:t xml:space="preserve">Provide the required parameters to the Delivery Analytics team for script-based bulk entry.</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CD">
            <w:pPr>
              <w:spacing w:after="0" w:lineRule="auto"/>
              <w:jc w:val="left"/>
              <w:rPr/>
            </w:pPr>
            <w:r>
              <w:rPr>
                <w:rFonts w:ascii="Arial" w:cs="Arial" w:eastAsia="Arial" w:hAnsi="Arial"/>
                <w:b w:val="0"/>
                <w:bCs w:val="0"/>
                <w:color w:val="212121"/>
                <w:sz w:val="18"/>
                <w:szCs w:val="18"/>
                <w:rtl w:val="0"/>
              </w:rPr>
              <w:t xml:space="preserve">Failed Executions</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CE">
            <w:pPr>
              <w:spacing w:after="0" w:lineRule="auto"/>
              <w:jc w:val="left"/>
              <w:rPr/>
            </w:pPr>
            <w:r>
              <w:rPr>
                <w:rFonts w:ascii="Arial" w:cs="Arial" w:eastAsia="Arial" w:hAnsi="Arial"/>
                <w:b w:val="0"/>
                <w:bCs w:val="0"/>
                <w:color w:val="212121"/>
                <w:sz w:val="18"/>
                <w:szCs w:val="18"/>
                <w:rtl w:val="0"/>
              </w:rPr>
              <w:t xml:space="preserve">Share the Execution ID (copied from the Hero Card) with the Delivery Analytics team.</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CF">
            <w:pPr>
              <w:spacing w:after="0" w:lineRule="auto"/>
              <w:jc w:val="left"/>
              <w:rPr/>
            </w:pPr>
            <w:r>
              <w:rPr>
                <w:rFonts w:ascii="Arial" w:cs="Arial" w:eastAsia="Arial" w:hAnsi="Arial"/>
                <w:b w:val="0"/>
                <w:bCs w:val="0"/>
                <w:color w:val="212121"/>
                <w:sz w:val="18"/>
                <w:szCs w:val="18"/>
                <w:rtl w:val="0"/>
              </w:rPr>
              <w:t xml:space="preserve">Data Discrepancies</w:t>
            </w:r>
            <w:r>
              <w:rPr>
                <w:rtl w:val="0"/>
              </w:rPr>
            </w:r>
          </w:p>
        </w:tc>
        <w:tc>
          <w:tcPr>
            <w:tcBorders>
              <w:top w:color="c9d9ef" w:space="0" w:sz="4" w:val="single"/>
              <w:left w:color="c9d9ef" w:space="0" w:sz="4" w:val="single"/>
              <w:bottom w:color="c9d9ef" w:space="0" w:sz="4" w:val="single"/>
              <w:right w:color="c9d9ef"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D0">
            <w:pPr>
              <w:spacing w:after="0" w:lineRule="auto"/>
              <w:jc w:val="left"/>
              <w:rPr/>
            </w:pPr>
            <w:r>
              <w:rPr>
                <w:rFonts w:ascii="Arial" w:cs="Arial" w:eastAsia="Arial" w:hAnsi="Arial"/>
                <w:b w:val="0"/>
                <w:bCs w:val="0"/>
                <w:color w:val="212121"/>
                <w:sz w:val="18"/>
                <w:szCs w:val="18"/>
                <w:rtl w:val="0"/>
              </w:rPr>
              <w:t xml:space="preserve">Compare the portal data against the source file via the Data Hub before escalating.</w:t>
            </w:r>
            <w:r>
              <w:rPr>
                <w:rtl w:val="0"/>
              </w:rPr>
            </w:r>
          </w:p>
        </w:tc>
      </w:tr>
      <w:tr>
        <w:trPr>
          <w:cantSplit w:val="0"/>
          <w:tblHeader w:val="0"/>
        </w:trPr>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D1">
            <w:pPr>
              <w:spacing w:after="0" w:lineRule="auto"/>
              <w:jc w:val="left"/>
              <w:rPr/>
            </w:pPr>
            <w:r>
              <w:rPr>
                <w:rFonts w:ascii="Arial" w:cs="Arial" w:eastAsia="Arial" w:hAnsi="Arial"/>
                <w:b w:val="0"/>
                <w:bCs w:val="0"/>
                <w:color w:val="212121"/>
                <w:sz w:val="18"/>
                <w:szCs w:val="18"/>
                <w:rtl w:val="0"/>
              </w:rPr>
              <w:t xml:space="preserve">Feature Requests</w:t>
            </w:r>
            <w:r>
              <w:rPr>
                <w:rtl w:val="0"/>
              </w:rPr>
            </w:r>
          </w:p>
        </w:tc>
        <w:tc>
          <w:tcPr>
            <w:tcBorders>
              <w:top w:color="c9d9ef" w:space="0" w:sz="4" w:val="single"/>
              <w:left w:color="c9d9ef" w:space="0" w:sz="4" w:val="single"/>
              <w:bottom w:color="c9d9ef" w:space="0" w:sz="4" w:val="single"/>
              <w:right w:color="c9d9ef" w:space="0" w:sz="4" w:val="single"/>
            </w:tcBorders>
            <w:shd w:fill="f7fafd" w:val="clear"/>
            <w:tcMar>
              <w:top w:w="100.0" w:type="dxa"/>
              <w:left w:w="160.0" w:type="dxa"/>
              <w:bottom w:w="100.0" w:type="dxa"/>
              <w:right w:w="160.0" w:type="dxa"/>
            </w:tcMar>
            <w:vAlign w:val="center"/>
          </w:tcPr>
          <w:p w:rsidR="00000000" w:rsidDel="00000000" w:rsidP="00000000" w:rsidRDefault="00000000" w:rsidRPr="00000000" w14:paraId="000001D2">
            <w:pPr>
              <w:spacing w:after="0" w:lineRule="auto"/>
              <w:jc w:val="left"/>
              <w:rPr/>
            </w:pPr>
            <w:r>
              <w:rPr>
                <w:rFonts w:ascii="Arial" w:cs="Arial" w:eastAsia="Arial" w:hAnsi="Arial"/>
                <w:b w:val="0"/>
                <w:bCs w:val="0"/>
                <w:color w:val="212121"/>
                <w:sz w:val="18"/>
                <w:szCs w:val="18"/>
                <w:rtl w:val="0"/>
              </w:rPr>
              <w:t xml:space="preserve">Submit to the Delivery Analytics team with a brief description of the business need.</w:t>
            </w:r>
            <w:r>
              <w:rPr>
                <w:rtl w:val="0"/>
              </w:rPr>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6" w:type="default"/>
      <w:footerReference r:id="rId7" w:type="default"/>
      <w:type w:val="nextPage"/>
      <w:pgSz w:h="15840" w:w="12240" w:orient="portrait"/>
      <w:pgMar w:bottom="16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Bdr>
        <w:top w:color="2e75b6" w:space="1" w:sz="4" w:val="single"/>
      </w:pBdr>
      <w:tabs>
        <w:tab w:val="right" w:leader="none" w:pos="9026"/>
      </w:tabs>
      <w:spacing w:before="80" w:lineRule="auto"/>
      <w:rPr/>
    </w:pPr>
    <w:r w:rsidDel="00000000" w:rsidR="00000000" w:rsidRPr="00000000">
      <w:rPr>
        <w:rFonts w:ascii="Arial" w:cs="Arial" w:eastAsia="Arial" w:hAnsi="Arial"/>
        <w:color w:val="595959"/>
        <w:sz w:val="16"/>
        <w:szCs w:val="16"/>
        <w:rtl w:val="0"/>
      </w:rPr>
      <w:t xml:space="preserve">NTT Data  |  Delivery Analytics |  Page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95959"/>
        <w:sz w:val="16"/>
        <w:szCs w:val="16"/>
        <w:rtl w:val="0"/>
      </w:rPr>
      <w:t xml:space="preserve"> of </w:t>
    </w:r>
    <w:r w:rsidDel="00000000" w:rsidR="00000000" w:rsidRPr="00000000">
      <w:rPr>
        <w:rFonts w:ascii="Arial" w:cs="Arial" w:eastAsia="Arial" w:hAnsi="Arial"/>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shd w:fill="1f4e8c" w:val="clear"/>
      <w:tabs>
        <w:tab w:val="right" w:leader="none" w:pos="9026"/>
      </w:tabs>
      <w:spacing w:after="80" w:before="80" w:lineRule="auto"/>
      <w:ind w:left="-90" w:right="120" w:firstLine="0"/>
      <w:rPr/>
    </w:pPr>
    <w:r w:rsidDel="00000000" w:rsidR="00000000" w:rsidRPr="00000000">
      <w:rPr>
        <w:rFonts w:ascii="Arial" w:cs="Arial" w:eastAsia="Arial" w:hAnsi="Arial"/>
        <w:color w:val="ffffff"/>
        <w:sz w:val="16"/>
        <w:szCs w:val="16"/>
        <w:rtl w:val="0"/>
      </w:rPr>
      <w:t xml:space="preserve">Centene Forecasting  |  User Manual</w:t>
    </w:r>
    <w:r w:rsidDel="00000000" w:rsidR="00000000" w:rsidRPr="00000000">
      <w:rPr>
        <w:rFonts w:ascii="Arial" w:cs="Arial" w:eastAsia="Arial" w:hAnsi="Arial"/>
        <w:i w:val="1"/>
        <w:iCs w:val="1"/>
        <w:color w:val="ffffff"/>
        <w:sz w:val="16"/>
        <w:szCs w:val="16"/>
        <w:rtl w:val="0"/>
      </w:rPr>
      <w:t xml:space="preserve">Confidential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4"/>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1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1212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1212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