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8F54A" w14:textId="77777777" w:rsidR="00C747F3" w:rsidRDefault="00C747F3" w:rsidP="00644BA5">
      <w:pPr>
        <w:jc w:val="center"/>
      </w:pPr>
    </w:p>
    <w:p w14:paraId="00378AD6" w14:textId="77777777" w:rsidR="00C747F3" w:rsidRDefault="00C747F3" w:rsidP="00644BA5">
      <w:pPr>
        <w:jc w:val="center"/>
      </w:pPr>
    </w:p>
    <w:p w14:paraId="43E00C53" w14:textId="77777777" w:rsidR="00C747F3" w:rsidRDefault="00C747F3" w:rsidP="00644BA5">
      <w:pPr>
        <w:jc w:val="center"/>
      </w:pPr>
    </w:p>
    <w:p w14:paraId="5D00874E" w14:textId="77777777" w:rsidR="00C747F3" w:rsidRDefault="00C747F3" w:rsidP="00644BA5">
      <w:pPr>
        <w:jc w:val="center"/>
      </w:pPr>
    </w:p>
    <w:p w14:paraId="3B661BD0" w14:textId="77777777" w:rsidR="00C747F3" w:rsidRDefault="00C747F3" w:rsidP="00644BA5">
      <w:pPr>
        <w:jc w:val="center"/>
      </w:pPr>
    </w:p>
    <w:p w14:paraId="295A6E7A" w14:textId="77777777" w:rsidR="00C747F3" w:rsidRDefault="00C747F3" w:rsidP="00644BA5">
      <w:pPr>
        <w:jc w:val="center"/>
      </w:pPr>
    </w:p>
    <w:p w14:paraId="5DFB98BA" w14:textId="77777777" w:rsidR="00C747F3" w:rsidRDefault="00C747F3" w:rsidP="00644BA5">
      <w:pPr>
        <w:jc w:val="center"/>
      </w:pPr>
    </w:p>
    <w:p w14:paraId="762B9A4C" w14:textId="77777777" w:rsidR="00C747F3" w:rsidRDefault="00C747F3" w:rsidP="00644BA5">
      <w:pPr>
        <w:jc w:val="center"/>
      </w:pPr>
    </w:p>
    <w:p w14:paraId="6E1E3B89" w14:textId="77777777" w:rsidR="00C747F3" w:rsidRDefault="00C747F3" w:rsidP="00644BA5">
      <w:pPr>
        <w:jc w:val="center"/>
      </w:pPr>
    </w:p>
    <w:p w14:paraId="39881BCF" w14:textId="77777777" w:rsidR="00C747F3" w:rsidRDefault="00C747F3" w:rsidP="00644BA5">
      <w:pPr>
        <w:jc w:val="center"/>
      </w:pPr>
    </w:p>
    <w:p w14:paraId="46105368" w14:textId="77777777" w:rsidR="00C747F3" w:rsidRDefault="00C747F3" w:rsidP="00644BA5">
      <w:pPr>
        <w:jc w:val="center"/>
      </w:pPr>
    </w:p>
    <w:p w14:paraId="1ADC837A" w14:textId="08B88A1D" w:rsidR="00644BA5" w:rsidRDefault="00644BA5" w:rsidP="00644BA5">
      <w:pPr>
        <w:jc w:val="center"/>
      </w:pPr>
      <w:r>
        <w:t>Mini-Project duo group 7</w:t>
      </w:r>
    </w:p>
    <w:p w14:paraId="18AC90DA" w14:textId="77777777" w:rsidR="00644BA5" w:rsidRDefault="00644BA5" w:rsidP="00644BA5">
      <w:pPr>
        <w:jc w:val="center"/>
      </w:pPr>
      <w:r>
        <w:t xml:space="preserve">Venkata </w:t>
      </w:r>
      <w:proofErr w:type="spellStart"/>
      <w:r>
        <w:t>Bapanapalli</w:t>
      </w:r>
      <w:proofErr w:type="spellEnd"/>
    </w:p>
    <w:p w14:paraId="2F3DB125" w14:textId="77777777" w:rsidR="00644BA5" w:rsidRDefault="00644BA5" w:rsidP="00644BA5">
      <w:pPr>
        <w:jc w:val="center"/>
      </w:pPr>
      <w:r>
        <w:t>Karthik Meyyappan</w:t>
      </w:r>
    </w:p>
    <w:p w14:paraId="6CC1A9E3" w14:textId="77777777" w:rsidR="00644BA5" w:rsidRDefault="00644BA5" w:rsidP="00644BA5">
      <w:pPr>
        <w:jc w:val="both"/>
      </w:pPr>
      <w:r>
        <w:t>Contributions: Both members equally contributed to analytically solve and implement the code of the given two questions.</w:t>
      </w:r>
      <w:r>
        <w:br w:type="page"/>
      </w:r>
    </w:p>
    <w:p w14:paraId="04A6FE1E" w14:textId="62EA0CBD" w:rsidR="001451C7" w:rsidRDefault="00644BA5">
      <w:pPr>
        <w:rPr>
          <w:b/>
          <w:bCs/>
          <w:u w:val="single"/>
        </w:rPr>
      </w:pPr>
      <w:r w:rsidRPr="00644BA5">
        <w:rPr>
          <w:b/>
          <w:bCs/>
          <w:u w:val="single"/>
        </w:rPr>
        <w:lastRenderedPageBreak/>
        <w:t>Problem 1</w:t>
      </w:r>
    </w:p>
    <w:p w14:paraId="47F7AAE4" w14:textId="32586ED1" w:rsidR="00644BA5" w:rsidRPr="00644BA5" w:rsidRDefault="00644BA5" w:rsidP="00644BA5">
      <w:pPr>
        <w:pStyle w:val="ListParagraph"/>
        <w:numPr>
          <w:ilvl w:val="0"/>
          <w:numId w:val="2"/>
        </w:numPr>
      </w:pPr>
    </w:p>
    <w:p w14:paraId="1D5F6012" w14:textId="63DA1229" w:rsidR="00644BA5" w:rsidRDefault="0045790D" w:rsidP="00F1424E">
      <w:pPr>
        <w:pStyle w:val="ListParagraph"/>
        <w:keepNext/>
      </w:pPr>
      <w:r>
        <w:rPr>
          <w:noProof/>
        </w:rPr>
        <w:drawing>
          <wp:inline distT="0" distB="0" distL="0" distR="0" wp14:anchorId="3FF78E5A" wp14:editId="171CFC46">
            <wp:extent cx="5325218" cy="5563376"/>
            <wp:effectExtent l="0" t="0" r="889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642B5A95" w14:textId="762D5CFD" w:rsidR="00644BA5" w:rsidRDefault="00644BA5" w:rsidP="00F1424E">
      <w:pPr>
        <w:pStyle w:val="Caption"/>
        <w:jc w:val="center"/>
      </w:pPr>
      <w:r>
        <w:t xml:space="preserve">Figure </w:t>
      </w:r>
      <w:fldSimple w:instr=" SEQ Figure \* ARABIC ">
        <w:r w:rsidR="00F1424E">
          <w:rPr>
            <w:noProof/>
          </w:rPr>
          <w:t>1</w:t>
        </w:r>
      </w:fldSimple>
      <w:r>
        <w:t>: Bar graph to compare Maine and Away runners</w:t>
      </w:r>
    </w:p>
    <w:p w14:paraId="3FAD352F" w14:textId="77777777" w:rsidR="0045790D" w:rsidRDefault="0045790D" w:rsidP="0045790D">
      <w:r>
        <w:t xml:space="preserve">From the graph above it can be concluded that </w:t>
      </w:r>
      <w:proofErr w:type="gramStart"/>
      <w:r>
        <w:t>the majority of</w:t>
      </w:r>
      <w:proofErr w:type="gramEnd"/>
      <w:r>
        <w:t xml:space="preserve"> the runner population consists of runners from Maine. The total population of runners is 5875, out of which 4458 are from Maine and 1417 are Away runners. This equates to 75.9 % Maine runners and 24.1% Away runners. </w:t>
      </w:r>
    </w:p>
    <w:p w14:paraId="780DACDB" w14:textId="77777777" w:rsidR="0045790D" w:rsidRPr="0045790D" w:rsidRDefault="0045790D" w:rsidP="0045790D"/>
    <w:p w14:paraId="07112EA5" w14:textId="39372FEE" w:rsidR="0045790D" w:rsidRDefault="0045790D" w:rsidP="00644BA5"/>
    <w:p w14:paraId="15369BF3" w14:textId="6B096EA0" w:rsidR="0045790D" w:rsidRDefault="0045790D" w:rsidP="00644BA5"/>
    <w:p w14:paraId="63E5D68D" w14:textId="0364C4C1" w:rsidR="0045790D" w:rsidRDefault="0045790D" w:rsidP="00644BA5"/>
    <w:p w14:paraId="4BDCD84F" w14:textId="72633161" w:rsidR="0045790D" w:rsidRDefault="0045790D" w:rsidP="00644BA5"/>
    <w:p w14:paraId="626A388B" w14:textId="0BDCABCD" w:rsidR="0045790D" w:rsidRDefault="0045790D" w:rsidP="0045790D">
      <w:pPr>
        <w:pStyle w:val="ListParagraph"/>
        <w:numPr>
          <w:ilvl w:val="0"/>
          <w:numId w:val="2"/>
        </w:numPr>
      </w:pPr>
    </w:p>
    <w:p w14:paraId="2CF2EF6F" w14:textId="77777777" w:rsidR="0045790D" w:rsidRDefault="0045790D" w:rsidP="00F1424E">
      <w:pPr>
        <w:keepNext/>
      </w:pPr>
      <w:r>
        <w:rPr>
          <w:noProof/>
        </w:rPr>
        <w:drawing>
          <wp:inline distT="0" distB="0" distL="0" distR="0" wp14:anchorId="5094A89F" wp14:editId="1B9EE5D8">
            <wp:extent cx="5325218" cy="5563376"/>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49234A89" w14:textId="7B6451EA" w:rsidR="00644BA5" w:rsidRDefault="0045790D" w:rsidP="0045790D">
      <w:pPr>
        <w:pStyle w:val="Caption"/>
        <w:jc w:val="center"/>
      </w:pPr>
      <w:r>
        <w:t xml:space="preserve">Figure </w:t>
      </w:r>
      <w:fldSimple w:instr=" SEQ Figure \* ARABIC ">
        <w:r w:rsidR="00F1424E">
          <w:rPr>
            <w:noProof/>
          </w:rPr>
          <w:t>2</w:t>
        </w:r>
      </w:fldSimple>
      <w:r>
        <w:t>: Histogram showing the comparison between time and frequency for Maine runners.</w:t>
      </w:r>
    </w:p>
    <w:p w14:paraId="262B8D7D" w14:textId="77777777" w:rsidR="0045790D" w:rsidRDefault="0045790D" w:rsidP="00F1424E">
      <w:pPr>
        <w:keepNext/>
      </w:pPr>
      <w:r>
        <w:rPr>
          <w:noProof/>
        </w:rPr>
        <w:lastRenderedPageBreak/>
        <w:drawing>
          <wp:inline distT="0" distB="0" distL="0" distR="0" wp14:anchorId="7E45F91B" wp14:editId="3D8E47C2">
            <wp:extent cx="5325218" cy="5563376"/>
            <wp:effectExtent l="0" t="0" r="889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139A185F" w14:textId="4194FEB7" w:rsidR="0045790D" w:rsidRDefault="0045790D" w:rsidP="0045790D">
      <w:pPr>
        <w:pStyle w:val="Caption"/>
        <w:jc w:val="center"/>
      </w:pPr>
      <w:r>
        <w:t xml:space="preserve">Figure </w:t>
      </w:r>
      <w:fldSimple w:instr=" SEQ Figure \* ARABIC ">
        <w:r w:rsidR="00F1424E">
          <w:rPr>
            <w:noProof/>
          </w:rPr>
          <w:t>3</w:t>
        </w:r>
      </w:fldSimple>
      <w:r w:rsidRPr="00AD3221">
        <w:t xml:space="preserve">: Histogram showing the comparison between time and frequency for </w:t>
      </w:r>
      <w:r>
        <w:t xml:space="preserve">Away </w:t>
      </w:r>
      <w:r w:rsidRPr="00AD3221">
        <w:t>runners.</w:t>
      </w:r>
    </w:p>
    <w:p w14:paraId="1B725096" w14:textId="77777777" w:rsidR="0045790D" w:rsidRPr="0045790D" w:rsidRDefault="0045790D" w:rsidP="0045790D">
      <w:pPr>
        <w:jc w:val="center"/>
      </w:pPr>
    </w:p>
    <w:tbl>
      <w:tblPr>
        <w:tblStyle w:val="TableGrid"/>
        <w:tblW w:w="0" w:type="auto"/>
        <w:tblLook w:val="04A0" w:firstRow="1" w:lastRow="0" w:firstColumn="1" w:lastColumn="0" w:noHBand="0" w:noVBand="1"/>
      </w:tblPr>
      <w:tblGrid>
        <w:gridCol w:w="935"/>
        <w:gridCol w:w="934"/>
        <w:gridCol w:w="934"/>
        <w:gridCol w:w="935"/>
        <w:gridCol w:w="934"/>
        <w:gridCol w:w="934"/>
        <w:gridCol w:w="935"/>
        <w:gridCol w:w="934"/>
        <w:gridCol w:w="934"/>
        <w:gridCol w:w="941"/>
      </w:tblGrid>
      <w:tr w:rsidR="0045790D" w14:paraId="5ABCA074" w14:textId="77777777" w:rsidTr="0045790D">
        <w:tc>
          <w:tcPr>
            <w:tcW w:w="935" w:type="dxa"/>
          </w:tcPr>
          <w:p w14:paraId="293F3BD6" w14:textId="46E203E7" w:rsidR="0045790D" w:rsidRDefault="0045790D" w:rsidP="0045790D">
            <w:pPr>
              <w:jc w:val="center"/>
            </w:pPr>
            <w:r>
              <w:t>From</w:t>
            </w:r>
          </w:p>
        </w:tc>
        <w:tc>
          <w:tcPr>
            <w:tcW w:w="935" w:type="dxa"/>
          </w:tcPr>
          <w:p w14:paraId="79E75ABA" w14:textId="3CFCDC67" w:rsidR="0045790D" w:rsidRDefault="0045790D" w:rsidP="0045790D">
            <w:pPr>
              <w:jc w:val="center"/>
            </w:pPr>
            <w:r>
              <w:t>Min</w:t>
            </w:r>
          </w:p>
        </w:tc>
        <w:tc>
          <w:tcPr>
            <w:tcW w:w="935" w:type="dxa"/>
          </w:tcPr>
          <w:p w14:paraId="3B90978B" w14:textId="5FF918E3" w:rsidR="0045790D" w:rsidRDefault="0045790D" w:rsidP="0045790D">
            <w:pPr>
              <w:jc w:val="center"/>
            </w:pPr>
            <w:r>
              <w:t>1</w:t>
            </w:r>
            <w:r w:rsidRPr="0045790D">
              <w:rPr>
                <w:vertAlign w:val="superscript"/>
              </w:rPr>
              <w:t>st</w:t>
            </w:r>
            <w:r>
              <w:t xml:space="preserve"> Qu</w:t>
            </w:r>
          </w:p>
        </w:tc>
        <w:tc>
          <w:tcPr>
            <w:tcW w:w="935" w:type="dxa"/>
          </w:tcPr>
          <w:p w14:paraId="351280A5" w14:textId="77BBAAA3" w:rsidR="0045790D" w:rsidRDefault="0045790D" w:rsidP="0045790D">
            <w:pPr>
              <w:jc w:val="center"/>
            </w:pPr>
            <w:r>
              <w:t>Median</w:t>
            </w:r>
          </w:p>
        </w:tc>
        <w:tc>
          <w:tcPr>
            <w:tcW w:w="935" w:type="dxa"/>
          </w:tcPr>
          <w:p w14:paraId="21DE08EB" w14:textId="660DCCF5" w:rsidR="0045790D" w:rsidRDefault="0045790D" w:rsidP="0045790D">
            <w:pPr>
              <w:jc w:val="center"/>
            </w:pPr>
            <w:r>
              <w:t>Mean</w:t>
            </w:r>
          </w:p>
        </w:tc>
        <w:tc>
          <w:tcPr>
            <w:tcW w:w="935" w:type="dxa"/>
          </w:tcPr>
          <w:p w14:paraId="5E08E414" w14:textId="7A5AEC80" w:rsidR="0045790D" w:rsidRDefault="0045790D" w:rsidP="0045790D">
            <w:pPr>
              <w:jc w:val="center"/>
            </w:pPr>
            <w:r>
              <w:t>3</w:t>
            </w:r>
            <w:r w:rsidRPr="0045790D">
              <w:rPr>
                <w:vertAlign w:val="superscript"/>
              </w:rPr>
              <w:t>rd</w:t>
            </w:r>
            <w:r>
              <w:t xml:space="preserve"> Qu</w:t>
            </w:r>
          </w:p>
        </w:tc>
        <w:tc>
          <w:tcPr>
            <w:tcW w:w="935" w:type="dxa"/>
          </w:tcPr>
          <w:p w14:paraId="1622C2C3" w14:textId="0FF9C459" w:rsidR="0045790D" w:rsidRDefault="0045790D" w:rsidP="0045790D">
            <w:pPr>
              <w:jc w:val="center"/>
            </w:pPr>
            <w:r>
              <w:t>Max</w:t>
            </w:r>
          </w:p>
        </w:tc>
        <w:tc>
          <w:tcPr>
            <w:tcW w:w="935" w:type="dxa"/>
          </w:tcPr>
          <w:p w14:paraId="4E96711B" w14:textId="0032E3F1" w:rsidR="0045790D" w:rsidRDefault="0045790D" w:rsidP="0045790D">
            <w:pPr>
              <w:jc w:val="center"/>
            </w:pPr>
            <w:r>
              <w:t>SD</w:t>
            </w:r>
          </w:p>
        </w:tc>
        <w:tc>
          <w:tcPr>
            <w:tcW w:w="935" w:type="dxa"/>
          </w:tcPr>
          <w:p w14:paraId="7C7DF079" w14:textId="2655A791" w:rsidR="0045790D" w:rsidRDefault="0045790D" w:rsidP="0045790D">
            <w:pPr>
              <w:jc w:val="center"/>
            </w:pPr>
            <w:r>
              <w:t>IQR</w:t>
            </w:r>
          </w:p>
        </w:tc>
        <w:tc>
          <w:tcPr>
            <w:tcW w:w="935" w:type="dxa"/>
          </w:tcPr>
          <w:p w14:paraId="067F3FBB" w14:textId="64907965" w:rsidR="0045790D" w:rsidRDefault="0045790D" w:rsidP="0045790D">
            <w:pPr>
              <w:jc w:val="center"/>
            </w:pPr>
            <w:r>
              <w:t>Range</w:t>
            </w:r>
          </w:p>
        </w:tc>
      </w:tr>
      <w:tr w:rsidR="0045790D" w14:paraId="7B6610CF" w14:textId="77777777" w:rsidTr="0045790D">
        <w:tc>
          <w:tcPr>
            <w:tcW w:w="935" w:type="dxa"/>
          </w:tcPr>
          <w:p w14:paraId="116472D6" w14:textId="7FF25AFE" w:rsidR="0045790D" w:rsidRDefault="0045790D" w:rsidP="0045790D">
            <w:pPr>
              <w:jc w:val="center"/>
            </w:pPr>
            <w:r>
              <w:t>Maine</w:t>
            </w:r>
          </w:p>
        </w:tc>
        <w:tc>
          <w:tcPr>
            <w:tcW w:w="935" w:type="dxa"/>
          </w:tcPr>
          <w:p w14:paraId="55963669" w14:textId="037688FB" w:rsidR="0045790D" w:rsidRDefault="0045790D" w:rsidP="0045790D">
            <w:pPr>
              <w:jc w:val="center"/>
            </w:pPr>
            <w:r>
              <w:t>30.57</w:t>
            </w:r>
          </w:p>
        </w:tc>
        <w:tc>
          <w:tcPr>
            <w:tcW w:w="935" w:type="dxa"/>
          </w:tcPr>
          <w:p w14:paraId="7EB23C99" w14:textId="3D9A1CD3" w:rsidR="0045790D" w:rsidRDefault="0045790D" w:rsidP="0045790D">
            <w:pPr>
              <w:jc w:val="center"/>
            </w:pPr>
            <w:r>
              <w:t>50.00</w:t>
            </w:r>
          </w:p>
        </w:tc>
        <w:tc>
          <w:tcPr>
            <w:tcW w:w="935" w:type="dxa"/>
          </w:tcPr>
          <w:p w14:paraId="16CBAD59" w14:textId="1E66F491" w:rsidR="0045790D" w:rsidRDefault="0045790D" w:rsidP="0045790D">
            <w:pPr>
              <w:jc w:val="center"/>
            </w:pPr>
            <w:r w:rsidRPr="0045790D">
              <w:t>57.03</w:t>
            </w:r>
          </w:p>
        </w:tc>
        <w:tc>
          <w:tcPr>
            <w:tcW w:w="935" w:type="dxa"/>
          </w:tcPr>
          <w:p w14:paraId="1EC5FB3D" w14:textId="59A1A204" w:rsidR="0045790D" w:rsidRDefault="0045790D" w:rsidP="0045790D">
            <w:pPr>
              <w:jc w:val="center"/>
            </w:pPr>
            <w:r w:rsidRPr="0045790D">
              <w:t>58.20</w:t>
            </w:r>
          </w:p>
        </w:tc>
        <w:tc>
          <w:tcPr>
            <w:tcW w:w="935" w:type="dxa"/>
          </w:tcPr>
          <w:p w14:paraId="2C4406B6" w14:textId="2B013547" w:rsidR="0045790D" w:rsidRDefault="0045790D" w:rsidP="0045790D">
            <w:pPr>
              <w:jc w:val="center"/>
            </w:pPr>
            <w:r w:rsidRPr="0045790D">
              <w:t>64.24</w:t>
            </w:r>
          </w:p>
        </w:tc>
        <w:tc>
          <w:tcPr>
            <w:tcW w:w="935" w:type="dxa"/>
          </w:tcPr>
          <w:p w14:paraId="48C24CC2" w14:textId="7C799681" w:rsidR="0045790D" w:rsidRDefault="0045790D" w:rsidP="0045790D">
            <w:pPr>
              <w:jc w:val="center"/>
            </w:pPr>
            <w:r w:rsidRPr="0045790D">
              <w:t>152.17</w:t>
            </w:r>
          </w:p>
        </w:tc>
        <w:tc>
          <w:tcPr>
            <w:tcW w:w="935" w:type="dxa"/>
          </w:tcPr>
          <w:p w14:paraId="610783BE" w14:textId="77B47C23" w:rsidR="0045790D" w:rsidRDefault="0045790D" w:rsidP="0045790D">
            <w:pPr>
              <w:jc w:val="center"/>
            </w:pPr>
            <w:r w:rsidRPr="0045790D">
              <w:t>12.18</w:t>
            </w:r>
          </w:p>
        </w:tc>
        <w:tc>
          <w:tcPr>
            <w:tcW w:w="935" w:type="dxa"/>
          </w:tcPr>
          <w:p w14:paraId="785604FC" w14:textId="26B5814D" w:rsidR="0045790D" w:rsidRDefault="0045790D" w:rsidP="0045790D">
            <w:pPr>
              <w:jc w:val="center"/>
            </w:pPr>
            <w:r w:rsidRPr="0045790D">
              <w:t>14.24</w:t>
            </w:r>
          </w:p>
        </w:tc>
        <w:tc>
          <w:tcPr>
            <w:tcW w:w="935" w:type="dxa"/>
          </w:tcPr>
          <w:p w14:paraId="170A2625" w14:textId="3111873D" w:rsidR="0045790D" w:rsidRDefault="0045790D" w:rsidP="0045790D">
            <w:pPr>
              <w:jc w:val="center"/>
            </w:pPr>
            <w:r w:rsidRPr="0045790D">
              <w:t>30.567 152.167</w:t>
            </w:r>
          </w:p>
        </w:tc>
      </w:tr>
      <w:tr w:rsidR="0045790D" w14:paraId="49808FD7" w14:textId="77777777" w:rsidTr="0045790D">
        <w:tc>
          <w:tcPr>
            <w:tcW w:w="935" w:type="dxa"/>
          </w:tcPr>
          <w:p w14:paraId="159FDE52" w14:textId="26801140" w:rsidR="0045790D" w:rsidRDefault="0045790D" w:rsidP="0045790D">
            <w:pPr>
              <w:jc w:val="center"/>
            </w:pPr>
            <w:r>
              <w:t>Away</w:t>
            </w:r>
          </w:p>
        </w:tc>
        <w:tc>
          <w:tcPr>
            <w:tcW w:w="935" w:type="dxa"/>
          </w:tcPr>
          <w:p w14:paraId="3120B2DA" w14:textId="1B1BA9E7" w:rsidR="0045790D" w:rsidRDefault="0045790D" w:rsidP="0045790D">
            <w:pPr>
              <w:jc w:val="center"/>
            </w:pPr>
            <w:r w:rsidRPr="0045790D">
              <w:t>27.78</w:t>
            </w:r>
          </w:p>
        </w:tc>
        <w:tc>
          <w:tcPr>
            <w:tcW w:w="935" w:type="dxa"/>
          </w:tcPr>
          <w:p w14:paraId="4E7A1E7A" w14:textId="36AA1447" w:rsidR="0045790D" w:rsidRDefault="0045790D" w:rsidP="0045790D">
            <w:pPr>
              <w:jc w:val="center"/>
            </w:pPr>
            <w:r w:rsidRPr="0045790D">
              <w:t>49.15</w:t>
            </w:r>
          </w:p>
        </w:tc>
        <w:tc>
          <w:tcPr>
            <w:tcW w:w="935" w:type="dxa"/>
          </w:tcPr>
          <w:p w14:paraId="3DEFFA86" w14:textId="3DDE477E" w:rsidR="0045790D" w:rsidRDefault="0045790D" w:rsidP="0045790D">
            <w:pPr>
              <w:jc w:val="center"/>
            </w:pPr>
            <w:r w:rsidRPr="0045790D">
              <w:t>56.92</w:t>
            </w:r>
          </w:p>
        </w:tc>
        <w:tc>
          <w:tcPr>
            <w:tcW w:w="935" w:type="dxa"/>
          </w:tcPr>
          <w:p w14:paraId="3A6AB61B" w14:textId="0FB58437" w:rsidR="0045790D" w:rsidRDefault="0045790D" w:rsidP="0045790D">
            <w:pPr>
              <w:jc w:val="center"/>
            </w:pPr>
            <w:r w:rsidRPr="0045790D">
              <w:t>57.82</w:t>
            </w:r>
          </w:p>
        </w:tc>
        <w:tc>
          <w:tcPr>
            <w:tcW w:w="935" w:type="dxa"/>
          </w:tcPr>
          <w:p w14:paraId="2AD8F1F7" w14:textId="789102FE" w:rsidR="0045790D" w:rsidRDefault="0045790D" w:rsidP="0045790D">
            <w:pPr>
              <w:jc w:val="center"/>
            </w:pPr>
            <w:r w:rsidRPr="0045790D">
              <w:t>64.83</w:t>
            </w:r>
          </w:p>
        </w:tc>
        <w:tc>
          <w:tcPr>
            <w:tcW w:w="935" w:type="dxa"/>
          </w:tcPr>
          <w:p w14:paraId="5FC7677F" w14:textId="00DE88E5" w:rsidR="0045790D" w:rsidRDefault="0045790D" w:rsidP="0045790D">
            <w:pPr>
              <w:jc w:val="center"/>
            </w:pPr>
            <w:r w:rsidRPr="0045790D">
              <w:t>133.71</w:t>
            </w:r>
          </w:p>
        </w:tc>
        <w:tc>
          <w:tcPr>
            <w:tcW w:w="935" w:type="dxa"/>
          </w:tcPr>
          <w:p w14:paraId="7FDA5A02" w14:textId="5F14F886" w:rsidR="0045790D" w:rsidRDefault="0045790D" w:rsidP="0045790D">
            <w:pPr>
              <w:jc w:val="center"/>
            </w:pPr>
            <w:r w:rsidRPr="0045790D">
              <w:t>13.83</w:t>
            </w:r>
          </w:p>
        </w:tc>
        <w:tc>
          <w:tcPr>
            <w:tcW w:w="935" w:type="dxa"/>
          </w:tcPr>
          <w:p w14:paraId="76BC0DFD" w14:textId="0E6042AE" w:rsidR="0045790D" w:rsidRDefault="0045790D" w:rsidP="0045790D">
            <w:pPr>
              <w:jc w:val="center"/>
            </w:pPr>
            <w:r w:rsidRPr="0045790D">
              <w:t>15.67</w:t>
            </w:r>
          </w:p>
        </w:tc>
        <w:tc>
          <w:tcPr>
            <w:tcW w:w="935" w:type="dxa"/>
          </w:tcPr>
          <w:p w14:paraId="27718824" w14:textId="01F315F5" w:rsidR="0045790D" w:rsidRDefault="0045790D" w:rsidP="0045790D">
            <w:pPr>
              <w:keepNext/>
              <w:jc w:val="center"/>
            </w:pPr>
            <w:r w:rsidRPr="0045790D">
              <w:t>27.782 133.710</w:t>
            </w:r>
          </w:p>
        </w:tc>
      </w:tr>
    </w:tbl>
    <w:p w14:paraId="1F17D961" w14:textId="33D2ABE8" w:rsidR="0045790D" w:rsidRDefault="0045790D" w:rsidP="0045790D">
      <w:pPr>
        <w:pStyle w:val="Caption"/>
        <w:jc w:val="center"/>
      </w:pPr>
      <w:r>
        <w:t>Table 1: Shows the summary of statistics for Maine and Away runners.</w:t>
      </w:r>
    </w:p>
    <w:p w14:paraId="31C5B225" w14:textId="6251BCAF" w:rsidR="005C72AD" w:rsidRDefault="005C72AD" w:rsidP="005C72AD">
      <w:r>
        <w:t xml:space="preserve">From observing the graphs above it can be concluded that both distributions are skewed to the right. Runners from Maine have a higher min, mean, and max time compared to away runners. Away runners also have a smaller range compared to runners from Maine. </w:t>
      </w:r>
    </w:p>
    <w:p w14:paraId="2A70370B" w14:textId="77777777" w:rsidR="005C72AD" w:rsidRDefault="005C72AD" w:rsidP="005C72AD">
      <w:pPr>
        <w:pStyle w:val="ListParagraph"/>
        <w:numPr>
          <w:ilvl w:val="0"/>
          <w:numId w:val="2"/>
        </w:numPr>
      </w:pPr>
    </w:p>
    <w:p w14:paraId="42A00A71" w14:textId="77777777" w:rsidR="005C72AD" w:rsidRDefault="005C72AD" w:rsidP="00F1424E">
      <w:pPr>
        <w:pStyle w:val="ListParagraph"/>
        <w:keepNext/>
      </w:pPr>
      <w:r>
        <w:rPr>
          <w:noProof/>
        </w:rPr>
        <w:drawing>
          <wp:inline distT="0" distB="0" distL="0" distR="0" wp14:anchorId="7E56793B" wp14:editId="532A31A8">
            <wp:extent cx="5325218" cy="5563376"/>
            <wp:effectExtent l="0" t="0" r="889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74C077FD" w14:textId="7A54C2BA" w:rsidR="005C72AD" w:rsidRDefault="005C72AD" w:rsidP="005C72AD">
      <w:pPr>
        <w:pStyle w:val="Caption"/>
        <w:jc w:val="center"/>
      </w:pPr>
      <w:r>
        <w:t xml:space="preserve">Figure </w:t>
      </w:r>
      <w:fldSimple w:instr=" SEQ Figure \* ARABIC ">
        <w:r w:rsidR="00F1424E">
          <w:rPr>
            <w:noProof/>
          </w:rPr>
          <w:t>4</w:t>
        </w:r>
      </w:fldSimple>
      <w:r>
        <w:t>: Shows the box plot representation of the histograms in the previous part.</w:t>
      </w:r>
    </w:p>
    <w:p w14:paraId="0FE29328" w14:textId="02342DC4" w:rsidR="005C72AD" w:rsidRDefault="005C72AD" w:rsidP="005C72AD"/>
    <w:p w14:paraId="26CC6F94" w14:textId="0BE13D2A" w:rsidR="005C72AD" w:rsidRDefault="005C72AD" w:rsidP="005C72AD"/>
    <w:p w14:paraId="5AF427CF" w14:textId="63A808D6" w:rsidR="005C72AD" w:rsidRDefault="005C72AD" w:rsidP="005C72AD"/>
    <w:p w14:paraId="4067F560" w14:textId="6F3D3279" w:rsidR="005C72AD" w:rsidRDefault="005C72AD" w:rsidP="005C72AD"/>
    <w:p w14:paraId="19C63A8E" w14:textId="64C110F5" w:rsidR="005C72AD" w:rsidRDefault="005C72AD" w:rsidP="005C72AD"/>
    <w:p w14:paraId="5DB469C2" w14:textId="6D4A20C0" w:rsidR="005C72AD" w:rsidRDefault="005C72AD" w:rsidP="005C72AD"/>
    <w:p w14:paraId="4FD74775" w14:textId="77777777" w:rsidR="005C72AD" w:rsidRPr="005C72AD" w:rsidRDefault="005C72AD" w:rsidP="005C72AD"/>
    <w:p w14:paraId="28F5A880" w14:textId="77777777" w:rsidR="005C72AD" w:rsidRDefault="005C72AD" w:rsidP="005C72AD">
      <w:pPr>
        <w:pStyle w:val="ListParagraph"/>
        <w:numPr>
          <w:ilvl w:val="0"/>
          <w:numId w:val="2"/>
        </w:numPr>
      </w:pPr>
    </w:p>
    <w:p w14:paraId="07FD4FB9" w14:textId="77777777" w:rsidR="005C72AD" w:rsidRDefault="005C72AD" w:rsidP="00F1424E">
      <w:pPr>
        <w:pStyle w:val="ListParagraph"/>
        <w:keepNext/>
      </w:pPr>
      <w:r>
        <w:rPr>
          <w:noProof/>
        </w:rPr>
        <w:drawing>
          <wp:inline distT="0" distB="0" distL="0" distR="0" wp14:anchorId="073F858A" wp14:editId="6AC162C1">
            <wp:extent cx="5325218" cy="5563376"/>
            <wp:effectExtent l="0" t="0" r="889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1F1F13F0" w14:textId="3462914D" w:rsidR="005C72AD" w:rsidRDefault="005C72AD" w:rsidP="005C72AD">
      <w:pPr>
        <w:pStyle w:val="Caption"/>
        <w:jc w:val="center"/>
      </w:pPr>
      <w:r>
        <w:t xml:space="preserve">Figure </w:t>
      </w:r>
      <w:fldSimple w:instr=" SEQ Figure \* ARABIC ">
        <w:r w:rsidR="00F1424E">
          <w:rPr>
            <w:noProof/>
          </w:rPr>
          <w:t>5</w:t>
        </w:r>
      </w:fldSimple>
      <w:r>
        <w:t>: Box plot to compare male and female runners’ age.</w:t>
      </w:r>
    </w:p>
    <w:p w14:paraId="7EFB6CFD" w14:textId="77777777" w:rsidR="005C72AD" w:rsidRPr="005C72AD" w:rsidRDefault="005C72AD" w:rsidP="005C72AD"/>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C72AD" w14:paraId="6F6B482D" w14:textId="77777777" w:rsidTr="005337F9">
        <w:tc>
          <w:tcPr>
            <w:tcW w:w="935" w:type="dxa"/>
          </w:tcPr>
          <w:p w14:paraId="3CB8EDC1" w14:textId="77777777" w:rsidR="005C72AD" w:rsidRDefault="005C72AD" w:rsidP="005337F9">
            <w:pPr>
              <w:jc w:val="center"/>
            </w:pPr>
            <w:r>
              <w:t>From</w:t>
            </w:r>
          </w:p>
        </w:tc>
        <w:tc>
          <w:tcPr>
            <w:tcW w:w="935" w:type="dxa"/>
          </w:tcPr>
          <w:p w14:paraId="1D85EA0B" w14:textId="77777777" w:rsidR="005C72AD" w:rsidRDefault="005C72AD" w:rsidP="005337F9">
            <w:pPr>
              <w:jc w:val="center"/>
            </w:pPr>
            <w:r>
              <w:t>Min</w:t>
            </w:r>
          </w:p>
        </w:tc>
        <w:tc>
          <w:tcPr>
            <w:tcW w:w="935" w:type="dxa"/>
          </w:tcPr>
          <w:p w14:paraId="3570752C" w14:textId="77777777" w:rsidR="005C72AD" w:rsidRDefault="005C72AD" w:rsidP="005337F9">
            <w:pPr>
              <w:jc w:val="center"/>
            </w:pPr>
            <w:r>
              <w:t>1</w:t>
            </w:r>
            <w:r w:rsidRPr="0045790D">
              <w:rPr>
                <w:vertAlign w:val="superscript"/>
              </w:rPr>
              <w:t>st</w:t>
            </w:r>
            <w:r>
              <w:t xml:space="preserve"> Qu</w:t>
            </w:r>
          </w:p>
        </w:tc>
        <w:tc>
          <w:tcPr>
            <w:tcW w:w="935" w:type="dxa"/>
          </w:tcPr>
          <w:p w14:paraId="364BF645" w14:textId="77777777" w:rsidR="005C72AD" w:rsidRDefault="005C72AD" w:rsidP="005337F9">
            <w:pPr>
              <w:jc w:val="center"/>
            </w:pPr>
            <w:r>
              <w:t>Median</w:t>
            </w:r>
          </w:p>
        </w:tc>
        <w:tc>
          <w:tcPr>
            <w:tcW w:w="935" w:type="dxa"/>
          </w:tcPr>
          <w:p w14:paraId="1B339461" w14:textId="77777777" w:rsidR="005C72AD" w:rsidRDefault="005C72AD" w:rsidP="005337F9">
            <w:pPr>
              <w:jc w:val="center"/>
            </w:pPr>
            <w:r>
              <w:t>Mean</w:t>
            </w:r>
          </w:p>
        </w:tc>
        <w:tc>
          <w:tcPr>
            <w:tcW w:w="935" w:type="dxa"/>
          </w:tcPr>
          <w:p w14:paraId="24D00284" w14:textId="77777777" w:rsidR="005C72AD" w:rsidRDefault="005C72AD" w:rsidP="005337F9">
            <w:pPr>
              <w:jc w:val="center"/>
            </w:pPr>
            <w:r>
              <w:t>3</w:t>
            </w:r>
            <w:r w:rsidRPr="0045790D">
              <w:rPr>
                <w:vertAlign w:val="superscript"/>
              </w:rPr>
              <w:t>rd</w:t>
            </w:r>
            <w:r>
              <w:t xml:space="preserve"> Qu</w:t>
            </w:r>
          </w:p>
        </w:tc>
        <w:tc>
          <w:tcPr>
            <w:tcW w:w="935" w:type="dxa"/>
          </w:tcPr>
          <w:p w14:paraId="5AFD3B0C" w14:textId="77777777" w:rsidR="005C72AD" w:rsidRDefault="005C72AD" w:rsidP="005337F9">
            <w:pPr>
              <w:jc w:val="center"/>
            </w:pPr>
            <w:r>
              <w:t>Max</w:t>
            </w:r>
          </w:p>
        </w:tc>
        <w:tc>
          <w:tcPr>
            <w:tcW w:w="935" w:type="dxa"/>
          </w:tcPr>
          <w:p w14:paraId="3FCF24EF" w14:textId="77777777" w:rsidR="005C72AD" w:rsidRDefault="005C72AD" w:rsidP="005337F9">
            <w:pPr>
              <w:jc w:val="center"/>
            </w:pPr>
            <w:r>
              <w:t>SD</w:t>
            </w:r>
          </w:p>
        </w:tc>
        <w:tc>
          <w:tcPr>
            <w:tcW w:w="935" w:type="dxa"/>
          </w:tcPr>
          <w:p w14:paraId="08C8BC0B" w14:textId="77777777" w:rsidR="005C72AD" w:rsidRDefault="005C72AD" w:rsidP="005337F9">
            <w:pPr>
              <w:jc w:val="center"/>
            </w:pPr>
            <w:r>
              <w:t>IQR</w:t>
            </w:r>
          </w:p>
        </w:tc>
        <w:tc>
          <w:tcPr>
            <w:tcW w:w="935" w:type="dxa"/>
          </w:tcPr>
          <w:p w14:paraId="17E2B5F5" w14:textId="77777777" w:rsidR="005C72AD" w:rsidRDefault="005C72AD" w:rsidP="005337F9">
            <w:pPr>
              <w:jc w:val="center"/>
            </w:pPr>
            <w:r>
              <w:t>Range</w:t>
            </w:r>
          </w:p>
        </w:tc>
      </w:tr>
      <w:tr w:rsidR="005C72AD" w14:paraId="30252183" w14:textId="77777777" w:rsidTr="005337F9">
        <w:tc>
          <w:tcPr>
            <w:tcW w:w="935" w:type="dxa"/>
          </w:tcPr>
          <w:p w14:paraId="01BCCDD4" w14:textId="384053EE" w:rsidR="005C72AD" w:rsidRDefault="005C72AD" w:rsidP="005337F9">
            <w:pPr>
              <w:jc w:val="center"/>
            </w:pPr>
            <w:r>
              <w:t>Ma</w:t>
            </w:r>
            <w:r>
              <w:t>le</w:t>
            </w:r>
          </w:p>
        </w:tc>
        <w:tc>
          <w:tcPr>
            <w:tcW w:w="935" w:type="dxa"/>
          </w:tcPr>
          <w:p w14:paraId="4330EBA6" w14:textId="789436C8" w:rsidR="005C72AD" w:rsidRDefault="00F1424E" w:rsidP="005337F9">
            <w:pPr>
              <w:jc w:val="center"/>
            </w:pPr>
            <w:r w:rsidRPr="00F1424E">
              <w:t>9.00</w:t>
            </w:r>
          </w:p>
        </w:tc>
        <w:tc>
          <w:tcPr>
            <w:tcW w:w="935" w:type="dxa"/>
          </w:tcPr>
          <w:p w14:paraId="46CD0A89" w14:textId="36C6C0E7" w:rsidR="005C72AD" w:rsidRDefault="00F1424E" w:rsidP="005337F9">
            <w:pPr>
              <w:jc w:val="center"/>
            </w:pPr>
            <w:r w:rsidRPr="00F1424E">
              <w:t xml:space="preserve">30.00   </w:t>
            </w:r>
          </w:p>
        </w:tc>
        <w:tc>
          <w:tcPr>
            <w:tcW w:w="935" w:type="dxa"/>
          </w:tcPr>
          <w:p w14:paraId="431A0256" w14:textId="6DC63827" w:rsidR="005C72AD" w:rsidRDefault="00F1424E" w:rsidP="005337F9">
            <w:pPr>
              <w:jc w:val="center"/>
            </w:pPr>
            <w:r w:rsidRPr="00F1424E">
              <w:t xml:space="preserve">41.00   </w:t>
            </w:r>
          </w:p>
        </w:tc>
        <w:tc>
          <w:tcPr>
            <w:tcW w:w="935" w:type="dxa"/>
          </w:tcPr>
          <w:p w14:paraId="57D86B8B" w14:textId="5BA05AF3" w:rsidR="005C72AD" w:rsidRDefault="00F1424E" w:rsidP="005337F9">
            <w:pPr>
              <w:jc w:val="center"/>
            </w:pPr>
            <w:r w:rsidRPr="00F1424E">
              <w:t>40.45</w:t>
            </w:r>
          </w:p>
        </w:tc>
        <w:tc>
          <w:tcPr>
            <w:tcW w:w="935" w:type="dxa"/>
          </w:tcPr>
          <w:p w14:paraId="24A28638" w14:textId="157F17EA" w:rsidR="005C72AD" w:rsidRDefault="00F1424E" w:rsidP="005337F9">
            <w:pPr>
              <w:jc w:val="center"/>
            </w:pPr>
            <w:r w:rsidRPr="00F1424E">
              <w:t>51.00</w:t>
            </w:r>
          </w:p>
        </w:tc>
        <w:tc>
          <w:tcPr>
            <w:tcW w:w="935" w:type="dxa"/>
          </w:tcPr>
          <w:p w14:paraId="0A03DA34" w14:textId="15962188" w:rsidR="005C72AD" w:rsidRDefault="00F1424E" w:rsidP="005337F9">
            <w:pPr>
              <w:jc w:val="center"/>
            </w:pPr>
            <w:r w:rsidRPr="00F1424E">
              <w:t>83.00</w:t>
            </w:r>
          </w:p>
        </w:tc>
        <w:tc>
          <w:tcPr>
            <w:tcW w:w="935" w:type="dxa"/>
          </w:tcPr>
          <w:p w14:paraId="50D6B7C9" w14:textId="03DDADC5" w:rsidR="005C72AD" w:rsidRDefault="00F1424E" w:rsidP="005337F9">
            <w:pPr>
              <w:jc w:val="center"/>
            </w:pPr>
            <w:r w:rsidRPr="00F1424E">
              <w:t>13.99</w:t>
            </w:r>
          </w:p>
        </w:tc>
        <w:tc>
          <w:tcPr>
            <w:tcW w:w="935" w:type="dxa"/>
          </w:tcPr>
          <w:p w14:paraId="58556B04" w14:textId="0389D732" w:rsidR="005C72AD" w:rsidRDefault="00F1424E" w:rsidP="005337F9">
            <w:pPr>
              <w:jc w:val="center"/>
            </w:pPr>
            <w:r>
              <w:t>21</w:t>
            </w:r>
          </w:p>
        </w:tc>
        <w:tc>
          <w:tcPr>
            <w:tcW w:w="935" w:type="dxa"/>
          </w:tcPr>
          <w:p w14:paraId="332587D5" w14:textId="77777777" w:rsidR="00F1424E" w:rsidRDefault="00F1424E" w:rsidP="005337F9">
            <w:pPr>
              <w:jc w:val="center"/>
            </w:pPr>
            <w:r w:rsidRPr="00F1424E">
              <w:t xml:space="preserve">9 </w:t>
            </w:r>
          </w:p>
          <w:p w14:paraId="5FF75FDA" w14:textId="5C61E89C" w:rsidR="005C72AD" w:rsidRDefault="00F1424E" w:rsidP="005337F9">
            <w:pPr>
              <w:jc w:val="center"/>
            </w:pPr>
            <w:r w:rsidRPr="00F1424E">
              <w:t>83</w:t>
            </w:r>
          </w:p>
        </w:tc>
      </w:tr>
      <w:tr w:rsidR="005C72AD" w14:paraId="3DA25679" w14:textId="77777777" w:rsidTr="005337F9">
        <w:tc>
          <w:tcPr>
            <w:tcW w:w="935" w:type="dxa"/>
          </w:tcPr>
          <w:p w14:paraId="1B8366F9" w14:textId="67F65735" w:rsidR="005C72AD" w:rsidRDefault="005C72AD" w:rsidP="005337F9">
            <w:pPr>
              <w:jc w:val="center"/>
            </w:pPr>
            <w:r>
              <w:t>Female</w:t>
            </w:r>
          </w:p>
        </w:tc>
        <w:tc>
          <w:tcPr>
            <w:tcW w:w="935" w:type="dxa"/>
          </w:tcPr>
          <w:p w14:paraId="1B1223C5" w14:textId="6271510F" w:rsidR="005C72AD" w:rsidRDefault="00F1424E" w:rsidP="005337F9">
            <w:pPr>
              <w:jc w:val="center"/>
            </w:pPr>
            <w:r>
              <w:t>7.00</w:t>
            </w:r>
          </w:p>
        </w:tc>
        <w:tc>
          <w:tcPr>
            <w:tcW w:w="935" w:type="dxa"/>
          </w:tcPr>
          <w:p w14:paraId="21F2F0B8" w14:textId="007D9376" w:rsidR="005C72AD" w:rsidRDefault="00F1424E" w:rsidP="005337F9">
            <w:pPr>
              <w:jc w:val="center"/>
            </w:pPr>
            <w:r>
              <w:t>28.00</w:t>
            </w:r>
          </w:p>
        </w:tc>
        <w:tc>
          <w:tcPr>
            <w:tcW w:w="935" w:type="dxa"/>
          </w:tcPr>
          <w:p w14:paraId="00098682" w14:textId="7717DB1B" w:rsidR="005C72AD" w:rsidRDefault="00F1424E" w:rsidP="005337F9">
            <w:pPr>
              <w:jc w:val="center"/>
            </w:pPr>
            <w:r>
              <w:t>36.00</w:t>
            </w:r>
          </w:p>
        </w:tc>
        <w:tc>
          <w:tcPr>
            <w:tcW w:w="935" w:type="dxa"/>
          </w:tcPr>
          <w:p w14:paraId="0879DD88" w14:textId="788798EF" w:rsidR="005C72AD" w:rsidRDefault="00F1424E" w:rsidP="005337F9">
            <w:pPr>
              <w:jc w:val="center"/>
            </w:pPr>
            <w:r>
              <w:t>37.24</w:t>
            </w:r>
          </w:p>
        </w:tc>
        <w:tc>
          <w:tcPr>
            <w:tcW w:w="935" w:type="dxa"/>
          </w:tcPr>
          <w:p w14:paraId="463455A4" w14:textId="759454F7" w:rsidR="005C72AD" w:rsidRDefault="00F1424E" w:rsidP="005337F9">
            <w:pPr>
              <w:jc w:val="center"/>
            </w:pPr>
            <w:r>
              <w:t>46.00</w:t>
            </w:r>
          </w:p>
        </w:tc>
        <w:tc>
          <w:tcPr>
            <w:tcW w:w="935" w:type="dxa"/>
          </w:tcPr>
          <w:p w14:paraId="60C654A7" w14:textId="7FD6D278" w:rsidR="005C72AD" w:rsidRDefault="00F1424E" w:rsidP="005337F9">
            <w:pPr>
              <w:jc w:val="center"/>
            </w:pPr>
            <w:r>
              <w:t>86.00</w:t>
            </w:r>
          </w:p>
        </w:tc>
        <w:tc>
          <w:tcPr>
            <w:tcW w:w="935" w:type="dxa"/>
          </w:tcPr>
          <w:p w14:paraId="33AA7DC2" w14:textId="3D0F1C88" w:rsidR="005C72AD" w:rsidRDefault="00F1424E" w:rsidP="005337F9">
            <w:pPr>
              <w:jc w:val="center"/>
            </w:pPr>
            <w:r w:rsidRPr="00F1424E">
              <w:t>12.26</w:t>
            </w:r>
          </w:p>
        </w:tc>
        <w:tc>
          <w:tcPr>
            <w:tcW w:w="935" w:type="dxa"/>
          </w:tcPr>
          <w:p w14:paraId="2EA75551" w14:textId="623444E4" w:rsidR="005C72AD" w:rsidRDefault="00F1424E" w:rsidP="005337F9">
            <w:pPr>
              <w:jc w:val="center"/>
            </w:pPr>
            <w:r>
              <w:t>18</w:t>
            </w:r>
          </w:p>
        </w:tc>
        <w:tc>
          <w:tcPr>
            <w:tcW w:w="935" w:type="dxa"/>
          </w:tcPr>
          <w:p w14:paraId="4F548AA3" w14:textId="77777777" w:rsidR="00F1424E" w:rsidRDefault="00F1424E" w:rsidP="005337F9">
            <w:pPr>
              <w:keepNext/>
              <w:jc w:val="center"/>
            </w:pPr>
            <w:r w:rsidRPr="00F1424E">
              <w:t xml:space="preserve">7 </w:t>
            </w:r>
          </w:p>
          <w:p w14:paraId="6480D619" w14:textId="29F24BD9" w:rsidR="005C72AD" w:rsidRDefault="00F1424E" w:rsidP="005337F9">
            <w:pPr>
              <w:keepNext/>
              <w:jc w:val="center"/>
            </w:pPr>
            <w:r w:rsidRPr="00F1424E">
              <w:t>86</w:t>
            </w:r>
          </w:p>
        </w:tc>
      </w:tr>
    </w:tbl>
    <w:p w14:paraId="17DC2E2F" w14:textId="34117B45" w:rsidR="005C72AD" w:rsidRDefault="005C72AD" w:rsidP="005C72AD">
      <w:pPr>
        <w:pStyle w:val="Caption"/>
        <w:jc w:val="center"/>
      </w:pPr>
      <w:r>
        <w:t xml:space="preserve">Table </w:t>
      </w:r>
      <w:r>
        <w:t>2</w:t>
      </w:r>
      <w:r>
        <w:t>: Shows the summary of statistics for</w:t>
      </w:r>
      <w:r>
        <w:t xml:space="preserve"> male</w:t>
      </w:r>
      <w:r>
        <w:t xml:space="preserve"> and</w:t>
      </w:r>
      <w:r>
        <w:t xml:space="preserve"> female</w:t>
      </w:r>
      <w:r>
        <w:t xml:space="preserve"> runners.</w:t>
      </w:r>
    </w:p>
    <w:p w14:paraId="1DB2C250" w14:textId="6F74DA25" w:rsidR="00F1424E" w:rsidRDefault="00F1424E" w:rsidP="00F1424E">
      <w:r>
        <w:t xml:space="preserve">From the graph and table above, it can be observed that male runners have greater statistics compared to female runner except the maximum age. </w:t>
      </w:r>
    </w:p>
    <w:p w14:paraId="7B265DD0" w14:textId="15058B1B" w:rsidR="00F1424E" w:rsidRPr="00F1424E" w:rsidRDefault="00F1424E" w:rsidP="00F1424E">
      <w:pPr>
        <w:rPr>
          <w:b/>
          <w:bCs/>
          <w:u w:val="single"/>
        </w:rPr>
      </w:pPr>
      <w:r w:rsidRPr="00F1424E">
        <w:rPr>
          <w:b/>
          <w:bCs/>
          <w:u w:val="single"/>
        </w:rPr>
        <w:lastRenderedPageBreak/>
        <w:t>Problem 2</w:t>
      </w:r>
    </w:p>
    <w:p w14:paraId="26073F38" w14:textId="10B6591D" w:rsidR="00F1424E" w:rsidRDefault="00F1424E" w:rsidP="00F1424E"/>
    <w:p w14:paraId="53D3305D" w14:textId="024F5401" w:rsidR="00F1424E" w:rsidRDefault="00F1424E" w:rsidP="00F1424E">
      <w:pPr>
        <w:keepNext/>
        <w:jc w:val="center"/>
      </w:pPr>
      <w:r>
        <w:rPr>
          <w:noProof/>
        </w:rPr>
        <w:drawing>
          <wp:inline distT="0" distB="0" distL="0" distR="0" wp14:anchorId="385657B2" wp14:editId="4A62D078">
            <wp:extent cx="5325218" cy="5563376"/>
            <wp:effectExtent l="0" t="0" r="889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5218" cy="5563376"/>
                    </a:xfrm>
                    <a:prstGeom prst="rect">
                      <a:avLst/>
                    </a:prstGeom>
                  </pic:spPr>
                </pic:pic>
              </a:graphicData>
            </a:graphic>
          </wp:inline>
        </w:drawing>
      </w:r>
    </w:p>
    <w:p w14:paraId="3E8559E5" w14:textId="019C9DC6" w:rsidR="00F1424E" w:rsidRDefault="00F1424E" w:rsidP="00F1424E">
      <w:pPr>
        <w:pStyle w:val="Caption"/>
        <w:jc w:val="center"/>
      </w:pPr>
      <w:r>
        <w:t xml:space="preserve">Figure </w:t>
      </w:r>
      <w:fldSimple w:instr=" SEQ Figure \* ARABIC ">
        <w:r>
          <w:rPr>
            <w:noProof/>
          </w:rPr>
          <w:t>6</w:t>
        </w:r>
      </w:fldSimple>
      <w:r>
        <w:t>: Box plot for fatal accidents.</w:t>
      </w:r>
    </w:p>
    <w:p w14:paraId="705D78AA" w14:textId="77777777" w:rsidR="00F1424E" w:rsidRPr="00F1424E" w:rsidRDefault="00F1424E" w:rsidP="00F1424E"/>
    <w:tbl>
      <w:tblPr>
        <w:tblStyle w:val="TableGrid"/>
        <w:tblW w:w="0" w:type="auto"/>
        <w:tblLook w:val="04A0" w:firstRow="1" w:lastRow="0" w:firstColumn="1" w:lastColumn="0" w:noHBand="0" w:noVBand="1"/>
      </w:tblPr>
      <w:tblGrid>
        <w:gridCol w:w="1081"/>
        <w:gridCol w:w="912"/>
        <w:gridCol w:w="912"/>
        <w:gridCol w:w="933"/>
        <w:gridCol w:w="921"/>
        <w:gridCol w:w="920"/>
        <w:gridCol w:w="920"/>
        <w:gridCol w:w="920"/>
        <w:gridCol w:w="907"/>
        <w:gridCol w:w="924"/>
      </w:tblGrid>
      <w:tr w:rsidR="00F1424E" w14:paraId="5F024934" w14:textId="77777777" w:rsidTr="00F1424E">
        <w:tc>
          <w:tcPr>
            <w:tcW w:w="1081" w:type="dxa"/>
          </w:tcPr>
          <w:p w14:paraId="5127C7C0" w14:textId="55910FBA" w:rsidR="00F1424E" w:rsidRDefault="00F1424E" w:rsidP="005337F9">
            <w:pPr>
              <w:jc w:val="center"/>
            </w:pPr>
          </w:p>
        </w:tc>
        <w:tc>
          <w:tcPr>
            <w:tcW w:w="912" w:type="dxa"/>
          </w:tcPr>
          <w:p w14:paraId="7E26FE71" w14:textId="77777777" w:rsidR="00F1424E" w:rsidRDefault="00F1424E" w:rsidP="005337F9">
            <w:pPr>
              <w:jc w:val="center"/>
            </w:pPr>
            <w:r>
              <w:t>Min</w:t>
            </w:r>
          </w:p>
        </w:tc>
        <w:tc>
          <w:tcPr>
            <w:tcW w:w="912" w:type="dxa"/>
          </w:tcPr>
          <w:p w14:paraId="38FC3242" w14:textId="77777777" w:rsidR="00F1424E" w:rsidRDefault="00F1424E" w:rsidP="005337F9">
            <w:pPr>
              <w:jc w:val="center"/>
            </w:pPr>
            <w:r>
              <w:t>1</w:t>
            </w:r>
            <w:r w:rsidRPr="0045790D">
              <w:rPr>
                <w:vertAlign w:val="superscript"/>
              </w:rPr>
              <w:t>st</w:t>
            </w:r>
            <w:r>
              <w:t xml:space="preserve"> Qu</w:t>
            </w:r>
          </w:p>
        </w:tc>
        <w:tc>
          <w:tcPr>
            <w:tcW w:w="933" w:type="dxa"/>
          </w:tcPr>
          <w:p w14:paraId="3E20D589" w14:textId="77777777" w:rsidR="00F1424E" w:rsidRDefault="00F1424E" w:rsidP="005337F9">
            <w:pPr>
              <w:jc w:val="center"/>
            </w:pPr>
            <w:r>
              <w:t>Median</w:t>
            </w:r>
          </w:p>
        </w:tc>
        <w:tc>
          <w:tcPr>
            <w:tcW w:w="921" w:type="dxa"/>
          </w:tcPr>
          <w:p w14:paraId="0CACAE28" w14:textId="77777777" w:rsidR="00F1424E" w:rsidRDefault="00F1424E" w:rsidP="005337F9">
            <w:pPr>
              <w:jc w:val="center"/>
            </w:pPr>
            <w:r>
              <w:t>Mean</w:t>
            </w:r>
          </w:p>
        </w:tc>
        <w:tc>
          <w:tcPr>
            <w:tcW w:w="920" w:type="dxa"/>
          </w:tcPr>
          <w:p w14:paraId="57A1EFA6" w14:textId="77777777" w:rsidR="00F1424E" w:rsidRDefault="00F1424E" w:rsidP="005337F9">
            <w:pPr>
              <w:jc w:val="center"/>
            </w:pPr>
            <w:r>
              <w:t>3</w:t>
            </w:r>
            <w:r w:rsidRPr="0045790D">
              <w:rPr>
                <w:vertAlign w:val="superscript"/>
              </w:rPr>
              <w:t>rd</w:t>
            </w:r>
            <w:r>
              <w:t xml:space="preserve"> Qu</w:t>
            </w:r>
          </w:p>
        </w:tc>
        <w:tc>
          <w:tcPr>
            <w:tcW w:w="920" w:type="dxa"/>
          </w:tcPr>
          <w:p w14:paraId="7A739934" w14:textId="77777777" w:rsidR="00F1424E" w:rsidRDefault="00F1424E" w:rsidP="005337F9">
            <w:pPr>
              <w:jc w:val="center"/>
            </w:pPr>
            <w:r>
              <w:t>Max</w:t>
            </w:r>
          </w:p>
        </w:tc>
        <w:tc>
          <w:tcPr>
            <w:tcW w:w="920" w:type="dxa"/>
          </w:tcPr>
          <w:p w14:paraId="3FC9614B" w14:textId="77777777" w:rsidR="00F1424E" w:rsidRDefault="00F1424E" w:rsidP="005337F9">
            <w:pPr>
              <w:jc w:val="center"/>
            </w:pPr>
            <w:r>
              <w:t>SD</w:t>
            </w:r>
          </w:p>
        </w:tc>
        <w:tc>
          <w:tcPr>
            <w:tcW w:w="907" w:type="dxa"/>
          </w:tcPr>
          <w:p w14:paraId="2BA64866" w14:textId="77777777" w:rsidR="00F1424E" w:rsidRDefault="00F1424E" w:rsidP="005337F9">
            <w:pPr>
              <w:jc w:val="center"/>
            </w:pPr>
            <w:r>
              <w:t>IQR</w:t>
            </w:r>
          </w:p>
        </w:tc>
        <w:tc>
          <w:tcPr>
            <w:tcW w:w="924" w:type="dxa"/>
          </w:tcPr>
          <w:p w14:paraId="253435D7" w14:textId="77777777" w:rsidR="00F1424E" w:rsidRDefault="00F1424E" w:rsidP="005337F9">
            <w:pPr>
              <w:jc w:val="center"/>
            </w:pPr>
            <w:r>
              <w:t>Range</w:t>
            </w:r>
          </w:p>
        </w:tc>
      </w:tr>
      <w:tr w:rsidR="00F1424E" w14:paraId="6951C918" w14:textId="77777777" w:rsidTr="00F1424E">
        <w:tc>
          <w:tcPr>
            <w:tcW w:w="1081" w:type="dxa"/>
          </w:tcPr>
          <w:p w14:paraId="75BF3065" w14:textId="74223777" w:rsidR="00F1424E" w:rsidRDefault="00F1424E" w:rsidP="00F1424E">
            <w:r>
              <w:t>Fatal Accidents</w:t>
            </w:r>
          </w:p>
        </w:tc>
        <w:tc>
          <w:tcPr>
            <w:tcW w:w="912" w:type="dxa"/>
          </w:tcPr>
          <w:p w14:paraId="42B09118" w14:textId="7F3F73EB" w:rsidR="00F1424E" w:rsidRDefault="00F1424E" w:rsidP="00F1424E">
            <w:pPr>
              <w:jc w:val="center"/>
            </w:pPr>
            <w:r>
              <w:t>0</w:t>
            </w:r>
            <w:r w:rsidRPr="00F1424E">
              <w:t>.00</w:t>
            </w:r>
          </w:p>
        </w:tc>
        <w:tc>
          <w:tcPr>
            <w:tcW w:w="912" w:type="dxa"/>
          </w:tcPr>
          <w:p w14:paraId="0ABB300C" w14:textId="6EA62BFE" w:rsidR="00F1424E" w:rsidRDefault="00F1424E" w:rsidP="00F1424E">
            <w:pPr>
              <w:jc w:val="center"/>
            </w:pPr>
            <w:r>
              <w:t>6</w:t>
            </w:r>
            <w:r w:rsidRPr="00F1424E">
              <w:t xml:space="preserve">.00   </w:t>
            </w:r>
          </w:p>
        </w:tc>
        <w:tc>
          <w:tcPr>
            <w:tcW w:w="933" w:type="dxa"/>
          </w:tcPr>
          <w:p w14:paraId="4A2EE62B" w14:textId="374B7E11" w:rsidR="00F1424E" w:rsidRDefault="00F1424E" w:rsidP="00F1424E">
            <w:pPr>
              <w:jc w:val="center"/>
            </w:pPr>
            <w:r>
              <w:t>13.50</w:t>
            </w:r>
            <w:r w:rsidRPr="00F1424E">
              <w:t xml:space="preserve">   </w:t>
            </w:r>
          </w:p>
        </w:tc>
        <w:tc>
          <w:tcPr>
            <w:tcW w:w="921" w:type="dxa"/>
          </w:tcPr>
          <w:p w14:paraId="0440E71A" w14:textId="6D27ADA4" w:rsidR="00F1424E" w:rsidRDefault="00F1424E" w:rsidP="00F1424E">
            <w:pPr>
              <w:jc w:val="center"/>
            </w:pPr>
            <w:r>
              <w:t>17.02</w:t>
            </w:r>
          </w:p>
        </w:tc>
        <w:tc>
          <w:tcPr>
            <w:tcW w:w="920" w:type="dxa"/>
          </w:tcPr>
          <w:p w14:paraId="48EE7E00" w14:textId="1923D92A" w:rsidR="00F1424E" w:rsidRDefault="00F1424E" w:rsidP="00F1424E">
            <w:pPr>
              <w:jc w:val="center"/>
            </w:pPr>
            <w:r>
              <w:t>23.00</w:t>
            </w:r>
          </w:p>
        </w:tc>
        <w:tc>
          <w:tcPr>
            <w:tcW w:w="920" w:type="dxa"/>
          </w:tcPr>
          <w:p w14:paraId="0064B0A1" w14:textId="638BD29A" w:rsidR="00F1424E" w:rsidRDefault="00F1424E" w:rsidP="00F1424E">
            <w:pPr>
              <w:jc w:val="center"/>
            </w:pPr>
            <w:r>
              <w:t>60</w:t>
            </w:r>
            <w:r w:rsidRPr="00F1424E">
              <w:t>.00</w:t>
            </w:r>
          </w:p>
        </w:tc>
        <w:tc>
          <w:tcPr>
            <w:tcW w:w="920" w:type="dxa"/>
          </w:tcPr>
          <w:p w14:paraId="31D8AFCF" w14:textId="7E696BFC" w:rsidR="00F1424E" w:rsidRDefault="00F1424E" w:rsidP="00F1424E">
            <w:pPr>
              <w:jc w:val="center"/>
            </w:pPr>
            <w:r w:rsidRPr="00F1424E">
              <w:t>13.</w:t>
            </w:r>
            <w:r>
              <w:t>81</w:t>
            </w:r>
          </w:p>
        </w:tc>
        <w:tc>
          <w:tcPr>
            <w:tcW w:w="907" w:type="dxa"/>
          </w:tcPr>
          <w:p w14:paraId="60DD6F31" w14:textId="16FD556C" w:rsidR="00F1424E" w:rsidRDefault="00F1424E" w:rsidP="00F1424E">
            <w:pPr>
              <w:jc w:val="center"/>
            </w:pPr>
            <w:r>
              <w:t>17</w:t>
            </w:r>
          </w:p>
        </w:tc>
        <w:tc>
          <w:tcPr>
            <w:tcW w:w="924" w:type="dxa"/>
          </w:tcPr>
          <w:p w14:paraId="29FF8E9B" w14:textId="0334E2BB" w:rsidR="00F1424E" w:rsidRDefault="00F1424E" w:rsidP="00F1424E">
            <w:pPr>
              <w:jc w:val="center"/>
            </w:pPr>
            <w:r>
              <w:t>0</w:t>
            </w:r>
          </w:p>
          <w:p w14:paraId="4C0EA80D" w14:textId="77DC4307" w:rsidR="00F1424E" w:rsidRDefault="00F1424E" w:rsidP="00F1424E">
            <w:pPr>
              <w:jc w:val="center"/>
            </w:pPr>
            <w:r>
              <w:t>60</w:t>
            </w:r>
          </w:p>
        </w:tc>
      </w:tr>
    </w:tbl>
    <w:p w14:paraId="70E19F98" w14:textId="2850A826" w:rsidR="00F1424E" w:rsidRDefault="00F1424E" w:rsidP="00F1424E">
      <w:pPr>
        <w:pStyle w:val="Caption"/>
        <w:jc w:val="center"/>
      </w:pPr>
      <w:r>
        <w:t xml:space="preserve">Table </w:t>
      </w:r>
      <w:r>
        <w:t>3</w:t>
      </w:r>
      <w:r>
        <w:t>: Shows the summary of statistics for</w:t>
      </w:r>
      <w:r>
        <w:t xml:space="preserve"> fatal accidents</w:t>
      </w:r>
      <w:r>
        <w:t>.</w:t>
      </w:r>
    </w:p>
    <w:p w14:paraId="4F79FD7A" w14:textId="77777777" w:rsidR="00C747F3" w:rsidRDefault="00C747F3" w:rsidP="00F1424E"/>
    <w:p w14:paraId="394F8F60" w14:textId="551F555B" w:rsidR="00F1424E" w:rsidRPr="00F1424E" w:rsidRDefault="00F1424E" w:rsidP="00F1424E">
      <w:r>
        <w:lastRenderedPageBreak/>
        <w:t>To find the outliers the 25</w:t>
      </w:r>
      <w:r w:rsidRPr="00F1424E">
        <w:rPr>
          <w:vertAlign w:val="superscript"/>
        </w:rPr>
        <w:t>th</w:t>
      </w:r>
      <w:r>
        <w:t xml:space="preserve"> and 75</w:t>
      </w:r>
      <w:r w:rsidRPr="00F1424E">
        <w:rPr>
          <w:vertAlign w:val="superscript"/>
        </w:rPr>
        <w:t>th</w:t>
      </w:r>
      <w:r>
        <w:t xml:space="preserve"> quantiles were calculated. Any value</w:t>
      </w:r>
      <w:r w:rsidR="00C747F3">
        <w:t xml:space="preserve"> that is more that 1.5 times the IQR from the 25</w:t>
      </w:r>
      <w:r w:rsidR="00C747F3" w:rsidRPr="00C747F3">
        <w:rPr>
          <w:vertAlign w:val="superscript"/>
        </w:rPr>
        <w:t>th</w:t>
      </w:r>
      <w:r w:rsidR="00C747F3">
        <w:t xml:space="preserve"> and 75</w:t>
      </w:r>
      <w:r w:rsidR="00C747F3" w:rsidRPr="00C747F3">
        <w:rPr>
          <w:vertAlign w:val="superscript"/>
        </w:rPr>
        <w:t>th</w:t>
      </w:r>
      <w:r w:rsidR="00C747F3">
        <w:t xml:space="preserve"> quantiles are outliers. Upon calculating the lower and upper bounds, it was discovered that the counties with the highest motorcycle fatale accidents are Greenville and Horry. This is likely due to a larger group of young drivers and negligent drivers.  </w:t>
      </w:r>
    </w:p>
    <w:p w14:paraId="151F78F9" w14:textId="77777777" w:rsidR="00F1424E" w:rsidRPr="00F1424E" w:rsidRDefault="00F1424E" w:rsidP="00F1424E"/>
    <w:p w14:paraId="339D494A" w14:textId="77777777" w:rsidR="00F1424E" w:rsidRPr="00F1424E" w:rsidRDefault="00F1424E" w:rsidP="00F1424E"/>
    <w:p w14:paraId="72A4F0DB" w14:textId="77777777" w:rsidR="005C72AD" w:rsidRPr="005C72AD" w:rsidRDefault="005C72AD" w:rsidP="005C72AD"/>
    <w:p w14:paraId="3B6576B6" w14:textId="77777777" w:rsidR="005C72AD" w:rsidRPr="005C72AD" w:rsidRDefault="005C72AD" w:rsidP="005C72AD"/>
    <w:p w14:paraId="60006FF0" w14:textId="77777777" w:rsidR="005C72AD" w:rsidRPr="005C72AD" w:rsidRDefault="005C72AD" w:rsidP="005C72AD">
      <w:pPr>
        <w:ind w:left="360"/>
      </w:pPr>
    </w:p>
    <w:sectPr w:rsidR="005C72AD" w:rsidRPr="005C7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70277" w14:textId="77777777" w:rsidR="0045790D" w:rsidRDefault="0045790D" w:rsidP="0045790D">
      <w:pPr>
        <w:spacing w:after="0" w:line="240" w:lineRule="auto"/>
      </w:pPr>
      <w:r>
        <w:separator/>
      </w:r>
    </w:p>
  </w:endnote>
  <w:endnote w:type="continuationSeparator" w:id="0">
    <w:p w14:paraId="3D8D574B" w14:textId="77777777" w:rsidR="0045790D" w:rsidRDefault="0045790D" w:rsidP="0045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11573" w14:textId="77777777" w:rsidR="0045790D" w:rsidRDefault="0045790D" w:rsidP="0045790D">
      <w:pPr>
        <w:spacing w:after="0" w:line="240" w:lineRule="auto"/>
      </w:pPr>
      <w:r>
        <w:separator/>
      </w:r>
    </w:p>
  </w:footnote>
  <w:footnote w:type="continuationSeparator" w:id="0">
    <w:p w14:paraId="7136A880" w14:textId="77777777" w:rsidR="0045790D" w:rsidRDefault="0045790D" w:rsidP="00457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B355F"/>
    <w:multiLevelType w:val="hybridMultilevel"/>
    <w:tmpl w:val="704C9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05D3E"/>
    <w:multiLevelType w:val="hybridMultilevel"/>
    <w:tmpl w:val="FF30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A5"/>
    <w:rsid w:val="000A0C46"/>
    <w:rsid w:val="0045790D"/>
    <w:rsid w:val="005C72AD"/>
    <w:rsid w:val="00644BA5"/>
    <w:rsid w:val="00C32B29"/>
    <w:rsid w:val="00C747F3"/>
    <w:rsid w:val="00F1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9BDC"/>
  <w15:chartTrackingRefBased/>
  <w15:docId w15:val="{F8F7A65C-30ED-4D5D-A59E-D706688F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BA5"/>
    <w:pPr>
      <w:ind w:left="720"/>
      <w:contextualSpacing/>
    </w:pPr>
  </w:style>
  <w:style w:type="paragraph" w:styleId="Caption">
    <w:name w:val="caption"/>
    <w:basedOn w:val="Normal"/>
    <w:next w:val="Normal"/>
    <w:uiPriority w:val="35"/>
    <w:unhideWhenUsed/>
    <w:qFormat/>
    <w:rsid w:val="00644B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57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90D"/>
  </w:style>
  <w:style w:type="paragraph" w:styleId="Footer">
    <w:name w:val="footer"/>
    <w:basedOn w:val="Normal"/>
    <w:link w:val="FooterChar"/>
    <w:uiPriority w:val="99"/>
    <w:unhideWhenUsed/>
    <w:rsid w:val="00457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90D"/>
  </w:style>
  <w:style w:type="table" w:styleId="TableGrid">
    <w:name w:val="Table Grid"/>
    <w:basedOn w:val="TableNormal"/>
    <w:uiPriority w:val="39"/>
    <w:rsid w:val="0045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53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Meyyappan, Karthik</dc:creator>
  <cp:keywords/>
  <dc:description/>
  <cp:lastModifiedBy>Meyyappan, Karthik</cp:lastModifiedBy>
  <cp:revision>1</cp:revision>
  <dcterms:created xsi:type="dcterms:W3CDTF">2021-02-23T22:11:00Z</dcterms:created>
  <dcterms:modified xsi:type="dcterms:W3CDTF">2021-02-23T22:58:00Z</dcterms:modified>
</cp:coreProperties>
</file>