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F4E79"/>
          <w:sz w:val="56"/>
          <w:szCs w:val="56"/>
        </w:rPr>
        <w:t xml:space="preserve">SRE Hands-On Evaluation</w:t>
      </w:r>
    </w:p>
    <w:p>
      <w:pPr>
        <w:spacing w:after="40"/>
        <w:jc w:val="center"/>
      </w:pPr>
      <w:r>
        <w:rPr>
          <w:color w:val="595959"/>
          <w:sz w:val="30"/>
          <w:szCs w:val="30"/>
        </w:rPr>
        <w:t xml:space="preserve">Notes API on k3s — Implementation Summary</w:t>
      </w:r>
    </w:p>
    <w:p>
      <w:pPr>
        <w:spacing w:after="600"/>
        <w:jc w:val="center"/>
      </w:pPr>
      <w:r>
        <w:rPr>
          <w:i/>
          <w:iCs/>
          <w:color w:val="595959"/>
          <w:sz w:val="22"/>
          <w:szCs w:val="22"/>
        </w:rPr>
        <w:t xml:space="preserve">Architecture, infrastructure, and key decisions</w:t>
      </w:r>
    </w:p>
    <w:p>
      <w:pPr>
        <w:spacing w:after="40"/>
        <w:jc w:val="center"/>
      </w:pPr>
      <w:r>
        <w:rPr>
          <w:b/>
          <w:bCs/>
          <w:sz w:val="24"/>
          <w:szCs w:val="24"/>
        </w:rPr>
        <w:t xml:space="preserve">Author: Vishnu K</w:t>
      </w:r>
    </w:p>
    <w:p>
      <w:pPr>
        <w:spacing w:after="40"/>
        <w:jc w:val="center"/>
      </w:pPr>
      <w:r>
        <w:rPr>
          <w:color w:val="595959"/>
          <w:sz w:val="22"/>
          <w:szCs w:val="22"/>
        </w:rPr>
        <w:t xml:space="preserve">Company: Nerdience</w:t>
      </w:r>
    </w:p>
    <w:p>
      <w:pPr>
        <w:spacing w:after="600"/>
        <w:jc w:val="center"/>
      </w:pPr>
      <w:r>
        <w:rPr>
          <w:color w:val="595959"/>
          <w:sz w:val="22"/>
          <w:szCs w:val="22"/>
        </w:rPr>
        <w:t xml:space="preserve">Delivery: August 4, 2026</w:t>
      </w:r>
    </w:p>
    <w:p>
      <w:pPr>
        <w:spacing w:before="400"/>
        <w:jc w:val="center"/>
      </w:pPr>
      <w:r>
        <w:rPr>
          <w:color w:val="1F4E79"/>
          <w:sz w:val="20"/>
          <w:szCs w:val="20"/>
        </w:rPr>
        <w:t xml:space="preserve">GitHub: github.com/vishnucax/SRE-Project1</w:t>
      </w:r>
    </w:p>
    <w:p>
      <w:pPr>
        <w:jc w:val="center"/>
      </w:pPr>
      <w:r>
        <w:rPr>
          <w:color w:val="1F4E79"/>
          <w:sz w:val="20"/>
          <w:szCs w:val="20"/>
        </w:rPr>
        <w:t xml:space="preserve">Live app: http://13.126.63.217</w:t>
      </w:r>
    </w:p>
    <w:p>
      <w:r>
        <w:br w:type="page"/>
      </w:r>
    </w:p>
    <w:p>
      <w:pPr>
        <w:pStyle w:val="Heading1"/>
        <w:spacing w:after="120" w:before="280"/>
      </w:pPr>
      <w:r>
        <w:rPr>
          <w:b/>
          <w:bCs/>
          <w:color w:val="1F4E79"/>
          <w:sz w:val="30"/>
          <w:szCs w:val="30"/>
        </w:rPr>
        <w:t xml:space="preserve">1. Executive Summary</w:t>
      </w:r>
    </w:p>
    <w:p>
      <w:pPr>
        <w:spacing w:after="100"/>
      </w:pPr>
      <w:r>
        <w:rPr>
          <w:sz w:val="21"/>
          <w:szCs w:val="21"/>
        </w:rPr>
        <w:t xml:space="preserve">This project delivers a small but production-shaped microservice — a Flask "Notes API" backed by PostgreSQL — deployed on a single-node k3s Kubernetes cluster on AWS. The goal of the evaluation is not application complexity, but the demonstration of Site Reliability Engineering practices end to end: provisioning, containerization, orchestration, CI/CD automation, observability, resilience engineering, and incident response.</w:t>
      </w:r>
    </w:p>
    <w:p>
      <w:pPr>
        <w:spacing w:after="100"/>
      </w:pPr>
      <w:r>
        <w:rPr>
          <w:sz w:val="21"/>
          <w:szCs w:val="21"/>
        </w:rPr>
        <w:t xml:space="preserve">Every layer is automated and observable. Code pushed to the main branch is automatically built, security-scanned, published to a container registry, and deployed to the cluster. The running service is monitored with Prometheus, visualized in Grafana, and its logs aggregated in Loki. Three distinct failure scenarios were deliberately induced, detected by alerts, documented with root-cause analyses, and recovered — proving the system is not just deployed, but operable.</w:t>
      </w:r>
    </w:p>
    <w:p>
      <w:pPr>
        <w:pStyle w:val="Heading1"/>
        <w:spacing w:after="120" w:before="280"/>
      </w:pPr>
      <w:r>
        <w:rPr>
          <w:b/>
          <w:bCs/>
          <w:color w:val="1F4E79"/>
          <w:sz w:val="30"/>
          <w:szCs w:val="30"/>
        </w:rPr>
        <w:t xml:space="preserve">2. Architecture Overview</w:t>
      </w:r>
    </w:p>
    <w:p>
      <w:pPr>
        <w:spacing w:after="100"/>
      </w:pPr>
      <w:r>
        <w:rPr>
          <w:sz w:val="21"/>
          <w:szCs w:val="21"/>
        </w:rPr>
        <w:t xml:space="preserve">The system follows a standard GitOps-style flow: source control triggers CI/CD, which deploys to Kubernetes, which is continuously monitored. The diagram below shows the end-to-end path from a code push to a running, observed service.</w:t>
      </w:r>
    </w:p>
    <w:p>
      <w:pPr>
        <w:pStyle w:val="Heading2"/>
        <w:spacing w:after="80" w:before="200"/>
      </w:pPr>
      <w:r>
        <w:rPr>
          <w:b/>
          <w:bCs/>
          <w:color w:val="595959"/>
          <w:sz w:val="24"/>
          <w:szCs w:val="24"/>
        </w:rPr>
        <w:t xml:space="preserve">2.1 End-to-end flow</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6800"/>
      </w:tblGrid>
      <w:tr>
        <w:tc>
          <w:tcPr>
            <w:tcW w:type="dxa" w:w="1600"/>
            <w:shd w:fill="1F4E79" w:color="auto" w:val="clear"/>
            <w:tcMar>
              <w:top w:type="dxa" w:w="60"/>
              <w:left w:type="dxa" w:w="100"/>
              <w:bottom w:type="dxa" w:w="60"/>
              <w:right w:type="dxa" w:w="100"/>
            </w:tcMar>
          </w:tcPr>
          <w:p>
            <w:r>
              <w:rPr>
                <w:b/>
                <w:bCs/>
                <w:color w:val="FFFFFF"/>
                <w:sz w:val="19"/>
                <w:szCs w:val="19"/>
              </w:rPr>
              <w:t xml:space="preserve">Stage</w:t>
            </w:r>
          </w:p>
        </w:tc>
        <w:tc>
          <w:tcPr>
            <w:tcW w:type="dxa" w:w="6800"/>
            <w:shd w:fill="1F4E79" w:color="auto" w:val="clear"/>
            <w:tcMar>
              <w:top w:type="dxa" w:w="60"/>
              <w:left w:type="dxa" w:w="100"/>
              <w:bottom w:type="dxa" w:w="60"/>
              <w:right w:type="dxa" w:w="100"/>
            </w:tcMar>
          </w:tcPr>
          <w:p>
            <w:r>
              <w:rPr>
                <w:b/>
                <w:bCs/>
                <w:color w:val="FFFFFF"/>
                <w:sz w:val="19"/>
                <w:szCs w:val="19"/>
              </w:rPr>
              <w:t xml:space="preserve">What happens</w:t>
            </w:r>
          </w:p>
        </w:tc>
      </w:tr>
      <w:tr>
        <w:tc>
          <w:tcPr>
            <w:tcW w:type="dxa" w:w="1600"/>
            <w:tcMar>
              <w:top w:type="dxa" w:w="60"/>
              <w:left w:type="dxa" w:w="100"/>
              <w:bottom w:type="dxa" w:w="60"/>
              <w:right w:type="dxa" w:w="100"/>
            </w:tcMar>
          </w:tcPr>
          <w:p>
            <w:r>
              <w:rPr>
                <w:b w:val="false"/>
                <w:bCs w:val="false"/>
                <w:color w:val="000000"/>
                <w:sz w:val="19"/>
                <w:szCs w:val="19"/>
              </w:rPr>
              <w:t xml:space="preserve">Source</w:t>
            </w:r>
          </w:p>
        </w:tc>
        <w:tc>
          <w:tcPr>
            <w:tcW w:type="dxa" w:w="6800"/>
            <w:tcMar>
              <w:top w:type="dxa" w:w="60"/>
              <w:left w:type="dxa" w:w="100"/>
              <w:bottom w:type="dxa" w:w="60"/>
              <w:right w:type="dxa" w:w="100"/>
            </w:tcMar>
          </w:tcPr>
          <w:p>
            <w:r>
              <w:rPr>
                <w:b w:val="false"/>
                <w:bCs w:val="false"/>
                <w:color w:val="000000"/>
                <w:sz w:val="19"/>
                <w:szCs w:val="19"/>
              </w:rPr>
              <w:t xml:space="preserve">Developer pushes to the main branch on GitHub</w:t>
            </w:r>
          </w:p>
        </w:tc>
      </w:tr>
      <w:tr>
        <w:tc>
          <w:tcPr>
            <w:tcW w:type="dxa" w:w="1600"/>
            <w:shd w:fill="D9E2F3" w:color="auto" w:val="clear"/>
            <w:tcMar>
              <w:top w:type="dxa" w:w="60"/>
              <w:left w:type="dxa" w:w="100"/>
              <w:bottom w:type="dxa" w:w="60"/>
              <w:right w:type="dxa" w:w="100"/>
            </w:tcMar>
          </w:tcPr>
          <w:p>
            <w:r>
              <w:rPr>
                <w:b w:val="false"/>
                <w:bCs w:val="false"/>
                <w:color w:val="000000"/>
                <w:sz w:val="19"/>
                <w:szCs w:val="19"/>
              </w:rPr>
              <w:t xml:space="preserve">CI (build)</w:t>
            </w:r>
          </w:p>
        </w:tc>
        <w:tc>
          <w:tcPr>
            <w:tcW w:type="dxa" w:w="6800"/>
            <w:shd w:fill="D9E2F3" w:color="auto" w:val="clear"/>
            <w:tcMar>
              <w:top w:type="dxa" w:w="60"/>
              <w:left w:type="dxa" w:w="100"/>
              <w:bottom w:type="dxa" w:w="60"/>
              <w:right w:type="dxa" w:w="100"/>
            </w:tcMar>
          </w:tcPr>
          <w:p>
            <w:r>
              <w:rPr>
                <w:b w:val="false"/>
                <w:bCs w:val="false"/>
                <w:color w:val="000000"/>
                <w:sz w:val="19"/>
                <w:szCs w:val="19"/>
              </w:rPr>
              <w:t xml:space="preserve">GitHub Actions builds the Docker image, scans it with Trivy, pushes to ghcr.io</w:t>
            </w:r>
          </w:p>
        </w:tc>
      </w:tr>
      <w:tr>
        <w:tc>
          <w:tcPr>
            <w:tcW w:type="dxa" w:w="1600"/>
            <w:tcMar>
              <w:top w:type="dxa" w:w="60"/>
              <w:left w:type="dxa" w:w="100"/>
              <w:bottom w:type="dxa" w:w="60"/>
              <w:right w:type="dxa" w:w="100"/>
            </w:tcMar>
          </w:tcPr>
          <w:p>
            <w:r>
              <w:rPr>
                <w:b w:val="false"/>
                <w:bCs w:val="false"/>
                <w:color w:val="000000"/>
                <w:sz w:val="19"/>
                <w:szCs w:val="19"/>
              </w:rPr>
              <w:t xml:space="preserve">CD (deploy)</w:t>
            </w:r>
          </w:p>
        </w:tc>
        <w:tc>
          <w:tcPr>
            <w:tcW w:type="dxa" w:w="6800"/>
            <w:tcMar>
              <w:top w:type="dxa" w:w="60"/>
              <w:left w:type="dxa" w:w="100"/>
              <w:bottom w:type="dxa" w:w="60"/>
              <w:right w:type="dxa" w:w="100"/>
            </w:tcMar>
          </w:tcPr>
          <w:p>
            <w:r>
              <w:rPr>
                <w:b w:val="false"/>
                <w:bCs w:val="false"/>
                <w:color w:val="000000"/>
                <w:sz w:val="19"/>
                <w:szCs w:val="19"/>
              </w:rPr>
              <w:t xml:space="preserve">Actions SSHes to the VM and runs helm upgrade as a non-root user</w:t>
            </w:r>
          </w:p>
        </w:tc>
      </w:tr>
      <w:tr>
        <w:tc>
          <w:tcPr>
            <w:tcW w:type="dxa" w:w="1600"/>
            <w:shd w:fill="D9E2F3" w:color="auto" w:val="clear"/>
            <w:tcMar>
              <w:top w:type="dxa" w:w="60"/>
              <w:left w:type="dxa" w:w="100"/>
              <w:bottom w:type="dxa" w:w="60"/>
              <w:right w:type="dxa" w:w="100"/>
            </w:tcMar>
          </w:tcPr>
          <w:p>
            <w:r>
              <w:rPr>
                <w:b w:val="false"/>
                <w:bCs w:val="false"/>
                <w:color w:val="000000"/>
                <w:sz w:val="19"/>
                <w:szCs w:val="19"/>
              </w:rPr>
              <w:t xml:space="preserve">Runtime</w:t>
            </w:r>
          </w:p>
        </w:tc>
        <w:tc>
          <w:tcPr>
            <w:tcW w:type="dxa" w:w="6800"/>
            <w:shd w:fill="D9E2F3" w:color="auto" w:val="clear"/>
            <w:tcMar>
              <w:top w:type="dxa" w:w="60"/>
              <w:left w:type="dxa" w:w="100"/>
              <w:bottom w:type="dxa" w:w="60"/>
              <w:right w:type="dxa" w:w="100"/>
            </w:tcMar>
          </w:tcPr>
          <w:p>
            <w:r>
              <w:rPr>
                <w:b w:val="false"/>
                <w:bCs w:val="false"/>
                <w:color w:val="000000"/>
                <w:sz w:val="19"/>
                <w:szCs w:val="19"/>
              </w:rPr>
              <w:t xml:space="preserve">k3s runs 2 app replicas + PostgreSQL behind a Traefik ingress</w:t>
            </w:r>
          </w:p>
        </w:tc>
      </w:tr>
      <w:tr>
        <w:tc>
          <w:tcPr>
            <w:tcW w:type="dxa" w:w="1600"/>
            <w:tcMar>
              <w:top w:type="dxa" w:w="60"/>
              <w:left w:type="dxa" w:w="100"/>
              <w:bottom w:type="dxa" w:w="60"/>
              <w:right w:type="dxa" w:w="100"/>
            </w:tcMar>
          </w:tcPr>
          <w:p>
            <w:r>
              <w:rPr>
                <w:b w:val="false"/>
                <w:bCs w:val="false"/>
                <w:color w:val="000000"/>
                <w:sz w:val="19"/>
                <w:szCs w:val="19"/>
              </w:rPr>
              <w:t xml:space="preserve">Observe</w:t>
            </w:r>
          </w:p>
        </w:tc>
        <w:tc>
          <w:tcPr>
            <w:tcW w:type="dxa" w:w="6800"/>
            <w:tcMar>
              <w:top w:type="dxa" w:w="60"/>
              <w:left w:type="dxa" w:w="100"/>
              <w:bottom w:type="dxa" w:w="60"/>
              <w:right w:type="dxa" w:w="100"/>
            </w:tcMar>
          </w:tcPr>
          <w:p>
            <w:r>
              <w:rPr>
                <w:b w:val="false"/>
                <w:bCs w:val="false"/>
                <w:color w:val="000000"/>
                <w:sz w:val="19"/>
                <w:szCs w:val="19"/>
              </w:rPr>
              <w:t xml:space="preserve">Prometheus scrapes metrics; Grafana dashboards; Loki aggregates logs; alerts fire on failure</w:t>
            </w:r>
          </w:p>
        </w:tc>
      </w:tr>
    </w:tbl>
    <w:p>
      <w:pPr>
        <w:pStyle w:val="Heading2"/>
        <w:spacing w:after="80" w:before="200"/>
      </w:pPr>
      <w:r>
        <w:rPr>
          <w:b/>
          <w:bCs/>
          <w:color w:val="595959"/>
          <w:sz w:val="24"/>
          <w:szCs w:val="24"/>
        </w:rPr>
        <w:t xml:space="preserve">2.2 Component responsibilities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100"/>
        <w:gridCol w:w="6300"/>
      </w:tblGrid>
      <w:tr>
        <w:tc>
          <w:tcPr>
            <w:tcW w:type="dxa" w:w="2100"/>
            <w:shd w:fill="1F4E79" w:color="auto" w:val="clear"/>
            <w:tcMar>
              <w:top w:type="dxa" w:w="60"/>
              <w:left w:type="dxa" w:w="100"/>
              <w:bottom w:type="dxa" w:w="60"/>
              <w:right w:type="dxa" w:w="100"/>
            </w:tcMar>
          </w:tcPr>
          <w:p>
            <w:r>
              <w:rPr>
                <w:b/>
                <w:bCs/>
                <w:color w:val="FFFFFF"/>
                <w:sz w:val="19"/>
                <w:szCs w:val="19"/>
              </w:rPr>
              <w:t xml:space="preserve">Component</w:t>
            </w:r>
          </w:p>
        </w:tc>
        <w:tc>
          <w:tcPr>
            <w:tcW w:type="dxa" w:w="6300"/>
            <w:shd w:fill="1F4E79" w:color="auto" w:val="clear"/>
            <w:tcMar>
              <w:top w:type="dxa" w:w="60"/>
              <w:left w:type="dxa" w:w="100"/>
              <w:bottom w:type="dxa" w:w="60"/>
              <w:right w:type="dxa" w:w="100"/>
            </w:tcMar>
          </w:tcPr>
          <w:p>
            <w:r>
              <w:rPr>
                <w:b/>
                <w:bCs/>
                <w:color w:val="FFFFFF"/>
                <w:sz w:val="19"/>
                <w:szCs w:val="19"/>
              </w:rPr>
              <w:t xml:space="preserve">Role</w:t>
            </w:r>
          </w:p>
        </w:tc>
      </w:tr>
      <w:tr>
        <w:tc>
          <w:tcPr>
            <w:tcW w:type="dxa" w:w="2100"/>
            <w:tcMar>
              <w:top w:type="dxa" w:w="60"/>
              <w:left w:type="dxa" w:w="100"/>
              <w:bottom w:type="dxa" w:w="60"/>
              <w:right w:type="dxa" w:w="100"/>
            </w:tcMar>
          </w:tcPr>
          <w:p>
            <w:r>
              <w:rPr>
                <w:b w:val="false"/>
                <w:bCs w:val="false"/>
                <w:color w:val="000000"/>
                <w:sz w:val="19"/>
                <w:szCs w:val="19"/>
              </w:rPr>
              <w:t xml:space="preserve">k3s</w:t>
            </w:r>
          </w:p>
        </w:tc>
        <w:tc>
          <w:tcPr>
            <w:tcW w:type="dxa" w:w="6300"/>
            <w:tcMar>
              <w:top w:type="dxa" w:w="60"/>
              <w:left w:type="dxa" w:w="100"/>
              <w:bottom w:type="dxa" w:w="60"/>
              <w:right w:type="dxa" w:w="100"/>
            </w:tcMar>
          </w:tcPr>
          <w:p>
            <w:r>
              <w:rPr>
                <w:b w:val="false"/>
                <w:bCs w:val="false"/>
                <w:color w:val="000000"/>
                <w:sz w:val="19"/>
                <w:szCs w:val="19"/>
              </w:rPr>
              <w:t xml:space="preserve">Lightweight Kubernetes; hosts all workloads; Traefik ingress built in</w:t>
            </w:r>
          </w:p>
        </w:tc>
      </w:tr>
      <w:tr>
        <w:tc>
          <w:tcPr>
            <w:tcW w:type="dxa" w:w="2100"/>
            <w:shd w:fill="D9E2F3" w:color="auto" w:val="clear"/>
            <w:tcMar>
              <w:top w:type="dxa" w:w="60"/>
              <w:left w:type="dxa" w:w="100"/>
              <w:bottom w:type="dxa" w:w="60"/>
              <w:right w:type="dxa" w:w="100"/>
            </w:tcMar>
          </w:tcPr>
          <w:p>
            <w:r>
              <w:rPr>
                <w:b w:val="false"/>
                <w:bCs w:val="false"/>
                <w:color w:val="000000"/>
                <w:sz w:val="19"/>
                <w:szCs w:val="19"/>
              </w:rPr>
              <w:t xml:space="preserve">notes-api (2 replicas)</w:t>
            </w:r>
          </w:p>
        </w:tc>
        <w:tc>
          <w:tcPr>
            <w:tcW w:type="dxa" w:w="6300"/>
            <w:shd w:fill="D9E2F3" w:color="auto" w:val="clear"/>
            <w:tcMar>
              <w:top w:type="dxa" w:w="60"/>
              <w:left w:type="dxa" w:w="100"/>
              <w:bottom w:type="dxa" w:w="60"/>
              <w:right w:type="dxa" w:w="100"/>
            </w:tcMar>
          </w:tcPr>
          <w:p>
            <w:r>
              <w:rPr>
                <w:b w:val="false"/>
                <w:bCs w:val="false"/>
                <w:color w:val="000000"/>
                <w:sz w:val="19"/>
                <w:szCs w:val="19"/>
              </w:rPr>
              <w:t xml:space="preserve">Flask + gunicorn app; serves frontend, API, /health, /metrics</w:t>
            </w:r>
          </w:p>
        </w:tc>
      </w:tr>
      <w:tr>
        <w:tc>
          <w:tcPr>
            <w:tcW w:type="dxa" w:w="2100"/>
            <w:tcMar>
              <w:top w:type="dxa" w:w="60"/>
              <w:left w:type="dxa" w:w="100"/>
              <w:bottom w:type="dxa" w:w="60"/>
              <w:right w:type="dxa" w:w="100"/>
            </w:tcMar>
          </w:tcPr>
          <w:p>
            <w:r>
              <w:rPr>
                <w:b w:val="false"/>
                <w:bCs w:val="false"/>
                <w:color w:val="000000"/>
                <w:sz w:val="19"/>
                <w:szCs w:val="19"/>
              </w:rPr>
              <w:t xml:space="preserve">PostgreSQL</w:t>
            </w:r>
          </w:p>
        </w:tc>
        <w:tc>
          <w:tcPr>
            <w:tcW w:type="dxa" w:w="6300"/>
            <w:tcMar>
              <w:top w:type="dxa" w:w="60"/>
              <w:left w:type="dxa" w:w="100"/>
              <w:bottom w:type="dxa" w:w="60"/>
              <w:right w:type="dxa" w:w="100"/>
            </w:tcMar>
          </w:tcPr>
          <w:p>
            <w:r>
              <w:rPr>
                <w:b w:val="false"/>
                <w:bCs w:val="false"/>
                <w:color w:val="000000"/>
                <w:sz w:val="19"/>
                <w:szCs w:val="19"/>
              </w:rPr>
              <w:t xml:space="preserve">In-cluster database with a persistent volume (PVC)</w:t>
            </w:r>
          </w:p>
        </w:tc>
      </w:tr>
      <w:tr>
        <w:tc>
          <w:tcPr>
            <w:tcW w:type="dxa" w:w="2100"/>
            <w:shd w:fill="D9E2F3" w:color="auto" w:val="clear"/>
            <w:tcMar>
              <w:top w:type="dxa" w:w="60"/>
              <w:left w:type="dxa" w:w="100"/>
              <w:bottom w:type="dxa" w:w="60"/>
              <w:right w:type="dxa" w:w="100"/>
            </w:tcMar>
          </w:tcPr>
          <w:p>
            <w:r>
              <w:rPr>
                <w:b w:val="false"/>
                <w:bCs w:val="false"/>
                <w:color w:val="000000"/>
                <w:sz w:val="19"/>
                <w:szCs w:val="19"/>
              </w:rPr>
              <w:t xml:space="preserve">Prometheus</w:t>
            </w:r>
          </w:p>
        </w:tc>
        <w:tc>
          <w:tcPr>
            <w:tcW w:type="dxa" w:w="6300"/>
            <w:shd w:fill="D9E2F3" w:color="auto" w:val="clear"/>
            <w:tcMar>
              <w:top w:type="dxa" w:w="60"/>
              <w:left w:type="dxa" w:w="100"/>
              <w:bottom w:type="dxa" w:w="60"/>
              <w:right w:type="dxa" w:w="100"/>
            </w:tcMar>
          </w:tcPr>
          <w:p>
            <w:r>
              <w:rPr>
                <w:b w:val="false"/>
                <w:bCs w:val="false"/>
                <w:color w:val="000000"/>
                <w:sz w:val="19"/>
                <w:szCs w:val="19"/>
              </w:rPr>
              <w:t xml:space="preserve">Scrapes metrics via ServiceMonitor; evaluates alert + recording rules</w:t>
            </w:r>
          </w:p>
        </w:tc>
      </w:tr>
      <w:tr>
        <w:tc>
          <w:tcPr>
            <w:tcW w:type="dxa" w:w="2100"/>
            <w:tcMar>
              <w:top w:type="dxa" w:w="60"/>
              <w:left w:type="dxa" w:w="100"/>
              <w:bottom w:type="dxa" w:w="60"/>
              <w:right w:type="dxa" w:w="100"/>
            </w:tcMar>
          </w:tcPr>
          <w:p>
            <w:r>
              <w:rPr>
                <w:b w:val="false"/>
                <w:bCs w:val="false"/>
                <w:color w:val="000000"/>
                <w:sz w:val="19"/>
                <w:szCs w:val="19"/>
              </w:rPr>
              <w:t xml:space="preserve">Grafana</w:t>
            </w:r>
          </w:p>
        </w:tc>
        <w:tc>
          <w:tcPr>
            <w:tcW w:type="dxa" w:w="6300"/>
            <w:tcMar>
              <w:top w:type="dxa" w:w="60"/>
              <w:left w:type="dxa" w:w="100"/>
              <w:bottom w:type="dxa" w:w="60"/>
              <w:right w:type="dxa" w:w="100"/>
            </w:tcMar>
          </w:tcPr>
          <w:p>
            <w:r>
              <w:rPr>
                <w:b w:val="false"/>
                <w:bCs w:val="false"/>
                <w:color w:val="000000"/>
                <w:sz w:val="19"/>
                <w:szCs w:val="19"/>
              </w:rPr>
              <w:t xml:space="preserve">Service-health dashboard + cluster dashboards; Loki log panels</w:t>
            </w:r>
          </w:p>
        </w:tc>
      </w:tr>
      <w:tr>
        <w:tc>
          <w:tcPr>
            <w:tcW w:type="dxa" w:w="2100"/>
            <w:shd w:fill="D9E2F3" w:color="auto" w:val="clear"/>
            <w:tcMar>
              <w:top w:type="dxa" w:w="60"/>
              <w:left w:type="dxa" w:w="100"/>
              <w:bottom w:type="dxa" w:w="60"/>
              <w:right w:type="dxa" w:w="100"/>
            </w:tcMar>
          </w:tcPr>
          <w:p>
            <w:r>
              <w:rPr>
                <w:b w:val="false"/>
                <w:bCs w:val="false"/>
                <w:color w:val="000000"/>
                <w:sz w:val="19"/>
                <w:szCs w:val="19"/>
              </w:rPr>
              <w:t xml:space="preserve">Loki + Promtail</w:t>
            </w:r>
          </w:p>
        </w:tc>
        <w:tc>
          <w:tcPr>
            <w:tcW w:type="dxa" w:w="6300"/>
            <w:shd w:fill="D9E2F3" w:color="auto" w:val="clear"/>
            <w:tcMar>
              <w:top w:type="dxa" w:w="60"/>
              <w:left w:type="dxa" w:w="100"/>
              <w:bottom w:type="dxa" w:w="60"/>
              <w:right w:type="dxa" w:w="100"/>
            </w:tcMar>
          </w:tcPr>
          <w:p>
            <w:r>
              <w:rPr>
                <w:b w:val="false"/>
                <w:bCs w:val="false"/>
                <w:color w:val="000000"/>
                <w:sz w:val="19"/>
                <w:szCs w:val="19"/>
              </w:rPr>
              <w:t xml:space="preserve">Promtail ships pod stdout to Loki; queried from Grafana</w:t>
            </w:r>
          </w:p>
        </w:tc>
      </w:tr>
      <w:tr>
        <w:tc>
          <w:tcPr>
            <w:tcW w:type="dxa" w:w="2100"/>
            <w:tcMar>
              <w:top w:type="dxa" w:w="60"/>
              <w:left w:type="dxa" w:w="100"/>
              <w:bottom w:type="dxa" w:w="60"/>
              <w:right w:type="dxa" w:w="100"/>
            </w:tcMar>
          </w:tcPr>
          <w:p>
            <w:r>
              <w:rPr>
                <w:b w:val="false"/>
                <w:bCs w:val="false"/>
                <w:color w:val="000000"/>
                <w:sz w:val="19"/>
                <w:szCs w:val="19"/>
              </w:rPr>
              <w:t xml:space="preserve">Alertmanager</w:t>
            </w:r>
          </w:p>
        </w:tc>
        <w:tc>
          <w:tcPr>
            <w:tcW w:type="dxa" w:w="6300"/>
            <w:tcMar>
              <w:top w:type="dxa" w:w="60"/>
              <w:left w:type="dxa" w:w="100"/>
              <w:bottom w:type="dxa" w:w="60"/>
              <w:right w:type="dxa" w:w="100"/>
            </w:tcMar>
          </w:tcPr>
          <w:p>
            <w:r>
              <w:rPr>
                <w:b w:val="false"/>
                <w:bCs w:val="false"/>
                <w:color w:val="000000"/>
                <w:sz w:val="19"/>
                <w:szCs w:val="19"/>
              </w:rPr>
              <w:t xml:space="preserve">Receives fired alerts (notification routing ready to configure)</w:t>
            </w:r>
          </w:p>
        </w:tc>
      </w:tr>
    </w:tbl>
    <w:p>
      <w:pPr>
        <w:pStyle w:val="Heading1"/>
        <w:spacing w:after="120" w:before="280"/>
      </w:pPr>
      <w:r>
        <w:rPr>
          <w:b/>
          <w:bCs/>
          <w:color w:val="1F4E79"/>
          <w:sz w:val="30"/>
          <w:szCs w:val="30"/>
        </w:rPr>
        <w:t xml:space="preserve">3. Infrastructure Implementation</w:t>
      </w:r>
    </w:p>
    <w:p>
      <w:pPr>
        <w:pStyle w:val="Heading2"/>
        <w:spacing w:after="80" w:before="200"/>
      </w:pPr>
      <w:r>
        <w:rPr>
          <w:b/>
          <w:bCs/>
          <w:color w:val="595959"/>
          <w:sz w:val="24"/>
          <w:szCs w:val="24"/>
        </w:rPr>
        <w:t xml:space="preserve">3.1 Environment</w:t>
      </w:r>
    </w:p>
    <w:p>
      <w:pPr>
        <w:pStyle w:val="ListParagraph"/>
        <w:numPr>
          <w:ilvl w:val="0"/>
          <w:numId w:val="1"/>
        </w:numPr>
        <w:spacing w:after="60"/>
      </w:pPr>
      <w:r>
        <w:rPr>
          <w:sz w:val="21"/>
          <w:szCs w:val="21"/>
        </w:rPr>
        <w:t xml:space="preserve">AWS EC2, ap-south-1 (Mumbai), Ubuntu 24.04 LTS, t3.xlarge (4 vCPU, 16 GB RAM, 40 GB gp3).</w:t>
      </w:r>
    </w:p>
    <w:p>
      <w:pPr>
        <w:pStyle w:val="ListParagraph"/>
        <w:numPr>
          <w:ilvl w:val="0"/>
          <w:numId w:val="1"/>
        </w:numPr>
        <w:spacing w:after="60"/>
      </w:pPr>
      <w:r>
        <w:rPr>
          <w:sz w:val="21"/>
          <w:szCs w:val="21"/>
        </w:rPr>
        <w:t xml:space="preserve">A permanent Elastic IP (13.126.63.217) keeps the address stable across VM stop/start cycles.</w:t>
      </w:r>
    </w:p>
    <w:p>
      <w:pPr>
        <w:pStyle w:val="ListParagraph"/>
        <w:numPr>
          <w:ilvl w:val="0"/>
          <w:numId w:val="1"/>
        </w:numPr>
        <w:spacing w:after="60"/>
      </w:pPr>
      <w:r>
        <w:rPr>
          <w:sz w:val="21"/>
          <w:szCs w:val="21"/>
        </w:rPr>
        <w:t xml:space="preserve">k3s installed as the Kubernetes distribution — lightweight, single-binary, Traefik ingress built in.</w:t>
      </w:r>
    </w:p>
    <w:p>
      <w:pPr>
        <w:pStyle w:val="Heading2"/>
        <w:spacing w:after="80" w:before="200"/>
      </w:pPr>
      <w:r>
        <w:rPr>
          <w:b/>
          <w:bCs/>
          <w:color w:val="595959"/>
          <w:sz w:val="24"/>
          <w:szCs w:val="24"/>
        </w:rPr>
        <w:t xml:space="preserve">3.2 Application &amp; container</w:t>
      </w:r>
    </w:p>
    <w:p>
      <w:pPr>
        <w:pStyle w:val="ListParagraph"/>
        <w:numPr>
          <w:ilvl w:val="0"/>
          <w:numId w:val="1"/>
        </w:numPr>
        <w:spacing w:after="60"/>
      </w:pPr>
      <w:r>
        <w:rPr>
          <w:sz w:val="21"/>
          <w:szCs w:val="21"/>
        </w:rPr>
        <w:t xml:space="preserve">Python Flask + gunicorn (production WSGI server), on a minimal python:3.12-slim base image.</w:t>
      </w:r>
    </w:p>
    <w:p>
      <w:pPr>
        <w:pStyle w:val="ListParagraph"/>
        <w:numPr>
          <w:ilvl w:val="0"/>
          <w:numId w:val="1"/>
        </w:numPr>
        <w:spacing w:after="60"/>
      </w:pPr>
      <w:r>
        <w:rPr>
          <w:sz w:val="21"/>
          <w:szCs w:val="21"/>
        </w:rPr>
        <w:t xml:space="preserve">Runs as a non-root user; exposes /health (probes), /metrics (Prometheus), /api/notes (DB), /api/stress (CPU test).</w:t>
      </w:r>
    </w:p>
    <w:p>
      <w:pPr>
        <w:pStyle w:val="ListParagraph"/>
        <w:numPr>
          <w:ilvl w:val="0"/>
          <w:numId w:val="1"/>
        </w:numPr>
        <w:spacing w:after="60"/>
      </w:pPr>
      <w:r>
        <w:rPr>
          <w:sz w:val="21"/>
          <w:szCs w:val="21"/>
        </w:rPr>
        <w:t xml:space="preserve">Custom metrics: a Counter (notes_created_total) and a DB-backed Gauge (notes_in_db) for the authoritative total.</w:t>
      </w:r>
    </w:p>
    <w:p>
      <w:pPr>
        <w:pStyle w:val="Heading2"/>
        <w:spacing w:after="80" w:before="200"/>
      </w:pPr>
      <w:r>
        <w:rPr>
          <w:b/>
          <w:bCs/>
          <w:color w:val="595959"/>
          <w:sz w:val="24"/>
          <w:szCs w:val="24"/>
        </w:rPr>
        <w:t xml:space="preserve">3.3 Helm chart</w:t>
      </w:r>
    </w:p>
    <w:p>
      <w:pPr>
        <w:pStyle w:val="ListParagraph"/>
        <w:numPr>
          <w:ilvl w:val="0"/>
          <w:numId w:val="1"/>
        </w:numPr>
        <w:spacing w:after="60"/>
      </w:pPr>
      <w:r>
        <w:rPr>
          <w:sz w:val="21"/>
          <w:szCs w:val="21"/>
        </w:rPr>
        <w:t xml:space="preserve">A single chart deploys the app (2 replicas, resource requests/limits, liveness/readiness probes), PostgreSQL (with PVC), services, Traefik ingress, ConfigMap + Secret, a dedicated ServiceAccount, a NetworkPolicy, a ServiceMonitor, and a PrometheusRule.</w:t>
      </w:r>
    </w:p>
    <w:p>
      <w:pPr>
        <w:pStyle w:val="ListParagraph"/>
        <w:numPr>
          <w:ilvl w:val="0"/>
          <w:numId w:val="1"/>
        </w:numPr>
        <w:spacing w:after="60"/>
      </w:pPr>
      <w:r>
        <w:rPr>
          <w:sz w:val="21"/>
          <w:szCs w:val="21"/>
        </w:rPr>
        <w:t xml:space="preserve">Configuration is split into a ConfigMap (non-secret) and a Secret (DB password) — no secrets are stored in Git (12-factor).</w:t>
      </w:r>
    </w:p>
    <w:p>
      <w:pPr>
        <w:pStyle w:val="Heading2"/>
        <w:spacing w:after="80" w:before="200"/>
      </w:pPr>
      <w:r>
        <w:rPr>
          <w:b/>
          <w:bCs/>
          <w:color w:val="595959"/>
          <w:sz w:val="24"/>
          <w:szCs w:val="24"/>
        </w:rPr>
        <w:t xml:space="preserve">3.4 CI/CD pipeline</w:t>
      </w:r>
    </w:p>
    <w:p>
      <w:pPr>
        <w:pStyle w:val="ListParagraph"/>
        <w:numPr>
          <w:ilvl w:val="0"/>
          <w:numId w:val="1"/>
        </w:numPr>
        <w:spacing w:after="60"/>
      </w:pPr>
      <w:r>
        <w:rPr>
          <w:sz w:val="21"/>
          <w:szCs w:val="21"/>
        </w:rPr>
        <w:t xml:space="preserve">GitHub Actions: build → Trivy vulnerability scan → push to ghcr.io (tagged with both :latest and the git commit SHA) → deploy via helm upgrade over SSH.</w:t>
      </w:r>
    </w:p>
    <w:p>
      <w:pPr>
        <w:pStyle w:val="ListParagraph"/>
        <w:numPr>
          <w:ilvl w:val="0"/>
          <w:numId w:val="1"/>
        </w:numPr>
        <w:spacing w:after="60"/>
      </w:pPr>
      <w:r>
        <w:rPr>
          <w:sz w:val="21"/>
          <w:szCs w:val="21"/>
        </w:rPr>
        <w:t xml:space="preserve">Immutable commit-SHA image tags give reproducible deploys and solved a real stale-image caching problem.</w:t>
      </w:r>
    </w:p>
    <w:p>
      <w:pPr>
        <w:pStyle w:val="ListParagraph"/>
        <w:numPr>
          <w:ilvl w:val="0"/>
          <w:numId w:val="1"/>
        </w:numPr>
        <w:spacing w:after="60"/>
      </w:pPr>
      <w:r>
        <w:rPr>
          <w:sz w:val="21"/>
          <w:szCs w:val="21"/>
        </w:rPr>
        <w:t xml:space="preserve">The deploy job runs as a non-root user with a scoped kubeconfig — least privilege, not host root.</w:t>
      </w:r>
    </w:p>
    <w:p>
      <w:pPr>
        <w:pStyle w:val="Heading2"/>
        <w:spacing w:after="80" w:before="200"/>
      </w:pPr>
      <w:r>
        <w:rPr>
          <w:b/>
          <w:bCs/>
          <w:color w:val="595959"/>
          <w:sz w:val="24"/>
          <w:szCs w:val="24"/>
        </w:rPr>
        <w:t xml:space="preserve">3.5 Observability</w:t>
      </w:r>
    </w:p>
    <w:p>
      <w:pPr>
        <w:pStyle w:val="ListParagraph"/>
        <w:numPr>
          <w:ilvl w:val="0"/>
          <w:numId w:val="1"/>
        </w:numPr>
        <w:spacing w:after="60"/>
      </w:pPr>
      <w:r>
        <w:rPr>
          <w:sz w:val="21"/>
          <w:szCs w:val="21"/>
        </w:rPr>
        <w:t xml:space="preserve">kube-prometheus-stack (Prometheus + Grafana + Alertmanager + node-exporter + kube-state-metrics) and loki-stack (Loki + Promtail), both via Helm in a dedicated monitoring namespace.</w:t>
      </w:r>
    </w:p>
    <w:p>
      <w:pPr>
        <w:pStyle w:val="ListParagraph"/>
        <w:numPr>
          <w:ilvl w:val="0"/>
          <w:numId w:val="1"/>
        </w:numPr>
        <w:spacing w:after="60"/>
      </w:pPr>
      <w:r>
        <w:rPr>
          <w:sz w:val="21"/>
          <w:szCs w:val="21"/>
        </w:rPr>
        <w:t xml:space="preserve">A custom 8-panel "Notes API — Service Health" dashboard (request rate, latency p95, notes counter, DB gauge, replicas up, memory, plus two Loki log panels), set as the default home dashboard.</w:t>
      </w:r>
    </w:p>
    <w:p>
      <w:pPr>
        <w:pStyle w:val="ListParagraph"/>
        <w:numPr>
          <w:ilvl w:val="0"/>
          <w:numId w:val="1"/>
        </w:numPr>
        <w:spacing w:after="60"/>
      </w:pPr>
      <w:r>
        <w:rPr>
          <w:sz w:val="21"/>
          <w:szCs w:val="21"/>
        </w:rPr>
        <w:t xml:space="preserve">5 alerting rules (crash loop, high CPU, pod not ready, app down, high error rate) and 3 recording rules (request rate, error-ratio SLI, per-pod CPU).</w:t>
      </w:r>
    </w:p>
    <w:p>
      <w:r>
        <w:br w:type="page"/>
      </w:r>
    </w:p>
    <w:p>
      <w:pPr>
        <w:pStyle w:val="Heading1"/>
        <w:spacing w:after="120" w:before="280"/>
      </w:pPr>
      <w:r>
        <w:rPr>
          <w:b/>
          <w:bCs/>
          <w:color w:val="1F4E79"/>
          <w:sz w:val="30"/>
          <w:szCs w:val="30"/>
        </w:rPr>
        <w:t xml:space="preserve">4. Failure Simulations &amp; Incident Response</w:t>
      </w:r>
    </w:p>
    <w:p>
      <w:pPr>
        <w:spacing w:after="100"/>
      </w:pPr>
      <w:r>
        <w:rPr>
          <w:sz w:val="21"/>
          <w:szCs w:val="21"/>
        </w:rPr>
        <w:t xml:space="preserve">Three failure scenarios were chosen across different failure classes — configuration, dependency, and resource — to demonstrate breadth. Each was induced with a script, detected by an alert, documented in a full RCA (5-whys + timeline + corrective actions), and recovered.</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1200"/>
        <w:gridCol w:w="2500"/>
        <w:gridCol w:w="1000"/>
        <w:gridCol w:w="1100"/>
      </w:tblGrid>
      <w:tr>
        <w:tc>
          <w:tcPr>
            <w:tcW w:type="dxa" w:w="500"/>
            <w:shd w:fill="1F4E79" w:color="auto" w:val="clear"/>
            <w:tcMar>
              <w:top w:type="dxa" w:w="60"/>
              <w:left w:type="dxa" w:w="100"/>
              <w:bottom w:type="dxa" w:w="60"/>
              <w:right w:type="dxa" w:w="100"/>
            </w:tcMar>
          </w:tcPr>
          <w:p>
            <w:r>
              <w:rPr>
                <w:b/>
                <w:bCs/>
                <w:color w:val="FFFFFF"/>
                <w:sz w:val="19"/>
                <w:szCs w:val="19"/>
              </w:rPr>
              <w:t xml:space="preserve">#</w:t>
            </w:r>
          </w:p>
        </w:tc>
        <w:tc>
          <w:tcPr>
            <w:tcW w:type="dxa" w:w="2100"/>
            <w:shd w:fill="1F4E79" w:color="auto" w:val="clear"/>
            <w:tcMar>
              <w:top w:type="dxa" w:w="60"/>
              <w:left w:type="dxa" w:w="100"/>
              <w:bottom w:type="dxa" w:w="60"/>
              <w:right w:type="dxa" w:w="100"/>
            </w:tcMar>
          </w:tcPr>
          <w:p>
            <w:r>
              <w:rPr>
                <w:b/>
                <w:bCs/>
                <w:color w:val="FFFFFF"/>
                <w:sz w:val="19"/>
                <w:szCs w:val="19"/>
              </w:rPr>
              <w:t xml:space="preserve">Scenario</w:t>
            </w:r>
          </w:p>
        </w:tc>
        <w:tc>
          <w:tcPr>
            <w:tcW w:type="dxa" w:w="1200"/>
            <w:shd w:fill="1F4E79" w:color="auto" w:val="clear"/>
            <w:tcMar>
              <w:top w:type="dxa" w:w="60"/>
              <w:left w:type="dxa" w:w="100"/>
              <w:bottom w:type="dxa" w:w="60"/>
              <w:right w:type="dxa" w:w="100"/>
            </w:tcMar>
          </w:tcPr>
          <w:p>
            <w:r>
              <w:rPr>
                <w:b/>
                <w:bCs/>
                <w:color w:val="FFFFFF"/>
                <w:sz w:val="19"/>
                <w:szCs w:val="19"/>
              </w:rPr>
              <w:t xml:space="preserve">Class</w:t>
            </w:r>
          </w:p>
        </w:tc>
        <w:tc>
          <w:tcPr>
            <w:tcW w:type="dxa" w:w="2500"/>
            <w:shd w:fill="1F4E79" w:color="auto" w:val="clear"/>
            <w:tcMar>
              <w:top w:type="dxa" w:w="60"/>
              <w:left w:type="dxa" w:w="100"/>
              <w:bottom w:type="dxa" w:w="60"/>
              <w:right w:type="dxa" w:w="100"/>
            </w:tcMar>
          </w:tcPr>
          <w:p>
            <w:r>
              <w:rPr>
                <w:b/>
                <w:bCs/>
                <w:color w:val="FFFFFF"/>
                <w:sz w:val="19"/>
                <w:szCs w:val="19"/>
              </w:rPr>
              <w:t xml:space="preserve">Alert</w:t>
            </w:r>
          </w:p>
        </w:tc>
        <w:tc>
          <w:tcPr>
            <w:tcW w:type="dxa" w:w="1000"/>
            <w:shd w:fill="1F4E79" w:color="auto" w:val="clear"/>
            <w:tcMar>
              <w:top w:type="dxa" w:w="60"/>
              <w:left w:type="dxa" w:w="100"/>
              <w:bottom w:type="dxa" w:w="60"/>
              <w:right w:type="dxa" w:w="100"/>
            </w:tcMar>
          </w:tcPr>
          <w:p>
            <w:r>
              <w:rPr>
                <w:b/>
                <w:bCs/>
                <w:color w:val="FFFFFF"/>
                <w:sz w:val="19"/>
                <w:szCs w:val="19"/>
              </w:rPr>
              <w:t xml:space="preserve">Detection</w:t>
            </w:r>
          </w:p>
        </w:tc>
        <w:tc>
          <w:tcPr>
            <w:tcW w:type="dxa" w:w="1100"/>
            <w:shd w:fill="1F4E79" w:color="auto" w:val="clear"/>
            <w:tcMar>
              <w:top w:type="dxa" w:w="60"/>
              <w:left w:type="dxa" w:w="100"/>
              <w:bottom w:type="dxa" w:w="60"/>
              <w:right w:type="dxa" w:w="100"/>
            </w:tcMar>
          </w:tcPr>
          <w:p>
            <w:r>
              <w:rPr>
                <w:b/>
                <w:bCs/>
                <w:color w:val="FFFFFF"/>
                <w:sz w:val="19"/>
                <w:szCs w:val="19"/>
              </w:rPr>
              <w:t xml:space="preserve">Outcome</w:t>
            </w:r>
          </w:p>
        </w:tc>
      </w:tr>
      <w:tr>
        <w:tc>
          <w:tcPr>
            <w:tcW w:type="dxa" w:w="500"/>
            <w:tcMar>
              <w:top w:type="dxa" w:w="60"/>
              <w:left w:type="dxa" w:w="100"/>
              <w:bottom w:type="dxa" w:w="60"/>
              <w:right w:type="dxa" w:w="100"/>
            </w:tcMar>
          </w:tcPr>
          <w:p>
            <w:r>
              <w:rPr>
                <w:b w:val="false"/>
                <w:bCs w:val="false"/>
                <w:color w:val="000000"/>
                <w:sz w:val="19"/>
                <w:szCs w:val="19"/>
              </w:rPr>
              <w:t xml:space="preserve">1</w:t>
            </w:r>
          </w:p>
        </w:tc>
        <w:tc>
          <w:tcPr>
            <w:tcW w:type="dxa" w:w="2100"/>
            <w:tcMar>
              <w:top w:type="dxa" w:w="60"/>
              <w:left w:type="dxa" w:w="100"/>
              <w:bottom w:type="dxa" w:w="60"/>
              <w:right w:type="dxa" w:w="100"/>
            </w:tcMar>
          </w:tcPr>
          <w:p>
            <w:r>
              <w:rPr>
                <w:b w:val="false"/>
                <w:bCs w:val="false"/>
                <w:color w:val="000000"/>
                <w:sz w:val="19"/>
                <w:szCs w:val="19"/>
              </w:rPr>
              <w:t xml:space="preserve">Pod Crash Loop</w:t>
            </w:r>
          </w:p>
        </w:tc>
        <w:tc>
          <w:tcPr>
            <w:tcW w:type="dxa" w:w="1200"/>
            <w:tcMar>
              <w:top w:type="dxa" w:w="60"/>
              <w:left w:type="dxa" w:w="100"/>
              <w:bottom w:type="dxa" w:w="60"/>
              <w:right w:type="dxa" w:w="100"/>
            </w:tcMar>
          </w:tcPr>
          <w:p>
            <w:r>
              <w:rPr>
                <w:b w:val="false"/>
                <w:bCs w:val="false"/>
                <w:color w:val="000000"/>
                <w:sz w:val="19"/>
                <w:szCs w:val="19"/>
              </w:rPr>
              <w:t xml:space="preserve">config</w:t>
            </w:r>
          </w:p>
        </w:tc>
        <w:tc>
          <w:tcPr>
            <w:tcW w:type="dxa" w:w="2500"/>
            <w:tcMar>
              <w:top w:type="dxa" w:w="60"/>
              <w:left w:type="dxa" w:w="100"/>
              <w:bottom w:type="dxa" w:w="60"/>
              <w:right w:type="dxa" w:w="100"/>
            </w:tcMar>
          </w:tcPr>
          <w:p>
            <w:r>
              <w:rPr>
                <w:b w:val="false"/>
                <w:bCs w:val="false"/>
                <w:color w:val="000000"/>
                <w:sz w:val="19"/>
                <w:szCs w:val="19"/>
              </w:rPr>
              <w:t xml:space="preserve">NotesApiPodCrashLooping</w:t>
            </w:r>
          </w:p>
        </w:tc>
        <w:tc>
          <w:tcPr>
            <w:tcW w:type="dxa" w:w="1000"/>
            <w:tcMar>
              <w:top w:type="dxa" w:w="60"/>
              <w:left w:type="dxa" w:w="100"/>
              <w:bottom w:type="dxa" w:w="60"/>
              <w:right w:type="dxa" w:w="100"/>
            </w:tcMar>
          </w:tcPr>
          <w:p>
            <w:r>
              <w:rPr>
                <w:b w:val="false"/>
                <w:bCs w:val="false"/>
                <w:color w:val="000000"/>
                <w:sz w:val="19"/>
                <w:szCs w:val="19"/>
              </w:rPr>
              <w:t xml:space="preserve">~2m 28s</w:t>
            </w:r>
          </w:p>
        </w:tc>
        <w:tc>
          <w:tcPr>
            <w:tcW w:type="dxa" w:w="1100"/>
            <w:tcMar>
              <w:top w:type="dxa" w:w="60"/>
              <w:left w:type="dxa" w:w="100"/>
              <w:bottom w:type="dxa" w:w="60"/>
              <w:right w:type="dxa" w:w="100"/>
            </w:tcMar>
          </w:tcPr>
          <w:p>
            <w:r>
              <w:rPr>
                <w:b w:val="false"/>
                <w:bCs w:val="false"/>
                <w:color w:val="000000"/>
                <w:sz w:val="19"/>
                <w:szCs w:val="19"/>
              </w:rPr>
              <w:t xml:space="preserve">HA held; no user outage</w:t>
            </w:r>
          </w:p>
        </w:tc>
      </w:tr>
      <w:tr>
        <w:tc>
          <w:tcPr>
            <w:tcW w:type="dxa" w:w="500"/>
            <w:shd w:fill="D9E2F3" w:color="auto" w:val="clear"/>
            <w:tcMar>
              <w:top w:type="dxa" w:w="60"/>
              <w:left w:type="dxa" w:w="100"/>
              <w:bottom w:type="dxa" w:w="60"/>
              <w:right w:type="dxa" w:w="100"/>
            </w:tcMar>
          </w:tcPr>
          <w:p>
            <w:r>
              <w:rPr>
                <w:b w:val="false"/>
                <w:bCs w:val="false"/>
                <w:color w:val="000000"/>
                <w:sz w:val="19"/>
                <w:szCs w:val="19"/>
              </w:rPr>
              <w:t xml:space="preserve">2</w:t>
            </w:r>
          </w:p>
        </w:tc>
        <w:tc>
          <w:tcPr>
            <w:tcW w:type="dxa" w:w="2100"/>
            <w:shd w:fill="D9E2F3" w:color="auto" w:val="clear"/>
            <w:tcMar>
              <w:top w:type="dxa" w:w="60"/>
              <w:left w:type="dxa" w:w="100"/>
              <w:bottom w:type="dxa" w:w="60"/>
              <w:right w:type="dxa" w:w="100"/>
            </w:tcMar>
          </w:tcPr>
          <w:p>
            <w:r>
              <w:rPr>
                <w:b w:val="false"/>
                <w:bCs w:val="false"/>
                <w:color w:val="000000"/>
                <w:sz w:val="19"/>
                <w:szCs w:val="19"/>
              </w:rPr>
              <w:t xml:space="preserve">DB Connectivity Loss</w:t>
            </w:r>
          </w:p>
        </w:tc>
        <w:tc>
          <w:tcPr>
            <w:tcW w:type="dxa" w:w="1200"/>
            <w:shd w:fill="D9E2F3" w:color="auto" w:val="clear"/>
            <w:tcMar>
              <w:top w:type="dxa" w:w="60"/>
              <w:left w:type="dxa" w:w="100"/>
              <w:bottom w:type="dxa" w:w="60"/>
              <w:right w:type="dxa" w:w="100"/>
            </w:tcMar>
          </w:tcPr>
          <w:p>
            <w:r>
              <w:rPr>
                <w:b w:val="false"/>
                <w:bCs w:val="false"/>
                <w:color w:val="000000"/>
                <w:sz w:val="19"/>
                <w:szCs w:val="19"/>
              </w:rPr>
              <w:t xml:space="preserve">dependency</w:t>
            </w:r>
          </w:p>
        </w:tc>
        <w:tc>
          <w:tcPr>
            <w:tcW w:type="dxa" w:w="2500"/>
            <w:shd w:fill="D9E2F3" w:color="auto" w:val="clear"/>
            <w:tcMar>
              <w:top w:type="dxa" w:w="60"/>
              <w:left w:type="dxa" w:w="100"/>
              <w:bottom w:type="dxa" w:w="60"/>
              <w:right w:type="dxa" w:w="100"/>
            </w:tcMar>
          </w:tcPr>
          <w:p>
            <w:r>
              <w:rPr>
                <w:b w:val="false"/>
                <w:bCs w:val="false"/>
                <w:color w:val="000000"/>
                <w:sz w:val="19"/>
                <w:szCs w:val="19"/>
              </w:rPr>
              <w:t xml:space="preserve">NotesApiHighErrorRate</w:t>
            </w:r>
          </w:p>
        </w:tc>
        <w:tc>
          <w:tcPr>
            <w:tcW w:type="dxa" w:w="1000"/>
            <w:shd w:fill="D9E2F3" w:color="auto" w:val="clear"/>
            <w:tcMar>
              <w:top w:type="dxa" w:w="60"/>
              <w:left w:type="dxa" w:w="100"/>
              <w:bottom w:type="dxa" w:w="60"/>
              <w:right w:type="dxa" w:w="100"/>
            </w:tcMar>
          </w:tcPr>
          <w:p>
            <w:r>
              <w:rPr>
                <w:b w:val="false"/>
                <w:bCs w:val="false"/>
                <w:color w:val="000000"/>
                <w:sz w:val="19"/>
                <w:szCs w:val="19"/>
              </w:rPr>
              <w:t xml:space="preserve">~2m 12s</w:t>
            </w:r>
          </w:p>
        </w:tc>
        <w:tc>
          <w:tcPr>
            <w:tcW w:type="dxa" w:w="1100"/>
            <w:shd w:fill="D9E2F3" w:color="auto" w:val="clear"/>
            <w:tcMar>
              <w:top w:type="dxa" w:w="60"/>
              <w:left w:type="dxa" w:w="100"/>
              <w:bottom w:type="dxa" w:w="60"/>
              <w:right w:type="dxa" w:w="100"/>
            </w:tcMar>
          </w:tcPr>
          <w:p>
            <w:r>
              <w:rPr>
                <w:b w:val="false"/>
                <w:bCs w:val="false"/>
                <w:color w:val="000000"/>
                <w:sz w:val="19"/>
                <w:szCs w:val="19"/>
              </w:rPr>
              <w:t xml:space="preserve">Graceful 503; auto-recovered</w:t>
            </w:r>
          </w:p>
        </w:tc>
      </w:tr>
      <w:tr>
        <w:tc>
          <w:tcPr>
            <w:tcW w:type="dxa" w:w="500"/>
            <w:tcMar>
              <w:top w:type="dxa" w:w="60"/>
              <w:left w:type="dxa" w:w="100"/>
              <w:bottom w:type="dxa" w:w="60"/>
              <w:right w:type="dxa" w:w="100"/>
            </w:tcMar>
          </w:tcPr>
          <w:p>
            <w:r>
              <w:rPr>
                <w:b w:val="false"/>
                <w:bCs w:val="false"/>
                <w:color w:val="000000"/>
                <w:sz w:val="19"/>
                <w:szCs w:val="19"/>
              </w:rPr>
              <w:t xml:space="preserve">3</w:t>
            </w:r>
          </w:p>
        </w:tc>
        <w:tc>
          <w:tcPr>
            <w:tcW w:type="dxa" w:w="2100"/>
            <w:tcMar>
              <w:top w:type="dxa" w:w="60"/>
              <w:left w:type="dxa" w:w="100"/>
              <w:bottom w:type="dxa" w:w="60"/>
              <w:right w:type="dxa" w:w="100"/>
            </w:tcMar>
          </w:tcPr>
          <w:p>
            <w:r>
              <w:rPr>
                <w:b w:val="false"/>
                <w:bCs w:val="false"/>
                <w:color w:val="000000"/>
                <w:sz w:val="19"/>
                <w:szCs w:val="19"/>
              </w:rPr>
              <w:t xml:space="preserve">High CPU Exhaustion</w:t>
            </w:r>
          </w:p>
        </w:tc>
        <w:tc>
          <w:tcPr>
            <w:tcW w:type="dxa" w:w="1200"/>
            <w:tcMar>
              <w:top w:type="dxa" w:w="60"/>
              <w:left w:type="dxa" w:w="100"/>
              <w:bottom w:type="dxa" w:w="60"/>
              <w:right w:type="dxa" w:w="100"/>
            </w:tcMar>
          </w:tcPr>
          <w:p>
            <w:r>
              <w:rPr>
                <w:b w:val="false"/>
                <w:bCs w:val="false"/>
                <w:color w:val="000000"/>
                <w:sz w:val="19"/>
                <w:szCs w:val="19"/>
              </w:rPr>
              <w:t xml:space="preserve">resource</w:t>
            </w:r>
          </w:p>
        </w:tc>
        <w:tc>
          <w:tcPr>
            <w:tcW w:type="dxa" w:w="2500"/>
            <w:tcMar>
              <w:top w:type="dxa" w:w="60"/>
              <w:left w:type="dxa" w:w="100"/>
              <w:bottom w:type="dxa" w:w="60"/>
              <w:right w:type="dxa" w:w="100"/>
            </w:tcMar>
          </w:tcPr>
          <w:p>
            <w:r>
              <w:rPr>
                <w:b w:val="false"/>
                <w:bCs w:val="false"/>
                <w:color w:val="000000"/>
                <w:sz w:val="19"/>
                <w:szCs w:val="19"/>
              </w:rPr>
              <w:t xml:space="preserve">NotesApiHighCPU</w:t>
            </w:r>
          </w:p>
        </w:tc>
        <w:tc>
          <w:tcPr>
            <w:tcW w:type="dxa" w:w="1000"/>
            <w:tcMar>
              <w:top w:type="dxa" w:w="60"/>
              <w:left w:type="dxa" w:w="100"/>
              <w:bottom w:type="dxa" w:w="60"/>
              <w:right w:type="dxa" w:w="100"/>
            </w:tcMar>
          </w:tcPr>
          <w:p>
            <w:r>
              <w:rPr>
                <w:b w:val="false"/>
                <w:bCs w:val="false"/>
                <w:color w:val="000000"/>
                <w:sz w:val="19"/>
                <w:szCs w:val="19"/>
              </w:rPr>
              <w:t xml:space="preserve">~2m 38s</w:t>
            </w:r>
          </w:p>
        </w:tc>
        <w:tc>
          <w:tcPr>
            <w:tcW w:type="dxa" w:w="1100"/>
            <w:tcMar>
              <w:top w:type="dxa" w:w="60"/>
              <w:left w:type="dxa" w:w="100"/>
              <w:bottom w:type="dxa" w:w="60"/>
              <w:right w:type="dxa" w:w="100"/>
            </w:tcMar>
          </w:tcPr>
          <w:p>
            <w:r>
              <w:rPr>
                <w:b w:val="false"/>
                <w:bCs w:val="false"/>
                <w:color w:val="000000"/>
                <w:sz w:val="19"/>
                <w:szCs w:val="19"/>
              </w:rPr>
              <w:t xml:space="preserve">Limits contained it; auto-recovered</w:t>
            </w:r>
          </w:p>
        </w:tc>
      </w:tr>
    </w:tbl>
    <w:p>
      <w:pPr>
        <w:spacing w:after="100" w:before="120"/>
      </w:pPr>
      <w:r>
        <w:rPr>
          <w:sz w:val="21"/>
          <w:szCs w:val="21"/>
        </w:rPr>
        <w:t xml:space="preserve">Key insights surfaced (documented in the RCAs): high availability protects against pod/node failure but not a bad configuration shared by all replicas; "connection refused" versus "timed out" is a valuable triage signal for a database outage; and Kubernetes CPU limits act as a blast-radius ceiling under resource exhaustion.</w:t>
      </w:r>
    </w:p>
    <w:p>
      <w:pPr>
        <w:pStyle w:val="Heading1"/>
        <w:spacing w:after="120" w:before="280"/>
      </w:pPr>
      <w:r>
        <w:rPr>
          <w:b/>
          <w:bCs/>
          <w:color w:val="1F4E79"/>
          <w:sz w:val="30"/>
          <w:szCs w:val="30"/>
        </w:rPr>
        <w:t xml:space="preserve">5. Security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c>
          <w:tcPr>
            <w:tcW w:type="dxa" w:w="5200"/>
            <w:shd w:fill="1F4E79" w:color="auto" w:val="clear"/>
            <w:tcMar>
              <w:top w:type="dxa" w:w="60"/>
              <w:left w:type="dxa" w:w="100"/>
              <w:bottom w:type="dxa" w:w="60"/>
              <w:right w:type="dxa" w:w="100"/>
            </w:tcMar>
          </w:tcPr>
          <w:p>
            <w:r>
              <w:rPr>
                <w:b/>
                <w:bCs/>
                <w:color w:val="FFFFFF"/>
                <w:sz w:val="19"/>
                <w:szCs w:val="19"/>
              </w:rPr>
              <w:t xml:space="preserve">Control</w:t>
            </w:r>
          </w:p>
        </w:tc>
        <w:tc>
          <w:tcPr>
            <w:tcW w:type="dxa" w:w="3200"/>
            <w:shd w:fill="1F4E79" w:color="auto" w:val="clear"/>
            <w:tcMar>
              <w:top w:type="dxa" w:w="60"/>
              <w:left w:type="dxa" w:w="100"/>
              <w:bottom w:type="dxa" w:w="60"/>
              <w:right w:type="dxa" w:w="100"/>
            </w:tcMar>
          </w:tcPr>
          <w:p>
            <w:r>
              <w:rPr>
                <w:b/>
                <w:bCs/>
                <w:color w:val="FFFFFF"/>
                <w:sz w:val="19"/>
                <w:szCs w:val="19"/>
              </w:rPr>
              <w:t xml:space="preserve">Status</w:t>
            </w:r>
          </w:p>
        </w:tc>
      </w:tr>
      <w:tr>
        <w:tc>
          <w:tcPr>
            <w:tcW w:type="dxa" w:w="5200"/>
            <w:tcMar>
              <w:top w:type="dxa" w:w="60"/>
              <w:left w:type="dxa" w:w="100"/>
              <w:bottom w:type="dxa" w:w="60"/>
              <w:right w:type="dxa" w:w="100"/>
            </w:tcMar>
          </w:tcPr>
          <w:p>
            <w:r>
              <w:rPr>
                <w:b w:val="false"/>
                <w:bCs w:val="false"/>
                <w:color w:val="000000"/>
                <w:sz w:val="19"/>
                <w:szCs w:val="19"/>
              </w:rPr>
              <w:t xml:space="preserve">No secrets in repo (ConfigMap/Secret + GitHub Secrets, 12-factor)</w:t>
            </w:r>
          </w:p>
        </w:tc>
        <w:tc>
          <w:tcPr>
            <w:tcW w:type="dxa" w:w="3200"/>
            <w:tcMar>
              <w:top w:type="dxa" w:w="60"/>
              <w:left w:type="dxa" w:w="100"/>
              <w:bottom w:type="dxa" w:w="60"/>
              <w:right w:type="dxa" w:w="100"/>
            </w:tcMar>
          </w:tcPr>
          <w:p>
            <w:r>
              <w:rPr>
                <w:b w:val="false"/>
                <w:bCs w:val="false"/>
                <w:color w:val="000000"/>
                <w:sz w:val="19"/>
                <w:szCs w:val="19"/>
              </w:rPr>
              <w:t xml:space="preserve">Implemented</w:t>
            </w:r>
          </w:p>
        </w:tc>
      </w:tr>
      <w:tr>
        <w:tc>
          <w:tcPr>
            <w:tcW w:type="dxa" w:w="5200"/>
            <w:shd w:fill="D9E2F3" w:color="auto" w:val="clear"/>
            <w:tcMar>
              <w:top w:type="dxa" w:w="60"/>
              <w:left w:type="dxa" w:w="100"/>
              <w:bottom w:type="dxa" w:w="60"/>
              <w:right w:type="dxa" w:w="100"/>
            </w:tcMar>
          </w:tcPr>
          <w:p>
            <w:r>
              <w:rPr>
                <w:b w:val="false"/>
                <w:bCs w:val="false"/>
                <w:color w:val="000000"/>
                <w:sz w:val="19"/>
                <w:szCs w:val="19"/>
              </w:rPr>
              <w:t xml:space="preserve">RBAC least privilege (dedicated ServiceAccount, API token disabled)</w:t>
            </w:r>
          </w:p>
        </w:tc>
        <w:tc>
          <w:tcPr>
            <w:tcW w:type="dxa" w:w="3200"/>
            <w:shd w:fill="D9E2F3" w:color="auto" w:val="clear"/>
            <w:tcMar>
              <w:top w:type="dxa" w:w="60"/>
              <w:left w:type="dxa" w:w="100"/>
              <w:bottom w:type="dxa" w:w="60"/>
              <w:right w:type="dxa" w:w="100"/>
            </w:tcMar>
          </w:tcPr>
          <w:p>
            <w:r>
              <w:rPr>
                <w:b w:val="false"/>
                <w:bCs w:val="false"/>
                <w:color w:val="000000"/>
                <w:sz w:val="19"/>
                <w:szCs w:val="19"/>
              </w:rPr>
              <w:t xml:space="preserve">Implemented</w:t>
            </w:r>
          </w:p>
        </w:tc>
      </w:tr>
      <w:tr>
        <w:tc>
          <w:tcPr>
            <w:tcW w:type="dxa" w:w="5200"/>
            <w:tcMar>
              <w:top w:type="dxa" w:w="60"/>
              <w:left w:type="dxa" w:w="100"/>
              <w:bottom w:type="dxa" w:w="60"/>
              <w:right w:type="dxa" w:w="100"/>
            </w:tcMar>
          </w:tcPr>
          <w:p>
            <w:r>
              <w:rPr>
                <w:b w:val="false"/>
                <w:bCs w:val="false"/>
                <w:color w:val="000000"/>
                <w:sz w:val="19"/>
                <w:szCs w:val="19"/>
              </w:rPr>
              <w:t xml:space="preserve">CI/CD deploys as non-root (scoped kubeconfig, not host root)</w:t>
            </w:r>
          </w:p>
        </w:tc>
        <w:tc>
          <w:tcPr>
            <w:tcW w:type="dxa" w:w="3200"/>
            <w:tcMar>
              <w:top w:type="dxa" w:w="60"/>
              <w:left w:type="dxa" w:w="100"/>
              <w:bottom w:type="dxa" w:w="60"/>
              <w:right w:type="dxa" w:w="100"/>
            </w:tcMar>
          </w:tcPr>
          <w:p>
            <w:r>
              <w:rPr>
                <w:b w:val="false"/>
                <w:bCs w:val="false"/>
                <w:color w:val="000000"/>
                <w:sz w:val="19"/>
                <w:szCs w:val="19"/>
              </w:rPr>
              <w:t xml:space="preserve">Implemented</w:t>
            </w:r>
          </w:p>
        </w:tc>
      </w:tr>
      <w:tr>
        <w:tc>
          <w:tcPr>
            <w:tcW w:type="dxa" w:w="5200"/>
            <w:shd w:fill="D9E2F3" w:color="auto" w:val="clear"/>
            <w:tcMar>
              <w:top w:type="dxa" w:w="60"/>
              <w:left w:type="dxa" w:w="100"/>
              <w:bottom w:type="dxa" w:w="60"/>
              <w:right w:type="dxa" w:w="100"/>
            </w:tcMar>
          </w:tcPr>
          <w:p>
            <w:r>
              <w:rPr>
                <w:b w:val="false"/>
                <w:bCs w:val="false"/>
                <w:color w:val="000000"/>
                <w:sz w:val="19"/>
                <w:szCs w:val="19"/>
              </w:rPr>
              <w:t xml:space="preserve">Non-root container, minimal python:3.12-slim base</w:t>
            </w:r>
          </w:p>
        </w:tc>
        <w:tc>
          <w:tcPr>
            <w:tcW w:type="dxa" w:w="3200"/>
            <w:shd w:fill="D9E2F3" w:color="auto" w:val="clear"/>
            <w:tcMar>
              <w:top w:type="dxa" w:w="60"/>
              <w:left w:type="dxa" w:w="100"/>
              <w:bottom w:type="dxa" w:w="60"/>
              <w:right w:type="dxa" w:w="100"/>
            </w:tcMar>
          </w:tcPr>
          <w:p>
            <w:r>
              <w:rPr>
                <w:b w:val="false"/>
                <w:bCs w:val="false"/>
                <w:color w:val="000000"/>
                <w:sz w:val="19"/>
                <w:szCs w:val="19"/>
              </w:rPr>
              <w:t xml:space="preserve">Implemented</w:t>
            </w:r>
          </w:p>
        </w:tc>
      </w:tr>
      <w:tr>
        <w:tc>
          <w:tcPr>
            <w:tcW w:type="dxa" w:w="5200"/>
            <w:tcMar>
              <w:top w:type="dxa" w:w="60"/>
              <w:left w:type="dxa" w:w="100"/>
              <w:bottom w:type="dxa" w:w="60"/>
              <w:right w:type="dxa" w:w="100"/>
            </w:tcMar>
          </w:tcPr>
          <w:p>
            <w:r>
              <w:rPr>
                <w:b w:val="false"/>
                <w:bCs w:val="false"/>
                <w:color w:val="000000"/>
                <w:sz w:val="19"/>
                <w:szCs w:val="19"/>
              </w:rPr>
              <w:t xml:space="preserve">Image vulnerability scanning (Trivy, CRITICAL/HIGH)</w:t>
            </w:r>
          </w:p>
        </w:tc>
        <w:tc>
          <w:tcPr>
            <w:tcW w:type="dxa" w:w="3200"/>
            <w:tcMar>
              <w:top w:type="dxa" w:w="60"/>
              <w:left w:type="dxa" w:w="100"/>
              <w:bottom w:type="dxa" w:w="60"/>
              <w:right w:type="dxa" w:w="100"/>
            </w:tcMar>
          </w:tcPr>
          <w:p>
            <w:r>
              <w:rPr>
                <w:b w:val="false"/>
                <w:bCs w:val="false"/>
                <w:color w:val="000000"/>
                <w:sz w:val="19"/>
                <w:szCs w:val="19"/>
              </w:rPr>
              <w:t xml:space="preserve">Implemented</w:t>
            </w:r>
          </w:p>
        </w:tc>
      </w:tr>
      <w:tr>
        <w:tc>
          <w:tcPr>
            <w:tcW w:type="dxa" w:w="5200"/>
            <w:shd w:fill="D9E2F3" w:color="auto" w:val="clear"/>
            <w:tcMar>
              <w:top w:type="dxa" w:w="60"/>
              <w:left w:type="dxa" w:w="100"/>
              <w:bottom w:type="dxa" w:w="60"/>
              <w:right w:type="dxa" w:w="100"/>
            </w:tcMar>
          </w:tcPr>
          <w:p>
            <w:r>
              <w:rPr>
                <w:b w:val="false"/>
                <w:bCs w:val="false"/>
                <w:color w:val="000000"/>
                <w:sz w:val="19"/>
                <w:szCs w:val="19"/>
              </w:rPr>
              <w:t xml:space="preserve">Network segmentation (NetworkPolicy)</w:t>
            </w:r>
          </w:p>
        </w:tc>
        <w:tc>
          <w:tcPr>
            <w:tcW w:type="dxa" w:w="3200"/>
            <w:shd w:fill="D9E2F3" w:color="auto" w:val="clear"/>
            <w:tcMar>
              <w:top w:type="dxa" w:w="60"/>
              <w:left w:type="dxa" w:w="100"/>
              <w:bottom w:type="dxa" w:w="60"/>
              <w:right w:type="dxa" w:w="100"/>
            </w:tcMar>
          </w:tcPr>
          <w:p>
            <w:r>
              <w:rPr>
                <w:b w:val="false"/>
                <w:bCs w:val="false"/>
                <w:color w:val="000000"/>
                <w:sz w:val="19"/>
                <w:szCs w:val="19"/>
              </w:rPr>
              <w:t xml:space="preserve">Declared; not enforced on k3s Flannel (needs Calico)</w:t>
            </w:r>
          </w:p>
        </w:tc>
      </w:tr>
    </w:tbl>
    <w:p>
      <w:pPr>
        <w:spacing w:before="120"/>
      </w:pPr>
      <w:r>
        <w:rPr>
          <w:sz w:val="21"/>
          <w:szCs w:val="21"/>
        </w:rPr>
        <w:t xml:space="preserve">The NetworkPolicy limitation is documented honestly rather than overstated: k3s's default Flannel CNI accepts the policy object but does not enforce it. Production would use a policy-capable CNI such as Calico.</w:t>
      </w:r>
    </w:p>
    <w:p>
      <w:pPr>
        <w:pStyle w:val="Heading1"/>
        <w:spacing w:after="120" w:before="280"/>
      </w:pPr>
      <w:r>
        <w:rPr>
          <w:b/>
          <w:bCs/>
          <w:color w:val="1F4E79"/>
          <w:sz w:val="30"/>
          <w:szCs w:val="30"/>
        </w:rPr>
        <w:t xml:space="preserve">6. Assumptions &amp; Deviations</w:t>
      </w:r>
    </w:p>
    <w:p>
      <w:pPr>
        <w:pStyle w:val="ListParagraph"/>
        <w:numPr>
          <w:ilvl w:val="0"/>
          <w:numId w:val="1"/>
        </w:numPr>
        <w:spacing w:after="60"/>
      </w:pPr>
      <w:r>
        <w:rPr>
          <w:sz w:val="21"/>
          <w:szCs w:val="21"/>
        </w:rPr>
        <w:t xml:space="preserve">Ubuntu 24.04 used instead of 22.04 — 22.04 was not available in the AWS Mumbai Quick Start AMIs; 24.04 is an equivalent LTS.</w:t>
      </w:r>
    </w:p>
    <w:p>
      <w:pPr>
        <w:pStyle w:val="ListParagraph"/>
        <w:numPr>
          <w:ilvl w:val="0"/>
          <w:numId w:val="1"/>
        </w:numPr>
        <w:spacing w:after="60"/>
      </w:pPr>
      <w:r>
        <w:rPr>
          <w:sz w:val="21"/>
          <w:szCs w:val="21"/>
        </w:rPr>
        <w:t xml:space="preserve">VM RAM raised to 16 GB (from the 4 GB minimum) to run the monitoring stack comfortably — permitted by the assignment.</w:t>
      </w:r>
    </w:p>
    <w:p>
      <w:pPr>
        <w:pStyle w:val="ListParagraph"/>
        <w:numPr>
          <w:ilvl w:val="0"/>
          <w:numId w:val="1"/>
        </w:numPr>
        <w:spacing w:after="60"/>
      </w:pPr>
      <w:r>
        <w:rPr>
          <w:sz w:val="21"/>
          <w:szCs w:val="21"/>
        </w:rPr>
        <w:t xml:space="preserve">NetworkPolicy declared but not enforced on default k3s (Flannel) — documented.</w:t>
      </w:r>
    </w:p>
    <w:p>
      <w:pPr>
        <w:pStyle w:val="ListParagraph"/>
        <w:numPr>
          <w:ilvl w:val="0"/>
          <w:numId w:val="1"/>
        </w:numPr>
        <w:spacing w:after="60"/>
      </w:pPr>
      <w:r>
        <w:rPr>
          <w:sz w:val="21"/>
          <w:szCs w:val="21"/>
        </w:rPr>
        <w:t xml:space="preserve">Alert notification routing (email/Slack) scoped out — alert rules are implemented; delivery deferred to protect time for incident-response documentation. Alertmanager is deployed and ready to configure.</w:t>
      </w:r>
    </w:p>
    <w:p>
      <w:pPr>
        <w:pStyle w:val="ListParagraph"/>
        <w:numPr>
          <w:ilvl w:val="0"/>
          <w:numId w:val="1"/>
        </w:numPr>
        <w:spacing w:after="60"/>
      </w:pPr>
      <w:r>
        <w:rPr>
          <w:sz w:val="21"/>
          <w:szCs w:val="21"/>
        </w:rPr>
        <w:t xml:space="preserve">Single-node cluster — the node and in-cluster PostgreSQL are single points of failure; production would use multiple nodes and HA/managed PostgreSQL.</w:t>
      </w:r>
    </w:p>
    <w:p>
      <w:pPr>
        <w:pStyle w:val="Heading1"/>
        <w:spacing w:after="120" w:before="280"/>
      </w:pPr>
      <w:r>
        <w:rPr>
          <w:b/>
          <w:bCs/>
          <w:color w:val="1F4E79"/>
          <w:sz w:val="30"/>
          <w:szCs w:val="30"/>
        </w:rPr>
        <w:t xml:space="preserve">7. Deliverables</w:t>
      </w:r>
    </w:p>
    <w:p>
      <w:pPr>
        <w:spacing w:after="100"/>
      </w:pPr>
      <w:r>
        <w:rPr>
          <w:sz w:val="21"/>
          <w:szCs w:val="21"/>
        </w:rPr>
        <w:t xml:space="preserve">All artifacts are in the GitHub repository, and the environment is live for review:</w:t>
      </w:r>
    </w:p>
    <w:p>
      <w:pPr>
        <w:pStyle w:val="ListParagraph"/>
        <w:numPr>
          <w:ilvl w:val="0"/>
          <w:numId w:val="1"/>
        </w:numPr>
        <w:spacing w:after="60"/>
      </w:pPr>
      <w:r>
        <w:rPr>
          <w:sz w:val="21"/>
          <w:szCs w:val="21"/>
        </w:rPr>
        <w:t xml:space="preserve">Application code + Dockerfile; Helm chart; GitHub Actions CI/CD workflow.</w:t>
      </w:r>
    </w:p>
    <w:p>
      <w:pPr>
        <w:pStyle w:val="ListParagraph"/>
        <w:numPr>
          <w:ilvl w:val="0"/>
          <w:numId w:val="1"/>
        </w:numPr>
        <w:spacing w:after="60"/>
      </w:pPr>
      <w:r>
        <w:rPr>
          <w:sz w:val="21"/>
          <w:szCs w:val="21"/>
        </w:rPr>
        <w:t xml:space="preserve">Prometheus config notes (scrape/alerting/recording rules); Grafana dashboard JSON + import instructions; Loki/Promtail config.</w:t>
      </w:r>
    </w:p>
    <w:p>
      <w:pPr>
        <w:pStyle w:val="ListParagraph"/>
        <w:numPr>
          <w:ilvl w:val="0"/>
          <w:numId w:val="1"/>
        </w:numPr>
        <w:spacing w:after="60"/>
      </w:pPr>
      <w:r>
        <w:rPr>
          <w:sz w:val="21"/>
          <w:szCs w:val="21"/>
        </w:rPr>
        <w:t xml:space="preserve">Three failure-simulation scripts; three RCAs; an operational runbook; security notes; design notes; a full command reference; 28 evidence screenshots.</w:t>
      </w:r>
    </w:p>
    <w:p>
      <w:pPr>
        <w:pStyle w:val="ListParagraph"/>
        <w:numPr>
          <w:ilvl w:val="0"/>
          <w:numId w:val="1"/>
        </w:numPr>
        <w:spacing w:after="60"/>
      </w:pPr>
      <w:r>
        <w:rPr>
          <w:sz w:val="21"/>
          <w:szCs w:val="21"/>
        </w:rPr>
        <w:t xml:space="preserve">A comprehensive README (architecture, setup, teardown, viewing instructions, assumptions) and this summary document.</w:t>
      </w:r>
    </w:p>
    <w:p>
      <w:pPr>
        <w:spacing w:before="160"/>
      </w:pPr>
      <w:r>
        <w:rPr>
          <w:sz w:val="21"/>
          <w:szCs w:val="21"/>
        </w:rPr>
        <w:t xml:space="preserve">Estimated delivery: on or before August 4, 2026, 12:00 PM IST. Blockers: none.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2026-08-03T06:18:09.357Z</dcterms:created>
  <dcterms:modified xsi:type="dcterms:W3CDTF">2026-08-03T06:18:09.384Z</dcterms:modified>
</cp:coreProperties>
</file>

<file path=docProps/custom.xml><?xml version="1.0" encoding="utf-8"?>
<Properties xmlns="http://schemas.openxmlformats.org/officeDocument/2006/custom-properties" xmlns:vt="http://schemas.openxmlformats.org/officeDocument/2006/docPropsVTypes"/>
</file>