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boolean: ser ou não ser eis a questão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get: obter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get do boolean é is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set: alterar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constructor: constrói o objeto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Toast: mensagem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Arraylist: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nome da lista.add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nome da lista.remove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Fluxograma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148112</wp:posOffset>
            </wp:positionV>
            <wp:extent cx="3324225" cy="4682012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82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