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BB80B" w14:textId="77777777" w:rsidR="00411CD4" w:rsidRPr="00411CD4" w:rsidRDefault="00411CD4" w:rsidP="00F354FF">
      <w:pPr>
        <w:spacing w:line="276" w:lineRule="auto"/>
        <w:ind w:left="360"/>
        <w:rPr>
          <w:rFonts w:ascii="Times New Roman" w:hAnsi="Times New Roman" w:cs="Times New Roman"/>
        </w:rPr>
      </w:pPr>
      <w:r w:rsidRPr="00411CD4">
        <w:rPr>
          <w:rFonts w:ascii="Times New Roman" w:hAnsi="Times New Roman" w:cs="Times New Roman"/>
          <w:b/>
          <w:bCs/>
          <w:sz w:val="24"/>
          <w:szCs w:val="24"/>
        </w:rPr>
        <w:t>{1} Bluetooth Module</w:t>
      </w:r>
      <w:r w:rsidRPr="00411CD4">
        <w:rPr>
          <w:rFonts w:ascii="Times New Roman" w:hAnsi="Times New Roman" w:cs="Times New Roman"/>
          <w:b/>
          <w:bCs/>
        </w:rPr>
        <w:t>:</w:t>
      </w:r>
      <w:r w:rsidRPr="00411CD4">
        <w:rPr>
          <w:rFonts w:ascii="Times New Roman" w:hAnsi="Times New Roman" w:cs="Times New Roman"/>
        </w:rPr>
        <w:t xml:space="preserve"> The Bluetooth module enables wireless communication between the MagnoCharge adapter and the mobile device or external controller. It allows users to send commands to activate or deactivate the charging process remotely.</w:t>
      </w:r>
    </w:p>
    <w:p w14:paraId="43706579" w14:textId="77777777" w:rsidR="00411CD4" w:rsidRPr="00411CD4" w:rsidRDefault="00411CD4" w:rsidP="00F354FF">
      <w:pPr>
        <w:spacing w:line="276" w:lineRule="auto"/>
        <w:ind w:left="360"/>
        <w:rPr>
          <w:rFonts w:ascii="Times New Roman" w:hAnsi="Times New Roman" w:cs="Times New Roman"/>
        </w:rPr>
      </w:pPr>
      <w:r w:rsidRPr="00411CD4">
        <w:rPr>
          <w:rFonts w:ascii="Times New Roman" w:hAnsi="Times New Roman" w:cs="Times New Roman"/>
          <w:b/>
          <w:bCs/>
        </w:rPr>
        <w:t xml:space="preserve">{2} </w:t>
      </w:r>
      <w:r w:rsidRPr="00411CD4">
        <w:rPr>
          <w:rFonts w:ascii="Times New Roman" w:hAnsi="Times New Roman" w:cs="Times New Roman"/>
          <w:b/>
          <w:bCs/>
          <w:sz w:val="24"/>
          <w:szCs w:val="24"/>
        </w:rPr>
        <w:t>Microcontroller</w:t>
      </w:r>
      <w:r w:rsidRPr="00411CD4">
        <w:rPr>
          <w:rFonts w:ascii="Times New Roman" w:hAnsi="Times New Roman" w:cs="Times New Roman"/>
          <w:b/>
          <w:bCs/>
        </w:rPr>
        <w:t>:</w:t>
      </w:r>
      <w:r w:rsidRPr="00411CD4">
        <w:rPr>
          <w:rFonts w:ascii="Times New Roman" w:hAnsi="Times New Roman" w:cs="Times New Roman"/>
        </w:rPr>
        <w:t xml:space="preserve"> The microcontroller is the brain of the system, responsible for processing input signals, executing logic to control the charging mechanism, and interfacing with the Bluetooth module to receive user commands.</w:t>
      </w:r>
    </w:p>
    <w:p w14:paraId="49F1A6F4" w14:textId="77777777" w:rsidR="00411CD4" w:rsidRPr="00411CD4" w:rsidRDefault="00411CD4" w:rsidP="00F354FF">
      <w:pPr>
        <w:spacing w:line="276" w:lineRule="auto"/>
        <w:ind w:left="360"/>
        <w:rPr>
          <w:rFonts w:ascii="Times New Roman" w:hAnsi="Times New Roman" w:cs="Times New Roman"/>
        </w:rPr>
      </w:pPr>
      <w:r w:rsidRPr="00411CD4">
        <w:rPr>
          <w:rFonts w:ascii="Times New Roman" w:hAnsi="Times New Roman" w:cs="Times New Roman"/>
          <w:b/>
          <w:bCs/>
        </w:rPr>
        <w:t xml:space="preserve">{3} </w:t>
      </w:r>
      <w:r w:rsidRPr="00411CD4">
        <w:rPr>
          <w:rFonts w:ascii="Times New Roman" w:hAnsi="Times New Roman" w:cs="Times New Roman"/>
          <w:b/>
          <w:bCs/>
          <w:sz w:val="24"/>
          <w:szCs w:val="24"/>
        </w:rPr>
        <w:t>AC to DC Conversion Mechanism</w:t>
      </w:r>
      <w:r w:rsidRPr="00411CD4">
        <w:rPr>
          <w:rFonts w:ascii="Times New Roman" w:hAnsi="Times New Roman" w:cs="Times New Roman"/>
          <w:b/>
          <w:bCs/>
        </w:rPr>
        <w:t>:</w:t>
      </w:r>
      <w:r w:rsidRPr="00411CD4">
        <w:rPr>
          <w:rFonts w:ascii="Times New Roman" w:hAnsi="Times New Roman" w:cs="Times New Roman"/>
        </w:rPr>
        <w:t xml:space="preserve"> This module is responsible for converting the AC power from the wall socket into the required DC voltage suitable for the electromagnet and charging circuit. It ensures stable power delivery to the other components.</w:t>
      </w:r>
    </w:p>
    <w:p w14:paraId="1FE79194" w14:textId="0FEE4FE4" w:rsidR="00411CD4" w:rsidRPr="00411CD4" w:rsidRDefault="00411CD4" w:rsidP="00F354FF">
      <w:pPr>
        <w:spacing w:line="276" w:lineRule="auto"/>
        <w:ind w:left="360"/>
        <w:rPr>
          <w:rFonts w:ascii="Times New Roman" w:hAnsi="Times New Roman" w:cs="Times New Roman"/>
        </w:rPr>
      </w:pPr>
      <w:r w:rsidRPr="00411CD4">
        <w:rPr>
          <w:rFonts w:ascii="Times New Roman" w:hAnsi="Times New Roman" w:cs="Times New Roman"/>
          <w:b/>
          <w:bCs/>
        </w:rPr>
        <w:t xml:space="preserve">{4} </w:t>
      </w:r>
      <w:r w:rsidRPr="00411CD4">
        <w:rPr>
          <w:rFonts w:ascii="Times New Roman" w:hAnsi="Times New Roman" w:cs="Times New Roman"/>
          <w:b/>
          <w:bCs/>
          <w:sz w:val="24"/>
          <w:szCs w:val="24"/>
        </w:rPr>
        <w:t>Custom PCB</w:t>
      </w:r>
      <w:r w:rsidRPr="00411CD4">
        <w:rPr>
          <w:rFonts w:ascii="Times New Roman" w:hAnsi="Times New Roman" w:cs="Times New Roman"/>
          <w:b/>
          <w:bCs/>
        </w:rPr>
        <w:t>:</w:t>
      </w:r>
      <w:r w:rsidRPr="00411CD4">
        <w:rPr>
          <w:rFonts w:ascii="Times New Roman" w:hAnsi="Times New Roman" w:cs="Times New Roman"/>
        </w:rPr>
        <w:t xml:space="preserve"> The printed circuit board (PCB) serves as the foundation for all electronic components, providing electrical connections between modules and ensuring a compact and organized layout.</w:t>
      </w:r>
    </w:p>
    <w:p w14:paraId="0F30FA68" w14:textId="0BCE57DF" w:rsidR="00F354FF" w:rsidRPr="00F354FF" w:rsidRDefault="00F354FF" w:rsidP="00F354FF">
      <w:pPr>
        <w:pStyle w:val="NormalWeb"/>
        <w:spacing w:line="276" w:lineRule="auto"/>
        <w:ind w:left="360"/>
        <w:rPr>
          <w:sz w:val="22"/>
          <w:szCs w:val="22"/>
        </w:rPr>
      </w:pPr>
      <w:r w:rsidRPr="00F354FF">
        <w:rPr>
          <w:rFonts w:eastAsiaTheme="majorEastAsia"/>
          <w:b/>
          <w:bCs/>
        </w:rPr>
        <w:t>{5} Functionally Modified Female USB:</w:t>
      </w:r>
      <w:r w:rsidRPr="00F354FF">
        <w:rPr>
          <w:b/>
          <w:bCs/>
        </w:rPr>
        <w:t xml:space="preserve"> </w:t>
      </w:r>
      <w:r w:rsidRPr="00F354FF">
        <w:rPr>
          <w:sz w:val="22"/>
          <w:szCs w:val="22"/>
        </w:rPr>
        <w:t xml:space="preserve">A modified USB port where the outermost pins </w:t>
      </w:r>
      <w:r w:rsidRPr="00F354FF">
        <w:rPr>
          <w:rFonts w:eastAsiaTheme="majorEastAsia"/>
          <w:sz w:val="22"/>
          <w:szCs w:val="22"/>
        </w:rPr>
        <w:t>{6}</w:t>
      </w:r>
      <w:r w:rsidRPr="00F354FF">
        <w:rPr>
          <w:sz w:val="22"/>
          <w:szCs w:val="22"/>
        </w:rPr>
        <w:t xml:space="preserve"> (normally VCC and GND) are used for power transmission, and the innermost pins </w:t>
      </w:r>
      <w:r w:rsidRPr="00F354FF">
        <w:rPr>
          <w:rFonts w:eastAsiaTheme="majorEastAsia"/>
          <w:sz w:val="22"/>
          <w:szCs w:val="22"/>
        </w:rPr>
        <w:t>{7}</w:t>
      </w:r>
      <w:r w:rsidRPr="00F354FF">
        <w:rPr>
          <w:sz w:val="22"/>
          <w:szCs w:val="22"/>
        </w:rPr>
        <w:t xml:space="preserve"> are used to power the electromagnet. </w:t>
      </w:r>
    </w:p>
    <w:p w14:paraId="08B3B163" w14:textId="72DE5225" w:rsidR="00F354FF" w:rsidRPr="00F354FF" w:rsidRDefault="00F354FF" w:rsidP="00F354FF">
      <w:pPr>
        <w:pStyle w:val="NormalWeb"/>
        <w:spacing w:line="276" w:lineRule="auto"/>
        <w:ind w:left="360"/>
        <w:rPr>
          <w:sz w:val="22"/>
          <w:szCs w:val="22"/>
        </w:rPr>
      </w:pPr>
      <w:r w:rsidRPr="00F354FF">
        <w:rPr>
          <w:rFonts w:eastAsiaTheme="majorEastAsia"/>
          <w:b/>
          <w:bCs/>
        </w:rPr>
        <w:t>{6} Outer Pins (VCC and GND):</w:t>
      </w:r>
      <w:r w:rsidRPr="00F354FF">
        <w:rPr>
          <w:b/>
          <w:bCs/>
        </w:rPr>
        <w:t xml:space="preserve"> </w:t>
      </w:r>
      <w:r w:rsidRPr="00F354FF">
        <w:rPr>
          <w:sz w:val="22"/>
          <w:szCs w:val="22"/>
        </w:rPr>
        <w:t xml:space="preserve">These pins are used to supply power to the charging system. </w:t>
      </w:r>
    </w:p>
    <w:p w14:paraId="5A7480D8" w14:textId="65E59627" w:rsidR="00F354FF" w:rsidRPr="00F354FF" w:rsidRDefault="00F354FF" w:rsidP="00F354FF">
      <w:pPr>
        <w:pStyle w:val="NormalWeb"/>
        <w:spacing w:line="276" w:lineRule="auto"/>
        <w:ind w:left="360"/>
        <w:rPr>
          <w:rStyle w:val="Strong"/>
          <w:b w:val="0"/>
          <w:bCs w:val="0"/>
        </w:rPr>
      </w:pPr>
      <w:r w:rsidRPr="00F354FF">
        <w:rPr>
          <w:rFonts w:eastAsiaTheme="minorHAnsi"/>
          <w:b/>
          <w:bCs/>
          <w:kern w:val="2"/>
          <w:sz w:val="22"/>
          <w:szCs w:val="22"/>
          <w:lang w:eastAsia="en-US"/>
          <w14:ligatures w14:val="standardContextual"/>
        </w:rPr>
        <w:t xml:space="preserve">{7} Inner Pins (Electromagnet Power Supply): </w:t>
      </w:r>
      <w:r w:rsidRPr="00F354FF">
        <w:rPr>
          <w:rFonts w:eastAsiaTheme="minorHAnsi"/>
          <w:kern w:val="2"/>
          <w:sz w:val="20"/>
          <w:szCs w:val="20"/>
          <w:lang w:eastAsia="en-US"/>
          <w14:ligatures w14:val="standardContextual"/>
        </w:rPr>
        <w:t>These pins are repurposed to provide power to the electromagnet for activation.</w:t>
      </w:r>
    </w:p>
    <w:p w14:paraId="03A64680" w14:textId="30A1EF46" w:rsidR="00411CD4" w:rsidRPr="00411CD4" w:rsidRDefault="00411CD4" w:rsidP="00F354FF">
      <w:pPr>
        <w:pStyle w:val="NormalWeb"/>
        <w:spacing w:line="276" w:lineRule="auto"/>
        <w:ind w:left="360"/>
      </w:pPr>
      <w:r w:rsidRPr="00411CD4">
        <w:rPr>
          <w:rStyle w:val="Strong"/>
          <w:rFonts w:eastAsiaTheme="majorEastAsia"/>
        </w:rPr>
        <w:t>{8} USB Connector:</w:t>
      </w:r>
      <w:r w:rsidRPr="00411CD4">
        <w:t xml:space="preserve"> The standard USB connector that plugs into the power source or adapter, providing electrical input to the MagnoCharge system.</w:t>
      </w:r>
    </w:p>
    <w:p w14:paraId="1CEB4A95" w14:textId="203A05D9" w:rsidR="00411CD4" w:rsidRPr="00411CD4" w:rsidRDefault="00411CD4" w:rsidP="00F354FF">
      <w:pPr>
        <w:pStyle w:val="NormalWeb"/>
        <w:spacing w:line="276" w:lineRule="auto"/>
        <w:ind w:left="360"/>
      </w:pPr>
      <w:r w:rsidRPr="00411CD4">
        <w:rPr>
          <w:rStyle w:val="Strong"/>
          <w:rFonts w:eastAsiaTheme="majorEastAsia"/>
        </w:rPr>
        <w:t>{9} Magnetic Charging Tip:</w:t>
      </w:r>
      <w:r w:rsidRPr="00411CD4">
        <w:t xml:space="preserve"> A detachable charging tip that connects to the mobile device’s charging port</w:t>
      </w:r>
      <w:r w:rsidR="00F354FF">
        <w:t>.</w:t>
      </w:r>
    </w:p>
    <w:p w14:paraId="099904CF" w14:textId="0D931303" w:rsidR="00411CD4" w:rsidRPr="00411CD4" w:rsidRDefault="00411CD4" w:rsidP="00F354FF">
      <w:pPr>
        <w:pStyle w:val="NormalWeb"/>
        <w:spacing w:line="276" w:lineRule="auto"/>
        <w:ind w:left="360"/>
      </w:pPr>
      <w:r w:rsidRPr="00411CD4">
        <w:rPr>
          <w:rStyle w:val="Strong"/>
          <w:rFonts w:eastAsiaTheme="majorEastAsia"/>
        </w:rPr>
        <w:t xml:space="preserve">{10} </w:t>
      </w:r>
      <w:r w:rsidRPr="00411CD4">
        <w:rPr>
          <w:rStyle w:val="Strong"/>
          <w:rFonts w:eastAsiaTheme="majorEastAsia"/>
        </w:rPr>
        <w:t>Metallic Facing</w:t>
      </w:r>
      <w:r w:rsidRPr="00411CD4">
        <w:rPr>
          <w:rStyle w:val="Strong"/>
          <w:rFonts w:eastAsiaTheme="majorEastAsia"/>
        </w:rPr>
        <w:t>:</w:t>
      </w:r>
      <w:r w:rsidRPr="00411CD4">
        <w:t xml:space="preserve"> </w:t>
      </w:r>
      <w:r w:rsidR="00F354FF">
        <w:t>The Metallic Facing of the pin will be attracted by the electromagnet.</w:t>
      </w:r>
    </w:p>
    <w:p w14:paraId="5A6BAB03" w14:textId="48ADE5A1" w:rsidR="00493060" w:rsidRPr="00493060" w:rsidRDefault="00493060" w:rsidP="00F354FF">
      <w:pPr>
        <w:pStyle w:val="NormalWeb"/>
        <w:spacing w:line="276" w:lineRule="auto"/>
        <w:ind w:left="360"/>
        <w:rPr>
          <w:rFonts w:eastAsiaTheme="majorEastAsia"/>
        </w:rPr>
      </w:pPr>
      <w:r w:rsidRPr="00493060">
        <w:rPr>
          <w:rFonts w:eastAsiaTheme="majorEastAsia"/>
          <w:b/>
          <w:bCs/>
        </w:rPr>
        <w:t xml:space="preserve">{11} Power Source (Central Conductor): </w:t>
      </w:r>
      <w:r w:rsidRPr="00493060">
        <w:rPr>
          <w:rFonts w:eastAsiaTheme="majorEastAsia"/>
        </w:rPr>
        <w:t xml:space="preserve">This is the core conductor that carries power through the </w:t>
      </w:r>
      <w:r w:rsidRPr="00493060">
        <w:rPr>
          <w:rFonts w:eastAsiaTheme="majorEastAsia"/>
        </w:rPr>
        <w:t>centre</w:t>
      </w:r>
      <w:r w:rsidRPr="00493060">
        <w:rPr>
          <w:rFonts w:eastAsiaTheme="majorEastAsia"/>
        </w:rPr>
        <w:t xml:space="preserve"> of the electromagnet. The charging tip connects this power source to the metallic contact at the </w:t>
      </w:r>
      <w:r w:rsidRPr="00493060">
        <w:rPr>
          <w:rFonts w:eastAsiaTheme="majorEastAsia"/>
        </w:rPr>
        <w:t>centre</w:t>
      </w:r>
      <w:r w:rsidRPr="00493060">
        <w:rPr>
          <w:rFonts w:eastAsiaTheme="majorEastAsia"/>
        </w:rPr>
        <w:t xml:space="preserve"> of the tip, allowing the phone to receive power.</w:t>
      </w:r>
    </w:p>
    <w:p w14:paraId="4AE18483" w14:textId="095D46A4" w:rsidR="00F354FF" w:rsidRPr="00411CD4" w:rsidRDefault="00F354FF" w:rsidP="00F354FF">
      <w:pPr>
        <w:pStyle w:val="NormalWeb"/>
        <w:spacing w:line="276" w:lineRule="auto"/>
        <w:ind w:left="360"/>
      </w:pPr>
      <w:r w:rsidRPr="00411CD4">
        <w:rPr>
          <w:rStyle w:val="Strong"/>
          <w:rFonts w:eastAsiaTheme="majorEastAsia"/>
        </w:rPr>
        <w:t>{1</w:t>
      </w:r>
      <w:r>
        <w:rPr>
          <w:rStyle w:val="Strong"/>
          <w:rFonts w:eastAsiaTheme="majorEastAsia"/>
        </w:rPr>
        <w:t>2</w:t>
      </w:r>
      <w:r w:rsidRPr="00411CD4">
        <w:rPr>
          <w:rStyle w:val="Strong"/>
          <w:rFonts w:eastAsiaTheme="majorEastAsia"/>
        </w:rPr>
        <w:t>} Electromagnetic Coil:</w:t>
      </w:r>
      <w:r w:rsidRPr="00411CD4">
        <w:t xml:space="preserve"> This coil generates a magnetic field upon activation, allowing the magnetic tip to firmly attach to the charging port, ensuring a stable charging connection.</w:t>
      </w:r>
    </w:p>
    <w:p w14:paraId="3AE6FF6B" w14:textId="77777777" w:rsidR="00F354FF" w:rsidRPr="00411CD4" w:rsidRDefault="00F354FF" w:rsidP="00F354FF">
      <w:pPr>
        <w:pStyle w:val="NormalWeb"/>
        <w:spacing w:line="276" w:lineRule="auto"/>
        <w:ind w:left="360"/>
      </w:pPr>
    </w:p>
    <w:p w14:paraId="53B2647E" w14:textId="77777777" w:rsidR="00271823" w:rsidRPr="00411CD4" w:rsidRDefault="00271823" w:rsidP="00F354FF">
      <w:pPr>
        <w:spacing w:line="276" w:lineRule="auto"/>
        <w:rPr>
          <w:rFonts w:ascii="Times New Roman" w:hAnsi="Times New Roman" w:cs="Times New Roman"/>
        </w:rPr>
      </w:pPr>
    </w:p>
    <w:sectPr w:rsidR="00271823" w:rsidRPr="00411CD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04978"/>
    <w:multiLevelType w:val="multilevel"/>
    <w:tmpl w:val="97D8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F4386A"/>
    <w:multiLevelType w:val="hybridMultilevel"/>
    <w:tmpl w:val="DB5E2DA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13131947">
    <w:abstractNumId w:val="0"/>
  </w:num>
  <w:num w:numId="2" w16cid:durableId="317317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CD4"/>
    <w:rsid w:val="00271823"/>
    <w:rsid w:val="00411CD4"/>
    <w:rsid w:val="00493060"/>
    <w:rsid w:val="00544C52"/>
    <w:rsid w:val="00BB0B9A"/>
    <w:rsid w:val="00F354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961FF"/>
  <w15:chartTrackingRefBased/>
  <w15:docId w15:val="{0A9EC578-ADD5-4F3D-84B4-23100E26C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1C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1C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1C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1C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1C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C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C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C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C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1C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1C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1C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1C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1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CD4"/>
    <w:rPr>
      <w:rFonts w:eastAsiaTheme="majorEastAsia" w:cstheme="majorBidi"/>
      <w:color w:val="272727" w:themeColor="text1" w:themeTint="D8"/>
    </w:rPr>
  </w:style>
  <w:style w:type="paragraph" w:styleId="Title">
    <w:name w:val="Title"/>
    <w:basedOn w:val="Normal"/>
    <w:next w:val="Normal"/>
    <w:link w:val="TitleChar"/>
    <w:uiPriority w:val="10"/>
    <w:qFormat/>
    <w:rsid w:val="00411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C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C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C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CD4"/>
    <w:pPr>
      <w:spacing w:before="160"/>
      <w:jc w:val="center"/>
    </w:pPr>
    <w:rPr>
      <w:i/>
      <w:iCs/>
      <w:color w:val="404040" w:themeColor="text1" w:themeTint="BF"/>
    </w:rPr>
  </w:style>
  <w:style w:type="character" w:customStyle="1" w:styleId="QuoteChar">
    <w:name w:val="Quote Char"/>
    <w:basedOn w:val="DefaultParagraphFont"/>
    <w:link w:val="Quote"/>
    <w:uiPriority w:val="29"/>
    <w:rsid w:val="00411CD4"/>
    <w:rPr>
      <w:i/>
      <w:iCs/>
      <w:color w:val="404040" w:themeColor="text1" w:themeTint="BF"/>
    </w:rPr>
  </w:style>
  <w:style w:type="paragraph" w:styleId="ListParagraph">
    <w:name w:val="List Paragraph"/>
    <w:basedOn w:val="Normal"/>
    <w:uiPriority w:val="34"/>
    <w:qFormat/>
    <w:rsid w:val="00411CD4"/>
    <w:pPr>
      <w:ind w:left="720"/>
      <w:contextualSpacing/>
    </w:pPr>
  </w:style>
  <w:style w:type="character" w:styleId="IntenseEmphasis">
    <w:name w:val="Intense Emphasis"/>
    <w:basedOn w:val="DefaultParagraphFont"/>
    <w:uiPriority w:val="21"/>
    <w:qFormat/>
    <w:rsid w:val="00411CD4"/>
    <w:rPr>
      <w:i/>
      <w:iCs/>
      <w:color w:val="0F4761" w:themeColor="accent1" w:themeShade="BF"/>
    </w:rPr>
  </w:style>
  <w:style w:type="paragraph" w:styleId="IntenseQuote">
    <w:name w:val="Intense Quote"/>
    <w:basedOn w:val="Normal"/>
    <w:next w:val="Normal"/>
    <w:link w:val="IntenseQuoteChar"/>
    <w:uiPriority w:val="30"/>
    <w:qFormat/>
    <w:rsid w:val="00411C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1CD4"/>
    <w:rPr>
      <w:i/>
      <w:iCs/>
      <w:color w:val="0F4761" w:themeColor="accent1" w:themeShade="BF"/>
    </w:rPr>
  </w:style>
  <w:style w:type="character" w:styleId="IntenseReference">
    <w:name w:val="Intense Reference"/>
    <w:basedOn w:val="DefaultParagraphFont"/>
    <w:uiPriority w:val="32"/>
    <w:qFormat/>
    <w:rsid w:val="00411CD4"/>
    <w:rPr>
      <w:b/>
      <w:bCs/>
      <w:smallCaps/>
      <w:color w:val="0F4761" w:themeColor="accent1" w:themeShade="BF"/>
      <w:spacing w:val="5"/>
    </w:rPr>
  </w:style>
  <w:style w:type="paragraph" w:styleId="NormalWeb">
    <w:name w:val="Normal (Web)"/>
    <w:basedOn w:val="Normal"/>
    <w:uiPriority w:val="99"/>
    <w:semiHidden/>
    <w:unhideWhenUsed/>
    <w:rsid w:val="00411CD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11C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4640">
      <w:bodyDiv w:val="1"/>
      <w:marLeft w:val="0"/>
      <w:marRight w:val="0"/>
      <w:marTop w:val="0"/>
      <w:marBottom w:val="0"/>
      <w:divBdr>
        <w:top w:val="none" w:sz="0" w:space="0" w:color="auto"/>
        <w:left w:val="none" w:sz="0" w:space="0" w:color="auto"/>
        <w:bottom w:val="none" w:sz="0" w:space="0" w:color="auto"/>
        <w:right w:val="none" w:sz="0" w:space="0" w:color="auto"/>
      </w:divBdr>
    </w:div>
    <w:div w:id="289753106">
      <w:bodyDiv w:val="1"/>
      <w:marLeft w:val="0"/>
      <w:marRight w:val="0"/>
      <w:marTop w:val="0"/>
      <w:marBottom w:val="0"/>
      <w:divBdr>
        <w:top w:val="none" w:sz="0" w:space="0" w:color="auto"/>
        <w:left w:val="none" w:sz="0" w:space="0" w:color="auto"/>
        <w:bottom w:val="none" w:sz="0" w:space="0" w:color="auto"/>
        <w:right w:val="none" w:sz="0" w:space="0" w:color="auto"/>
      </w:divBdr>
    </w:div>
    <w:div w:id="839587313">
      <w:bodyDiv w:val="1"/>
      <w:marLeft w:val="0"/>
      <w:marRight w:val="0"/>
      <w:marTop w:val="0"/>
      <w:marBottom w:val="0"/>
      <w:divBdr>
        <w:top w:val="none" w:sz="0" w:space="0" w:color="auto"/>
        <w:left w:val="none" w:sz="0" w:space="0" w:color="auto"/>
        <w:bottom w:val="none" w:sz="0" w:space="0" w:color="auto"/>
        <w:right w:val="none" w:sz="0" w:space="0" w:color="auto"/>
      </w:divBdr>
    </w:div>
    <w:div w:id="960913912">
      <w:bodyDiv w:val="1"/>
      <w:marLeft w:val="0"/>
      <w:marRight w:val="0"/>
      <w:marTop w:val="0"/>
      <w:marBottom w:val="0"/>
      <w:divBdr>
        <w:top w:val="none" w:sz="0" w:space="0" w:color="auto"/>
        <w:left w:val="none" w:sz="0" w:space="0" w:color="auto"/>
        <w:bottom w:val="none" w:sz="0" w:space="0" w:color="auto"/>
        <w:right w:val="none" w:sz="0" w:space="0" w:color="auto"/>
      </w:divBdr>
    </w:div>
    <w:div w:id="2115398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318</Words>
  <Characters>1814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Challa Dileep Reddy</dc:creator>
  <cp:keywords/>
  <dc:description/>
  <cp:lastModifiedBy>Challa Dileep Reddy</cp:lastModifiedBy>
  <cp:revision>1</cp:revision>
  <dcterms:created xsi:type="dcterms:W3CDTF">2025-03-18T04:06:00Z</dcterms:created>
  <dcterms:modified xsi:type="dcterms:W3CDTF">2025-03-18T04:27:00Z</dcterms:modified>
</cp:coreProperties>
</file>