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POL-07: Asset Lifecycle &amp; Disposal Policy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703"/>
          </w:tcPr>
          <w:p>
            <w:r>
              <w:t>POL-07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Policy Title</w:t>
            </w:r>
          </w:p>
        </w:tc>
        <w:tc>
          <w:tcPr>
            <w:tcW w:type="dxa" w:w="4703"/>
          </w:tcPr>
          <w:p>
            <w:r>
              <w:t>Asset Lifecycle &amp; Disposal Policy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703"/>
          </w:tcPr>
          <w:p>
            <w:r>
              <w:t>[DD/MM/YYYY]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703"/>
          </w:tcPr>
          <w:p>
            <w:r>
              <w:t>[DD/MM/YYYY] (Annual)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703"/>
          </w:tcPr>
          <w:p>
            <w:r>
              <w:t>IT Manager / CISO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4703"/>
          </w:tcPr>
          <w:p>
            <w:r>
              <w:t>[Name / Board]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703"/>
          </w:tcPr>
          <w:p>
            <w:r>
              <w:t>Internal – Confidential</w:t>
            </w:r>
          </w:p>
        </w:tc>
      </w:tr>
    </w:tbl>
    <w:p/>
    <w:p>
      <w:pPr>
        <w:pStyle w:val="Heading1"/>
      </w:pPr>
      <w:r>
        <w:rPr>
          <w:color w:val="1F497D"/>
        </w:rPr>
        <w:t>1. Purpose</w:t>
      </w:r>
    </w:p>
    <w:p>
      <w:r>
        <w:t>To ensure all hardware, software, and digital media assets are securely decommissioned at end-of-life, with all data irrecoverably removed, activities fully logged, and disposal records retained in compliance with regulatory and contractual obligations.</w:t>
      </w:r>
    </w:p>
    <w:p>
      <w:pPr>
        <w:pStyle w:val="Heading1"/>
      </w:pPr>
      <w:r>
        <w:rPr>
          <w:color w:val="1F497D"/>
        </w:rPr>
        <w:t>2. Scope</w:t>
      </w:r>
    </w:p>
    <w:p>
      <w:r>
        <w:t>All organisational hardware (servers, workstations, storage, network devices, mobile devices), software licences, and digital storage media at end-of-life or being repurposed, sold, donated, or otherwise disposed of.</w:t>
      </w:r>
    </w:p>
    <w:p>
      <w:pPr>
        <w:pStyle w:val="Heading1"/>
      </w:pPr>
      <w:r>
        <w:rPr>
          <w:color w:val="1F497D"/>
        </w:rPr>
        <w:t>3. Policy Statements</w:t>
      </w:r>
    </w:p>
    <w:p>
      <w:pPr>
        <w:pStyle w:val="Heading2"/>
      </w:pPr>
      <w:r>
        <w:rPr>
          <w:color w:val="1F497D"/>
        </w:rPr>
        <w:t>3.1 Data Sanitisation Standards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Media/Asset Type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Required Sanitisation Method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Hard Disk Drives (HDD)</w:t>
            </w:r>
          </w:p>
        </w:tc>
        <w:tc>
          <w:tcPr>
            <w:tcW w:type="dxa" w:w="4703"/>
            <w:shd w:val="clear" w:color="auto" w:fill="EBF0F9"/>
          </w:tcPr>
          <w:p>
            <w:r>
              <w:t>Secure wipe (DoD 5220.22-M / NIST SP 800-88 'Clear' or 'Purge')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Solid State Drives (SSD)</w:t>
            </w:r>
          </w:p>
        </w:tc>
        <w:tc>
          <w:tcPr>
            <w:tcW w:type="dxa" w:w="4703"/>
            <w:shd w:val="clear" w:color="auto" w:fill="FFFFFF"/>
          </w:tcPr>
          <w:p>
            <w:r>
              <w:t>Cryptographic erase + manufacturer secure erase command (NIST SP 800-88 'Purge')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Magnetic Media (tapes)</w:t>
            </w:r>
          </w:p>
        </w:tc>
        <w:tc>
          <w:tcPr>
            <w:tcW w:type="dxa" w:w="4703"/>
            <w:shd w:val="clear" w:color="auto" w:fill="EBF0F9"/>
          </w:tcPr>
          <w:p>
            <w:r>
              <w:t>Degaussing + physical destruction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Mobile Devices</w:t>
            </w:r>
          </w:p>
        </w:tc>
        <w:tc>
          <w:tcPr>
            <w:tcW w:type="dxa" w:w="4703"/>
            <w:shd w:val="clear" w:color="auto" w:fill="FFFFFF"/>
          </w:tcPr>
          <w:p>
            <w:r>
              <w:t>Factory reset with encryption + remote wipe confirmation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Highly Sensitive / Top Secret Media</w:t>
            </w:r>
          </w:p>
        </w:tc>
        <w:tc>
          <w:tcPr>
            <w:tcW w:type="dxa" w:w="4703"/>
            <w:shd w:val="clear" w:color="auto" w:fill="EBF0F9"/>
          </w:tcPr>
          <w:p>
            <w:r>
              <w:t>Physical destruction (shredding to DIN 66399 Level P-5 or equivalent)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Cloud Storage</w:t>
            </w:r>
          </w:p>
        </w:tc>
        <w:tc>
          <w:tcPr>
            <w:tcW w:type="dxa" w:w="4703"/>
            <w:shd w:val="clear" w:color="auto" w:fill="FFFFFF"/>
          </w:tcPr>
          <w:p>
            <w:r>
              <w:t>Cryptographic deletion; confirmation from cloud provider documented</w:t>
            </w:r>
          </w:p>
        </w:tc>
      </w:tr>
    </w:tbl>
    <w:p/>
    <w:p>
      <w:pPr>
        <w:pStyle w:val="Heading2"/>
      </w:pPr>
      <w:r>
        <w:rPr>
          <w:color w:val="1F497D"/>
        </w:rPr>
        <w:t>3.2 Asset Decommission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Action Required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1</w:t>
            </w:r>
          </w:p>
        </w:tc>
        <w:tc>
          <w:tcPr>
            <w:tcW w:type="dxa" w:w="4703"/>
            <w:shd w:val="clear" w:color="auto" w:fill="EBF0F9"/>
          </w:tcPr>
          <w:p>
            <w:r>
              <w:t>User access revoked; accounts disabled/deleted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2</w:t>
            </w:r>
          </w:p>
        </w:tc>
        <w:tc>
          <w:tcPr>
            <w:tcW w:type="dxa" w:w="4703"/>
            <w:shd w:val="clear" w:color="auto" w:fill="FFFFFF"/>
          </w:tcPr>
          <w:p>
            <w:r>
              <w:t>Software licences recovered and reallocated or terminated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3</w:t>
            </w:r>
          </w:p>
        </w:tc>
        <w:tc>
          <w:tcPr>
            <w:tcW w:type="dxa" w:w="4703"/>
            <w:shd w:val="clear" w:color="auto" w:fill="EBF0F9"/>
          </w:tcPr>
          <w:p>
            <w:r>
              <w:t>CMDB record updated to 'Decommissioned' status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4</w:t>
            </w:r>
          </w:p>
        </w:tc>
        <w:tc>
          <w:tcPr>
            <w:tcW w:type="dxa" w:w="4703"/>
            <w:shd w:val="clear" w:color="auto" w:fill="FFFFFF"/>
          </w:tcPr>
          <w:p>
            <w:r>
              <w:t>TLS/SSH certificates revoked (if applicable)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5</w:t>
            </w:r>
          </w:p>
        </w:tc>
        <w:tc>
          <w:tcPr>
            <w:tcW w:type="dxa" w:w="4703"/>
            <w:shd w:val="clear" w:color="auto" w:fill="EBF0F9"/>
          </w:tcPr>
          <w:p>
            <w:r>
              <w:t>Backup data associated with asset cleared or retained per retention policy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6</w:t>
            </w:r>
          </w:p>
        </w:tc>
        <w:tc>
          <w:tcPr>
            <w:tcW w:type="dxa" w:w="4703"/>
            <w:shd w:val="clear" w:color="auto" w:fill="FFFFFF"/>
          </w:tcPr>
          <w:p>
            <w:r>
              <w:t>Data sanitisation completed per standards in 3.1 above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7</w:t>
            </w:r>
          </w:p>
        </w:tc>
        <w:tc>
          <w:tcPr>
            <w:tcW w:type="dxa" w:w="4703"/>
            <w:shd w:val="clear" w:color="auto" w:fill="EBF0F9"/>
          </w:tcPr>
          <w:p>
            <w:r>
              <w:t>Data wipe independently verified by second authorised party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8</w:t>
            </w:r>
          </w:p>
        </w:tc>
        <w:tc>
          <w:tcPr>
            <w:tcW w:type="dxa" w:w="4703"/>
            <w:shd w:val="clear" w:color="auto" w:fill="FFFFFF"/>
          </w:tcPr>
          <w:p>
            <w:r>
              <w:t>Asset physically removed from inventory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9</w:t>
            </w:r>
          </w:p>
        </w:tc>
        <w:tc>
          <w:tcPr>
            <w:tcW w:type="dxa" w:w="4703"/>
            <w:shd w:val="clear" w:color="auto" w:fill="EBF0F9"/>
          </w:tcPr>
          <w:p>
            <w:r>
              <w:t>Certificate of Destruction (CoD) obtained and filed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10</w:t>
            </w:r>
          </w:p>
        </w:tc>
        <w:tc>
          <w:tcPr>
            <w:tcW w:type="dxa" w:w="4703"/>
            <w:shd w:val="clear" w:color="auto" w:fill="FFFFFF"/>
          </w:tcPr>
          <w:p>
            <w:r>
              <w:t>Disposal log entry completed (see 3.3)</w:t>
            </w:r>
          </w:p>
        </w:tc>
      </w:tr>
    </w:tbl>
    <w:p/>
    <w:p>
      <w:pPr>
        <w:pStyle w:val="Heading2"/>
      </w:pPr>
      <w:r>
        <w:rPr>
          <w:color w:val="1F497D"/>
        </w:rPr>
        <w:t>3.3 Disposal Logging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Required in Disposal Log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Asset ID</w:t>
            </w:r>
          </w:p>
        </w:tc>
        <w:tc>
          <w:tcPr>
            <w:tcW w:type="dxa" w:w="4703"/>
            <w:shd w:val="clear" w:color="auto" w:fill="EBF0F9"/>
          </w:tcPr>
          <w:p>
            <w:r>
              <w:t>Unique asset identifier from CMDB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Asset Description</w:t>
            </w:r>
          </w:p>
        </w:tc>
        <w:tc>
          <w:tcPr>
            <w:tcW w:type="dxa" w:w="4703"/>
            <w:shd w:val="clear" w:color="auto" w:fill="FFFFFF"/>
          </w:tcPr>
          <w:p>
            <w:r>
              <w:t>Make, model, serial number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Date of Disposal</w:t>
            </w:r>
          </w:p>
        </w:tc>
        <w:tc>
          <w:tcPr>
            <w:tcW w:type="dxa" w:w="4703"/>
            <w:shd w:val="clear" w:color="auto" w:fill="EBF0F9"/>
          </w:tcPr>
          <w:p>
            <w:r>
              <w:t>Date sanitisation and disposal completed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Method of Disposal</w:t>
            </w:r>
          </w:p>
        </w:tc>
        <w:tc>
          <w:tcPr>
            <w:tcW w:type="dxa" w:w="4703"/>
            <w:shd w:val="clear" w:color="auto" w:fill="FFFFFF"/>
          </w:tcPr>
          <w:p>
            <w:r>
              <w:t>Wipe / Degauss / Physical Destruction / Cloud deletion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Responsible Party</w:t>
            </w:r>
          </w:p>
        </w:tc>
        <w:tc>
          <w:tcPr>
            <w:tcW w:type="dxa" w:w="4703"/>
            <w:shd w:val="clear" w:color="auto" w:fill="EBF0F9"/>
          </w:tcPr>
          <w:p>
            <w:r>
              <w:t>Name of person who performed disposal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Witness / Verifier</w:t>
            </w:r>
          </w:p>
        </w:tc>
        <w:tc>
          <w:tcPr>
            <w:tcW w:type="dxa" w:w="4703"/>
            <w:shd w:val="clear" w:color="auto" w:fill="FFFFFF"/>
          </w:tcPr>
          <w:p>
            <w:r>
              <w:t>Name of second authoriser who verified the wipe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Certificate of Destruction Ref</w:t>
            </w:r>
          </w:p>
        </w:tc>
        <w:tc>
          <w:tcPr>
            <w:tcW w:type="dxa" w:w="4703"/>
            <w:shd w:val="clear" w:color="auto" w:fill="EBF0F9"/>
          </w:tcPr>
          <w:p>
            <w:r>
              <w:t>CoD reference number (if applicable)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Disposal Vendor</w:t>
            </w:r>
          </w:p>
        </w:tc>
        <w:tc>
          <w:tcPr>
            <w:tcW w:type="dxa" w:w="4703"/>
            <w:shd w:val="clear" w:color="auto" w:fill="FFFFFF"/>
          </w:tcPr>
          <w:p>
            <w:r>
              <w:t>Name and contact of third-party disposal vendor (if used)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Regulatory Compliance Note</w:t>
            </w:r>
          </w:p>
        </w:tc>
        <w:tc>
          <w:tcPr>
            <w:tcW w:type="dxa" w:w="4703"/>
            <w:shd w:val="clear" w:color="auto" w:fill="EBF0F9"/>
          </w:tcPr>
          <w:p>
            <w:r>
              <w:t>Confirmation of compliance with NIST SP 800-88 or equivalent</w:t>
            </w:r>
          </w:p>
        </w:tc>
      </w:tr>
    </w:tbl>
    <w:p/>
    <w:p>
      <w:pPr>
        <w:pStyle w:val="Heading2"/>
      </w:pPr>
      <w:r>
        <w:rPr>
          <w:color w:val="1F497D"/>
        </w:rPr>
        <w:t>3.4 Third-Party Disposal Vendors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Approved vendors only</w:t>
            </w:r>
          </w:p>
        </w:tc>
        <w:tc>
          <w:tcPr>
            <w:tcW w:type="dxa" w:w="4703"/>
            <w:shd w:val="clear" w:color="auto" w:fill="EBF0F9"/>
          </w:tcPr>
          <w:p>
            <w:r>
              <w:t>Only certified IT asset disposal (ITAD) vendors used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Certification</w:t>
            </w:r>
          </w:p>
        </w:tc>
        <w:tc>
          <w:tcPr>
            <w:tcW w:type="dxa" w:w="4703"/>
            <w:shd w:val="clear" w:color="auto" w:fill="FFFFFF"/>
          </w:tcPr>
          <w:p>
            <w:r>
              <w:t>Vendors must hold relevant certification (e.g., R2, e-Stewards, NAID AAA)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Contractual obligations</w:t>
            </w:r>
          </w:p>
        </w:tc>
        <w:tc>
          <w:tcPr>
            <w:tcW w:type="dxa" w:w="4703"/>
            <w:shd w:val="clear" w:color="auto" w:fill="EBF0F9"/>
          </w:tcPr>
          <w:p>
            <w:r>
              <w:t>Vendor contract must include data destruction obligations and liability clauses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Certificate of Destruction</w:t>
            </w:r>
          </w:p>
        </w:tc>
        <w:tc>
          <w:tcPr>
            <w:tcW w:type="dxa" w:w="4703"/>
            <w:shd w:val="clear" w:color="auto" w:fill="FFFFFF"/>
          </w:tcPr>
          <w:p>
            <w:r>
              <w:t>Vendor must provide CoD for every disposal batch; filed and retained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Vendor audit</w:t>
            </w:r>
          </w:p>
        </w:tc>
        <w:tc>
          <w:tcPr>
            <w:tcW w:type="dxa" w:w="4703"/>
            <w:shd w:val="clear" w:color="auto" w:fill="EBF0F9"/>
          </w:tcPr>
          <w:p>
            <w:r>
              <w:t>Vendor disposal processes audited annually or as part of third-party risk review</w:t>
            </w:r>
          </w:p>
        </w:tc>
      </w:tr>
    </w:tbl>
    <w:p/>
    <w:p>
      <w:pPr>
        <w:pStyle w:val="Heading2"/>
      </w:pPr>
      <w:r>
        <w:rPr>
          <w:color w:val="1F497D"/>
        </w:rPr>
        <w:t>3.5 Record Retention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Disposal log retention</w:t>
            </w:r>
          </w:p>
        </w:tc>
        <w:tc>
          <w:tcPr>
            <w:tcW w:type="dxa" w:w="4703"/>
            <w:shd w:val="clear" w:color="auto" w:fill="EBF0F9"/>
          </w:tcPr>
          <w:p>
            <w:r>
              <w:t>Minimum 3 years (or longer if required by applicable regulation)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Certificates of Destruction</w:t>
            </w:r>
          </w:p>
        </w:tc>
        <w:tc>
          <w:tcPr>
            <w:tcW w:type="dxa" w:w="4703"/>
            <w:shd w:val="clear" w:color="auto" w:fill="FFFFFF"/>
          </w:tcPr>
          <w:p>
            <w:r>
              <w:t>Retained for minimum 3 years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Storage</w:t>
            </w:r>
          </w:p>
        </w:tc>
        <w:tc>
          <w:tcPr>
            <w:tcW w:type="dxa" w:w="4703"/>
            <w:shd w:val="clear" w:color="auto" w:fill="EBF0F9"/>
          </w:tcPr>
          <w:p>
            <w:r>
              <w:t>Records stored in secure location (electronic or physical); access restricted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Review</w:t>
            </w:r>
          </w:p>
        </w:tc>
        <w:tc>
          <w:tcPr>
            <w:tcW w:type="dxa" w:w="4703"/>
            <w:shd w:val="clear" w:color="auto" w:fill="FFFFFF"/>
          </w:tcPr>
          <w:p>
            <w:r>
              <w:t>Disposal logs reviewed quarterly by IT Management</w:t>
            </w:r>
          </w:p>
        </w:tc>
      </w:tr>
    </w:tbl>
    <w:p/>
    <w:p>
      <w:pPr>
        <w:pStyle w:val="Heading1"/>
      </w:pPr>
      <w:r>
        <w:rPr>
          <w:color w:val="1F497D"/>
        </w:rPr>
        <w:t>4. Roles and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IT Manager</w:t>
            </w:r>
          </w:p>
        </w:tc>
        <w:tc>
          <w:tcPr>
            <w:tcW w:type="dxa" w:w="4703"/>
            <w:shd w:val="clear" w:color="auto" w:fill="EBF0F9"/>
          </w:tcPr>
          <w:p>
            <w:r>
              <w:t>Manage asset disposal process; maintain disposal log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CISO</w:t>
            </w:r>
          </w:p>
        </w:tc>
        <w:tc>
          <w:tcPr>
            <w:tcW w:type="dxa" w:w="4703"/>
            <w:shd w:val="clear" w:color="auto" w:fill="FFFFFF"/>
          </w:tcPr>
          <w:p>
            <w:r>
              <w:t>Policy ownership; approve exceptions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IT Team</w:t>
            </w:r>
          </w:p>
        </w:tc>
        <w:tc>
          <w:tcPr>
            <w:tcW w:type="dxa" w:w="4703"/>
            <w:shd w:val="clear" w:color="auto" w:fill="EBF0F9"/>
          </w:tcPr>
          <w:p>
            <w:r>
              <w:t>Execute sanitisation steps; complete decommission checklist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Security Team</w:t>
            </w:r>
          </w:p>
        </w:tc>
        <w:tc>
          <w:tcPr>
            <w:tcW w:type="dxa" w:w="4703"/>
            <w:shd w:val="clear" w:color="auto" w:fill="FFFFFF"/>
          </w:tcPr>
          <w:p>
            <w:r>
              <w:t>Audit disposal records quarterly; review vendor CoDs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Finance/Procurement</w:t>
            </w:r>
          </w:p>
        </w:tc>
        <w:tc>
          <w:tcPr>
            <w:tcW w:type="dxa" w:w="4703"/>
            <w:shd w:val="clear" w:color="auto" w:fill="EBF0F9"/>
          </w:tcPr>
          <w:p>
            <w:r>
              <w:t>Update asset register; manage licence recovery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Legal/Compliance</w:t>
            </w:r>
          </w:p>
        </w:tc>
        <w:tc>
          <w:tcPr>
            <w:tcW w:type="dxa" w:w="4703"/>
            <w:shd w:val="clear" w:color="auto" w:fill="FFFFFF"/>
          </w:tcPr>
          <w:p>
            <w:r>
              <w:t>Advise on regulatory retention requirements</w:t>
            </w:r>
          </w:p>
        </w:tc>
      </w:tr>
    </w:tbl>
    <w:p/>
    <w:p>
      <w:pPr>
        <w:pStyle w:val="Heading1"/>
      </w:pPr>
      <w:r>
        <w:rPr>
          <w:color w:val="1F497D"/>
        </w:rPr>
        <w:t>5. Required Evidence / Documentation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Document / Evidence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1</w:t>
            </w:r>
          </w:p>
        </w:tc>
        <w:tc>
          <w:tcPr>
            <w:tcW w:type="dxa" w:w="3135"/>
            <w:shd w:val="clear" w:color="auto" w:fill="EBF0F9"/>
          </w:tcPr>
          <w:p>
            <w:r>
              <w:t>Asset/media disposal policy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 review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t>Decommission checklists (completed samples)</w:t>
            </w:r>
          </w:p>
        </w:tc>
        <w:tc>
          <w:tcPr>
            <w:tcW w:type="dxa" w:w="3135"/>
            <w:shd w:val="clear" w:color="auto" w:fill="FFFFFF"/>
          </w:tcPr>
          <w:p>
            <w:r>
              <w:t>Per disposal event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3</w:t>
            </w:r>
          </w:p>
        </w:tc>
        <w:tc>
          <w:tcPr>
            <w:tcW w:type="dxa" w:w="3135"/>
            <w:shd w:val="clear" w:color="auto" w:fill="EBF0F9"/>
          </w:tcPr>
          <w:p>
            <w:r>
              <w:t>Certificates of destruction (samples)</w:t>
            </w:r>
          </w:p>
        </w:tc>
        <w:tc>
          <w:tcPr>
            <w:tcW w:type="dxa" w:w="3135"/>
            <w:shd w:val="clear" w:color="auto" w:fill="EBF0F9"/>
          </w:tcPr>
          <w:p>
            <w:r>
              <w:t>Per disposal event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t>CMDB disposal log (samples)</w:t>
            </w:r>
          </w:p>
        </w:tc>
        <w:tc>
          <w:tcPr>
            <w:tcW w:type="dxa" w:w="3135"/>
            <w:shd w:val="clear" w:color="auto" w:fill="FFFFFF"/>
          </w:tcPr>
          <w:p>
            <w:r>
              <w:t>Quarterly review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5</w:t>
            </w:r>
          </w:p>
        </w:tc>
        <w:tc>
          <w:tcPr>
            <w:tcW w:type="dxa" w:w="3135"/>
            <w:shd w:val="clear" w:color="auto" w:fill="EBF0F9"/>
          </w:tcPr>
          <w:p>
            <w:r>
              <w:t>Log retention policy (3-year minimum)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 review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t>Vendor ITAD certification evidence</w:t>
            </w:r>
          </w:p>
        </w:tc>
        <w:tc>
          <w:tcPr>
            <w:tcW w:type="dxa" w:w="3135"/>
            <w:shd w:val="clear" w:color="auto" w:fill="FFFFFF"/>
          </w:tcPr>
          <w:p>
            <w:r>
              <w:t>Annual</w:t>
            </w:r>
          </w:p>
        </w:tc>
      </w:tr>
    </w:tbl>
    <w:p/>
    <w:p>
      <w:pPr>
        <w:pStyle w:val="Heading1"/>
      </w:pPr>
      <w:r>
        <w:rPr>
          <w:color w:val="1F497D"/>
        </w:rPr>
        <w:t>6. Exceptions</w:t>
      </w:r>
    </w:p>
    <w:p>
      <w:r>
        <w:t>All exceptions to required sanitisation methods require CISO written approval; compensating controls documented; reviewed at next quarterly cycle.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