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POL-08: Backup &amp; Business Continuity Policy</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9E1F2"/>
          </w:tcPr>
          <w:p>
            <w:r>
              <w:rPr>
                <w:b/>
              </w:rPr>
              <w:t>Policy ID</w:t>
            </w:r>
          </w:p>
        </w:tc>
        <w:tc>
          <w:tcPr>
            <w:tcW w:type="dxa" w:w="4703"/>
          </w:tcPr>
          <w:p>
            <w:r>
              <w:t>POL-08</w:t>
            </w:r>
          </w:p>
        </w:tc>
      </w:tr>
      <w:tr>
        <w:tc>
          <w:tcPr>
            <w:tcW w:type="dxa" w:w="4703"/>
            <w:shd w:val="clear" w:color="auto" w:fill="D9E1F2"/>
          </w:tcPr>
          <w:p>
            <w:r>
              <w:rPr>
                <w:b/>
              </w:rPr>
              <w:t>Policy Title</w:t>
            </w:r>
          </w:p>
        </w:tc>
        <w:tc>
          <w:tcPr>
            <w:tcW w:type="dxa" w:w="4703"/>
          </w:tcPr>
          <w:p>
            <w:r>
              <w:t>Backup &amp; Business Continuity Policy</w:t>
            </w:r>
          </w:p>
        </w:tc>
      </w:tr>
      <w:tr>
        <w:tc>
          <w:tcPr>
            <w:tcW w:type="dxa" w:w="4703"/>
            <w:shd w:val="clear" w:color="auto" w:fill="D9E1F2"/>
          </w:tcPr>
          <w:p>
            <w:r>
              <w:rPr>
                <w:b/>
              </w:rPr>
              <w:t>Version</w:t>
            </w:r>
          </w:p>
        </w:tc>
        <w:tc>
          <w:tcPr>
            <w:tcW w:type="dxa" w:w="4703"/>
          </w:tcPr>
          <w:p>
            <w:r>
              <w:t>1.0</w:t>
            </w:r>
          </w:p>
        </w:tc>
      </w:tr>
      <w:tr>
        <w:tc>
          <w:tcPr>
            <w:tcW w:type="dxa" w:w="4703"/>
            <w:shd w:val="clear" w:color="auto" w:fill="D9E1F2"/>
          </w:tcPr>
          <w:p>
            <w:r>
              <w:rPr>
                <w:b/>
              </w:rPr>
              <w:t>Effective Date</w:t>
            </w:r>
          </w:p>
        </w:tc>
        <w:tc>
          <w:tcPr>
            <w:tcW w:type="dxa" w:w="4703"/>
          </w:tcPr>
          <w:p>
            <w:r>
              <w:t>[DD/MM/YYYY]</w:t>
            </w:r>
          </w:p>
        </w:tc>
      </w:tr>
      <w:tr>
        <w:tc>
          <w:tcPr>
            <w:tcW w:type="dxa" w:w="4703"/>
            <w:shd w:val="clear" w:color="auto" w:fill="D9E1F2"/>
          </w:tcPr>
          <w:p>
            <w:r>
              <w:rPr>
                <w:b/>
              </w:rPr>
              <w:t>Review Date</w:t>
            </w:r>
          </w:p>
        </w:tc>
        <w:tc>
          <w:tcPr>
            <w:tcW w:type="dxa" w:w="4703"/>
          </w:tcPr>
          <w:p>
            <w:r>
              <w:t>[DD/MM/YYYY] (Annual)</w:t>
            </w:r>
          </w:p>
        </w:tc>
      </w:tr>
      <w:tr>
        <w:tc>
          <w:tcPr>
            <w:tcW w:type="dxa" w:w="4703"/>
            <w:shd w:val="clear" w:color="auto" w:fill="D9E1F2"/>
          </w:tcPr>
          <w:p>
            <w:r>
              <w:rPr>
                <w:b/>
              </w:rPr>
              <w:t>Owner</w:t>
            </w:r>
          </w:p>
        </w:tc>
        <w:tc>
          <w:tcPr>
            <w:tcW w:type="dxa" w:w="4703"/>
          </w:tcPr>
          <w:p>
            <w:r>
              <w:t>IT Manager / CISO</w:t>
            </w:r>
          </w:p>
        </w:tc>
      </w:tr>
      <w:tr>
        <w:tc>
          <w:tcPr>
            <w:tcW w:type="dxa" w:w="4703"/>
            <w:shd w:val="clear" w:color="auto" w:fill="D9E1F2"/>
          </w:tcPr>
          <w:p>
            <w:r>
              <w:rPr>
                <w:b/>
              </w:rPr>
              <w:t>Approved By</w:t>
            </w:r>
          </w:p>
        </w:tc>
        <w:tc>
          <w:tcPr>
            <w:tcW w:type="dxa" w:w="4703"/>
          </w:tcPr>
          <w:p>
            <w:r>
              <w:t>[Name / Board]</w:t>
            </w:r>
          </w:p>
        </w:tc>
      </w:tr>
      <w:tr>
        <w:tc>
          <w:tcPr>
            <w:tcW w:type="dxa" w:w="4703"/>
            <w:shd w:val="clear" w:color="auto" w:fill="D9E1F2"/>
          </w:tcPr>
          <w:p>
            <w:r>
              <w:rPr>
                <w:b/>
              </w:rPr>
              <w:t>Classification</w:t>
            </w:r>
          </w:p>
        </w:tc>
        <w:tc>
          <w:tcPr>
            <w:tcW w:type="dxa" w:w="4703"/>
          </w:tcPr>
          <w:p>
            <w:r>
              <w:t>Internal – Confidential</w:t>
            </w:r>
          </w:p>
        </w:tc>
      </w:tr>
    </w:tbl>
    <w:p/>
    <w:p>
      <w:pPr>
        <w:pStyle w:val="Heading1"/>
      </w:pPr>
      <w:r>
        <w:rPr>
          <w:color w:val="1F497D"/>
        </w:rPr>
        <w:t>1. Purpose</w:t>
      </w:r>
    </w:p>
    <w:p>
      <w:r>
        <w:t>To ensure critical organisational systems and data are backed up reliably, monitored continuously, and that data restoration capabilities are tested regularly against defined Recovery Time Objectives (RTO) and Recovery Point Objectives (RPO).</w:t>
      </w:r>
    </w:p>
    <w:p>
      <w:pPr>
        <w:pStyle w:val="Heading1"/>
      </w:pPr>
      <w:r>
        <w:rPr>
          <w:color w:val="1F497D"/>
        </w:rPr>
        <w:t>2. Scope</w:t>
      </w:r>
    </w:p>
    <w:p>
      <w:r>
        <w:t>All production systems, applications, databases, and data assets classified as critical or important by the organisation's Business Impact Assessment (BIA).</w:t>
      </w:r>
    </w:p>
    <w:p>
      <w:pPr>
        <w:pStyle w:val="Heading1"/>
      </w:pPr>
      <w:r>
        <w:rPr>
          <w:color w:val="1F497D"/>
        </w:rPr>
        <w:t>3. Policy Statements</w:t>
      </w:r>
    </w:p>
    <w:p>
      <w:pPr>
        <w:pStyle w:val="Heading2"/>
      </w:pPr>
      <w:r>
        <w:rPr>
          <w:color w:val="1F497D"/>
        </w:rPr>
        <w:t>3.1 Backup Requirements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1F497D"/>
          </w:tcPr>
          <w:p>
            <w:pPr>
              <w:jc w:val="center"/>
            </w:pPr>
            <w:r>
              <w:rPr>
                <w:b/>
                <w:color w:val="FFFFFF"/>
              </w:rPr>
              <w:t>System Classification</w:t>
            </w:r>
          </w:p>
        </w:tc>
        <w:tc>
          <w:tcPr>
            <w:tcW w:type="dxa" w:w="1881"/>
            <w:shd w:val="clear" w:color="auto" w:fill="1F497D"/>
          </w:tcPr>
          <w:p>
            <w:pPr>
              <w:jc w:val="center"/>
            </w:pPr>
            <w:r>
              <w:rPr>
                <w:b/>
                <w:color w:val="FFFFFF"/>
              </w:rPr>
              <w:t>Backup Frequency</w:t>
            </w:r>
          </w:p>
        </w:tc>
        <w:tc>
          <w:tcPr>
            <w:tcW w:type="dxa" w:w="1881"/>
            <w:shd w:val="clear" w:color="auto" w:fill="1F497D"/>
          </w:tcPr>
          <w:p>
            <w:pPr>
              <w:jc w:val="center"/>
            </w:pPr>
            <w:r>
              <w:rPr>
                <w:b/>
                <w:color w:val="FFFFFF"/>
              </w:rPr>
              <w:t>Retention Period</w:t>
            </w:r>
          </w:p>
        </w:tc>
        <w:tc>
          <w:tcPr>
            <w:tcW w:type="dxa" w:w="1881"/>
            <w:shd w:val="clear" w:color="auto" w:fill="1F497D"/>
          </w:tcPr>
          <w:p>
            <w:pPr>
              <w:jc w:val="center"/>
            </w:pPr>
            <w:r>
              <w:rPr>
                <w:b/>
                <w:color w:val="FFFFFF"/>
              </w:rPr>
              <w:t>RTO Target</w:t>
            </w:r>
          </w:p>
        </w:tc>
        <w:tc>
          <w:tcPr>
            <w:tcW w:type="dxa" w:w="1881"/>
            <w:shd w:val="clear" w:color="auto" w:fill="1F497D"/>
          </w:tcPr>
          <w:p>
            <w:pPr>
              <w:jc w:val="center"/>
            </w:pPr>
            <w:r>
              <w:rPr>
                <w:b/>
                <w:color w:val="FFFFFF"/>
              </w:rPr>
              <w:t>RPO Target</w:t>
            </w:r>
          </w:p>
        </w:tc>
      </w:tr>
      <w:tr>
        <w:tc>
          <w:tcPr>
            <w:tcW w:type="dxa" w:w="1881"/>
            <w:shd w:val="clear" w:color="auto" w:fill="EBF0F9"/>
          </w:tcPr>
          <w:p>
            <w:r>
              <w:t>Critical (e.g., finance, patient, core platform)</w:t>
            </w:r>
          </w:p>
        </w:tc>
        <w:tc>
          <w:tcPr>
            <w:tcW w:type="dxa" w:w="1881"/>
            <w:shd w:val="clear" w:color="auto" w:fill="EBF0F9"/>
          </w:tcPr>
          <w:p>
            <w:r>
              <w:t>Daily incremental + Weekly full</w:t>
            </w:r>
          </w:p>
        </w:tc>
        <w:tc>
          <w:tcPr>
            <w:tcW w:type="dxa" w:w="1881"/>
            <w:shd w:val="clear" w:color="auto" w:fill="EBF0F9"/>
          </w:tcPr>
          <w:p>
            <w:r>
              <w:t>1 year online; 7 years archive</w:t>
            </w:r>
          </w:p>
        </w:tc>
        <w:tc>
          <w:tcPr>
            <w:tcW w:type="dxa" w:w="1881"/>
            <w:shd w:val="clear" w:color="auto" w:fill="EBF0F9"/>
          </w:tcPr>
          <w:p>
            <w:r>
              <w:t>≤ 4 hours</w:t>
            </w:r>
          </w:p>
        </w:tc>
        <w:tc>
          <w:tcPr>
            <w:tcW w:type="dxa" w:w="1881"/>
            <w:shd w:val="clear" w:color="auto" w:fill="EBF0F9"/>
          </w:tcPr>
          <w:p>
            <w:r>
              <w:t>≤ 1 hour</w:t>
            </w:r>
          </w:p>
        </w:tc>
      </w:tr>
      <w:tr>
        <w:tc>
          <w:tcPr>
            <w:tcW w:type="dxa" w:w="1881"/>
            <w:shd w:val="clear" w:color="auto" w:fill="FFFFFF"/>
          </w:tcPr>
          <w:p>
            <w:r>
              <w:t>Important (e.g., internal tools, secondary apps)</w:t>
            </w:r>
          </w:p>
        </w:tc>
        <w:tc>
          <w:tcPr>
            <w:tcW w:type="dxa" w:w="1881"/>
            <w:shd w:val="clear" w:color="auto" w:fill="FFFFFF"/>
          </w:tcPr>
          <w:p>
            <w:r>
              <w:t>Daily incremental + Weekly full</w:t>
            </w:r>
          </w:p>
        </w:tc>
        <w:tc>
          <w:tcPr>
            <w:tcW w:type="dxa" w:w="1881"/>
            <w:shd w:val="clear" w:color="auto" w:fill="FFFFFF"/>
          </w:tcPr>
          <w:p>
            <w:r>
              <w:t>90 days online</w:t>
            </w:r>
          </w:p>
        </w:tc>
        <w:tc>
          <w:tcPr>
            <w:tcW w:type="dxa" w:w="1881"/>
            <w:shd w:val="clear" w:color="auto" w:fill="FFFFFF"/>
          </w:tcPr>
          <w:p>
            <w:r>
              <w:t>≤ 24 hours</w:t>
            </w:r>
          </w:p>
        </w:tc>
        <w:tc>
          <w:tcPr>
            <w:tcW w:type="dxa" w:w="1881"/>
            <w:shd w:val="clear" w:color="auto" w:fill="FFFFFF"/>
          </w:tcPr>
          <w:p>
            <w:r>
              <w:t>≤ 4 hours</w:t>
            </w:r>
          </w:p>
        </w:tc>
      </w:tr>
      <w:tr>
        <w:tc>
          <w:tcPr>
            <w:tcW w:type="dxa" w:w="1881"/>
            <w:shd w:val="clear" w:color="auto" w:fill="EBF0F9"/>
          </w:tcPr>
          <w:p>
            <w:r>
              <w:t>Standard (e.g., general file storage)</w:t>
            </w:r>
          </w:p>
        </w:tc>
        <w:tc>
          <w:tcPr>
            <w:tcW w:type="dxa" w:w="1881"/>
            <w:shd w:val="clear" w:color="auto" w:fill="EBF0F9"/>
          </w:tcPr>
          <w:p>
            <w:r>
              <w:t>Weekly full</w:t>
            </w:r>
          </w:p>
        </w:tc>
        <w:tc>
          <w:tcPr>
            <w:tcW w:type="dxa" w:w="1881"/>
            <w:shd w:val="clear" w:color="auto" w:fill="EBF0F9"/>
          </w:tcPr>
          <w:p>
            <w:r>
              <w:t>30 days</w:t>
            </w:r>
          </w:p>
        </w:tc>
        <w:tc>
          <w:tcPr>
            <w:tcW w:type="dxa" w:w="1881"/>
            <w:shd w:val="clear" w:color="auto" w:fill="EBF0F9"/>
          </w:tcPr>
          <w:p>
            <w:r>
              <w:t>≤ 72 hours</w:t>
            </w:r>
          </w:p>
        </w:tc>
        <w:tc>
          <w:tcPr>
            <w:tcW w:type="dxa" w:w="1881"/>
            <w:shd w:val="clear" w:color="auto" w:fill="EBF0F9"/>
          </w:tcPr>
          <w:p>
            <w:r>
              <w:t>≤ 24 hours</w:t>
            </w:r>
          </w:p>
        </w:tc>
      </w:tr>
    </w:tbl>
    <w:p/>
    <w:p>
      <w:pPr>
        <w:pStyle w:val="Heading2"/>
      </w:pPr>
      <w:r>
        <w:rPr>
          <w:color w:val="1F497D"/>
        </w:rPr>
        <w:t>3.2 Backup Security</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pPr>
              <w:jc w:val="center"/>
            </w:pPr>
            <w:r>
              <w:rPr>
                <w:b/>
                <w:color w:val="FFFFFF"/>
              </w:rPr>
              <w:t>Requirement</w:t>
            </w:r>
          </w:p>
        </w:tc>
        <w:tc>
          <w:tcPr>
            <w:tcW w:type="dxa" w:w="4703"/>
            <w:shd w:val="clear" w:color="auto" w:fill="1F497D"/>
          </w:tcPr>
          <w:p>
            <w:pPr>
              <w:jc w:val="center"/>
            </w:pPr>
            <w:r>
              <w:rPr>
                <w:b/>
                <w:color w:val="FFFFFF"/>
              </w:rPr>
              <w:t>Control</w:t>
            </w:r>
          </w:p>
        </w:tc>
      </w:tr>
      <w:tr>
        <w:tc>
          <w:tcPr>
            <w:tcW w:type="dxa" w:w="4703"/>
            <w:shd w:val="clear" w:color="auto" w:fill="EBF0F9"/>
          </w:tcPr>
          <w:p>
            <w:r>
              <w:t>Encryption at rest</w:t>
            </w:r>
          </w:p>
        </w:tc>
        <w:tc>
          <w:tcPr>
            <w:tcW w:type="dxa" w:w="4703"/>
            <w:shd w:val="clear" w:color="auto" w:fill="EBF0F9"/>
          </w:tcPr>
          <w:p>
            <w:r>
              <w:t>All backups encrypted at rest using AES-256 or equivalent</w:t>
            </w:r>
          </w:p>
        </w:tc>
      </w:tr>
      <w:tr>
        <w:tc>
          <w:tcPr>
            <w:tcW w:type="dxa" w:w="4703"/>
            <w:shd w:val="clear" w:color="auto" w:fill="FFFFFF"/>
          </w:tcPr>
          <w:p>
            <w:r>
              <w:t>Encryption in transit</w:t>
            </w:r>
          </w:p>
        </w:tc>
        <w:tc>
          <w:tcPr>
            <w:tcW w:type="dxa" w:w="4703"/>
            <w:shd w:val="clear" w:color="auto" w:fill="FFFFFF"/>
          </w:tcPr>
          <w:p>
            <w:r>
              <w:t>Backup data encrypted in transit to off-site/cloud storage</w:t>
            </w:r>
          </w:p>
        </w:tc>
      </w:tr>
      <w:tr>
        <w:tc>
          <w:tcPr>
            <w:tcW w:type="dxa" w:w="4703"/>
            <w:shd w:val="clear" w:color="auto" w:fill="EBF0F9"/>
          </w:tcPr>
          <w:p>
            <w:r>
              <w:t>Access controls</w:t>
            </w:r>
          </w:p>
        </w:tc>
        <w:tc>
          <w:tcPr>
            <w:tcW w:type="dxa" w:w="4703"/>
            <w:shd w:val="clear" w:color="auto" w:fill="EBF0F9"/>
          </w:tcPr>
          <w:p>
            <w:r>
              <w:t>Access to backup systems restricted to authorised IT personnel; MFA required</w:t>
            </w:r>
          </w:p>
        </w:tc>
      </w:tr>
      <w:tr>
        <w:tc>
          <w:tcPr>
            <w:tcW w:type="dxa" w:w="4703"/>
            <w:shd w:val="clear" w:color="auto" w:fill="FFFFFF"/>
          </w:tcPr>
          <w:p>
            <w:r>
              <w:t>Immutability</w:t>
            </w:r>
          </w:p>
        </w:tc>
        <w:tc>
          <w:tcPr>
            <w:tcW w:type="dxa" w:w="4703"/>
            <w:shd w:val="clear" w:color="auto" w:fill="FFFFFF"/>
          </w:tcPr>
          <w:p>
            <w:r>
              <w:t>Critical backups stored in immutable/WORM storage to prevent ransomware modification</w:t>
            </w:r>
          </w:p>
        </w:tc>
      </w:tr>
      <w:tr>
        <w:tc>
          <w:tcPr>
            <w:tcW w:type="dxa" w:w="4703"/>
            <w:shd w:val="clear" w:color="auto" w:fill="EBF0F9"/>
          </w:tcPr>
          <w:p>
            <w:r>
              <w:t>Off-site storage</w:t>
            </w:r>
          </w:p>
        </w:tc>
        <w:tc>
          <w:tcPr>
            <w:tcW w:type="dxa" w:w="4703"/>
            <w:shd w:val="clear" w:color="auto" w:fill="EBF0F9"/>
          </w:tcPr>
          <w:p>
            <w:r>
              <w:t>All backups replicated to geographically separated off-site or cloud location</w:t>
            </w:r>
          </w:p>
        </w:tc>
      </w:tr>
    </w:tbl>
    <w:p/>
    <w:p>
      <w:pPr>
        <w:pStyle w:val="Heading2"/>
      </w:pPr>
      <w:r>
        <w:rPr>
          <w:color w:val="1F497D"/>
        </w:rPr>
        <w:t>3.3 Backup Monitoring</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pPr>
              <w:jc w:val="center"/>
            </w:pPr>
            <w:r>
              <w:rPr>
                <w:b/>
                <w:color w:val="FFFFFF"/>
              </w:rPr>
              <w:t>Requirement</w:t>
            </w:r>
          </w:p>
        </w:tc>
        <w:tc>
          <w:tcPr>
            <w:tcW w:type="dxa" w:w="4703"/>
            <w:shd w:val="clear" w:color="auto" w:fill="1F497D"/>
          </w:tcPr>
          <w:p>
            <w:pPr>
              <w:jc w:val="center"/>
            </w:pPr>
            <w:r>
              <w:rPr>
                <w:b/>
                <w:color w:val="FFFFFF"/>
              </w:rPr>
              <w:t>Control</w:t>
            </w:r>
          </w:p>
        </w:tc>
      </w:tr>
      <w:tr>
        <w:tc>
          <w:tcPr>
            <w:tcW w:type="dxa" w:w="4703"/>
            <w:shd w:val="clear" w:color="auto" w:fill="EBF0F9"/>
          </w:tcPr>
          <w:p>
            <w:r>
              <w:t>Daily monitoring</w:t>
            </w:r>
          </w:p>
        </w:tc>
        <w:tc>
          <w:tcPr>
            <w:tcW w:type="dxa" w:w="4703"/>
            <w:shd w:val="clear" w:color="auto" w:fill="EBF0F9"/>
          </w:tcPr>
          <w:p>
            <w:r>
              <w:t>All backup jobs monitored daily (automated)</w:t>
            </w:r>
          </w:p>
        </w:tc>
      </w:tr>
      <w:tr>
        <w:tc>
          <w:tcPr>
            <w:tcW w:type="dxa" w:w="4703"/>
            <w:shd w:val="clear" w:color="auto" w:fill="FFFFFF"/>
          </w:tcPr>
          <w:p>
            <w:r>
              <w:t>Failure alerts</w:t>
            </w:r>
          </w:p>
        </w:tc>
        <w:tc>
          <w:tcPr>
            <w:tcW w:type="dxa" w:w="4703"/>
            <w:shd w:val="clear" w:color="auto" w:fill="FFFFFF"/>
          </w:tcPr>
          <w:p>
            <w:r>
              <w:t>Automated alerts sent to IT team within 1 hour of backup job failure</w:t>
            </w:r>
          </w:p>
        </w:tc>
      </w:tr>
      <w:tr>
        <w:tc>
          <w:tcPr>
            <w:tcW w:type="dxa" w:w="4703"/>
            <w:shd w:val="clear" w:color="auto" w:fill="EBF0F9"/>
          </w:tcPr>
          <w:p>
            <w:r>
              <w:t>Escalation</w:t>
            </w:r>
          </w:p>
        </w:tc>
        <w:tc>
          <w:tcPr>
            <w:tcW w:type="dxa" w:w="4703"/>
            <w:shd w:val="clear" w:color="auto" w:fill="EBF0F9"/>
          </w:tcPr>
          <w:p>
            <w:r>
              <w:t>Repeated failures (2+ consecutive) escalated to IT Manager within 4 hours</w:t>
            </w:r>
          </w:p>
        </w:tc>
      </w:tr>
      <w:tr>
        <w:tc>
          <w:tcPr>
            <w:tcW w:type="dxa" w:w="4703"/>
            <w:shd w:val="clear" w:color="auto" w:fill="FFFFFF"/>
          </w:tcPr>
          <w:p>
            <w:r>
              <w:t>Monthly reports</w:t>
            </w:r>
          </w:p>
        </w:tc>
        <w:tc>
          <w:tcPr>
            <w:tcW w:type="dxa" w:w="4703"/>
            <w:shd w:val="clear" w:color="auto" w:fill="FFFFFF"/>
          </w:tcPr>
          <w:p>
            <w:r>
              <w:t>Backup compliance reports reviewed by IT Management monthly</w:t>
            </w:r>
          </w:p>
        </w:tc>
      </w:tr>
      <w:tr>
        <w:tc>
          <w:tcPr>
            <w:tcW w:type="dxa" w:w="4703"/>
            <w:shd w:val="clear" w:color="auto" w:fill="EBF0F9"/>
          </w:tcPr>
          <w:p>
            <w:r>
              <w:t>Reporting metrics</w:t>
            </w:r>
          </w:p>
        </w:tc>
        <w:tc>
          <w:tcPr>
            <w:tcW w:type="dxa" w:w="4703"/>
            <w:shd w:val="clear" w:color="auto" w:fill="EBF0F9"/>
          </w:tcPr>
          <w:p>
            <w:r>
              <w:t>Reports include: job success/failure rate, coverage, last successful backup per system</w:t>
            </w:r>
          </w:p>
        </w:tc>
      </w:tr>
    </w:tbl>
    <w:p/>
    <w:p>
      <w:pPr>
        <w:pStyle w:val="Heading2"/>
      </w:pPr>
      <w:r>
        <w:rPr>
          <w:color w:val="1F497D"/>
        </w:rPr>
        <w:t>3.4 Data Restoration Testing</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pPr>
              <w:jc w:val="center"/>
            </w:pPr>
            <w:r>
              <w:rPr>
                <w:b/>
                <w:color w:val="FFFFFF"/>
              </w:rPr>
              <w:t>Requirement</w:t>
            </w:r>
          </w:p>
        </w:tc>
        <w:tc>
          <w:tcPr>
            <w:tcW w:type="dxa" w:w="4703"/>
            <w:shd w:val="clear" w:color="auto" w:fill="1F497D"/>
          </w:tcPr>
          <w:p>
            <w:pPr>
              <w:jc w:val="center"/>
            </w:pPr>
            <w:r>
              <w:rPr>
                <w:b/>
                <w:color w:val="FFFFFF"/>
              </w:rPr>
              <w:t>Control</w:t>
            </w:r>
          </w:p>
        </w:tc>
      </w:tr>
      <w:tr>
        <w:tc>
          <w:tcPr>
            <w:tcW w:type="dxa" w:w="4703"/>
            <w:shd w:val="clear" w:color="auto" w:fill="EBF0F9"/>
          </w:tcPr>
          <w:p>
            <w:r>
              <w:t>Critical systems</w:t>
            </w:r>
          </w:p>
        </w:tc>
        <w:tc>
          <w:tcPr>
            <w:tcW w:type="dxa" w:w="4703"/>
            <w:shd w:val="clear" w:color="auto" w:fill="EBF0F9"/>
          </w:tcPr>
          <w:p>
            <w:r>
              <w:t>Full restoration test conducted quarterly</w:t>
            </w:r>
          </w:p>
        </w:tc>
      </w:tr>
      <w:tr>
        <w:tc>
          <w:tcPr>
            <w:tcW w:type="dxa" w:w="4703"/>
            <w:shd w:val="clear" w:color="auto" w:fill="FFFFFF"/>
          </w:tcPr>
          <w:p>
            <w:r>
              <w:t>All systems</w:t>
            </w:r>
          </w:p>
        </w:tc>
        <w:tc>
          <w:tcPr>
            <w:tcW w:type="dxa" w:w="4703"/>
            <w:shd w:val="clear" w:color="auto" w:fill="FFFFFF"/>
          </w:tcPr>
          <w:p>
            <w:r>
              <w:t>Full restoration test conducted annually</w:t>
            </w:r>
          </w:p>
        </w:tc>
      </w:tr>
      <w:tr>
        <w:tc>
          <w:tcPr>
            <w:tcW w:type="dxa" w:w="4703"/>
            <w:shd w:val="clear" w:color="auto" w:fill="EBF0F9"/>
          </w:tcPr>
          <w:p>
            <w:r>
              <w:t>DR exercise</w:t>
            </w:r>
          </w:p>
        </w:tc>
        <w:tc>
          <w:tcPr>
            <w:tcW w:type="dxa" w:w="4703"/>
            <w:shd w:val="clear" w:color="auto" w:fill="EBF0F9"/>
          </w:tcPr>
          <w:p>
            <w:r>
              <w:t>Annual Disaster Recovery exercise including full restoration validation</w:t>
            </w:r>
          </w:p>
        </w:tc>
      </w:tr>
      <w:tr>
        <w:tc>
          <w:tcPr>
            <w:tcW w:type="dxa" w:w="4703"/>
            <w:shd w:val="clear" w:color="auto" w:fill="FFFFFF"/>
          </w:tcPr>
          <w:p>
            <w:r>
              <w:t>Test scope</w:t>
            </w:r>
          </w:p>
        </w:tc>
        <w:tc>
          <w:tcPr>
            <w:tcW w:type="dxa" w:w="4703"/>
            <w:shd w:val="clear" w:color="auto" w:fill="FFFFFF"/>
          </w:tcPr>
          <w:p>
            <w:r>
              <w:t>Tests verify successful restoration AND adherence to defined RTO and RPO</w:t>
            </w:r>
          </w:p>
        </w:tc>
      </w:tr>
      <w:tr>
        <w:tc>
          <w:tcPr>
            <w:tcW w:type="dxa" w:w="4703"/>
            <w:shd w:val="clear" w:color="auto" w:fill="EBF0F9"/>
          </w:tcPr>
          <w:p>
            <w:r>
              <w:t>Test documentation</w:t>
            </w:r>
          </w:p>
        </w:tc>
        <w:tc>
          <w:tcPr>
            <w:tcW w:type="dxa" w:w="4703"/>
            <w:shd w:val="clear" w:color="auto" w:fill="EBF0F9"/>
          </w:tcPr>
          <w:p>
            <w:r>
              <w:t>All restoration tests documented: date, system, outcome, RTO/RPO achieved, issues found</w:t>
            </w:r>
          </w:p>
        </w:tc>
      </w:tr>
      <w:tr>
        <w:tc>
          <w:tcPr>
            <w:tcW w:type="dxa" w:w="4703"/>
            <w:shd w:val="clear" w:color="auto" w:fill="FFFFFF"/>
          </w:tcPr>
          <w:p>
            <w:r>
              <w:t>Remediation</w:t>
            </w:r>
          </w:p>
        </w:tc>
        <w:tc>
          <w:tcPr>
            <w:tcW w:type="dxa" w:w="4703"/>
            <w:shd w:val="clear" w:color="auto" w:fill="FFFFFF"/>
          </w:tcPr>
          <w:p>
            <w:r>
              <w:t>Failures identified during tests remediated within 30 days; retested</w:t>
            </w:r>
          </w:p>
        </w:tc>
      </w:tr>
      <w:tr>
        <w:tc>
          <w:tcPr>
            <w:tcW w:type="dxa" w:w="4703"/>
            <w:shd w:val="clear" w:color="auto" w:fill="EBF0F9"/>
          </w:tcPr>
          <w:p>
            <w:r>
              <w:t>Test schedule</w:t>
            </w:r>
          </w:p>
        </w:tc>
        <w:tc>
          <w:tcPr>
            <w:tcW w:type="dxa" w:w="4703"/>
            <w:shd w:val="clear" w:color="auto" w:fill="EBF0F9"/>
          </w:tcPr>
          <w:p>
            <w:r>
              <w:t>Annual testing schedule approved by CISO at start of each year</w:t>
            </w:r>
          </w:p>
        </w:tc>
      </w:tr>
    </w:tbl>
    <w:p/>
    <w:p>
      <w:pPr>
        <w:pStyle w:val="Heading2"/>
      </w:pPr>
      <w:r>
        <w:rPr>
          <w:color w:val="1F497D"/>
        </w:rPr>
        <w:t>3.5 Business Continuity</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pPr>
              <w:jc w:val="center"/>
            </w:pPr>
            <w:r>
              <w:rPr>
                <w:b/>
                <w:color w:val="FFFFFF"/>
              </w:rPr>
              <w:t>Requirement</w:t>
            </w:r>
          </w:p>
        </w:tc>
        <w:tc>
          <w:tcPr>
            <w:tcW w:type="dxa" w:w="4703"/>
            <w:shd w:val="clear" w:color="auto" w:fill="1F497D"/>
          </w:tcPr>
          <w:p>
            <w:pPr>
              <w:jc w:val="center"/>
            </w:pPr>
            <w:r>
              <w:rPr>
                <w:b/>
                <w:color w:val="FFFFFF"/>
              </w:rPr>
              <w:t>Control</w:t>
            </w:r>
          </w:p>
        </w:tc>
      </w:tr>
      <w:tr>
        <w:tc>
          <w:tcPr>
            <w:tcW w:type="dxa" w:w="4703"/>
            <w:shd w:val="clear" w:color="auto" w:fill="EBF0F9"/>
          </w:tcPr>
          <w:p>
            <w:r>
              <w:t>BCP documented</w:t>
            </w:r>
          </w:p>
        </w:tc>
        <w:tc>
          <w:tcPr>
            <w:tcW w:type="dxa" w:w="4703"/>
            <w:shd w:val="clear" w:color="auto" w:fill="EBF0F9"/>
          </w:tcPr>
          <w:p>
            <w:r>
              <w:t>Business Continuity Plan (BCP) documented and aligned with Backup policy</w:t>
            </w:r>
          </w:p>
        </w:tc>
      </w:tr>
      <w:tr>
        <w:tc>
          <w:tcPr>
            <w:tcW w:type="dxa" w:w="4703"/>
            <w:shd w:val="clear" w:color="auto" w:fill="FFFFFF"/>
          </w:tcPr>
          <w:p>
            <w:r>
              <w:t>BIA conducted</w:t>
            </w:r>
          </w:p>
        </w:tc>
        <w:tc>
          <w:tcPr>
            <w:tcW w:type="dxa" w:w="4703"/>
            <w:shd w:val="clear" w:color="auto" w:fill="FFFFFF"/>
          </w:tcPr>
          <w:p>
            <w:r>
              <w:t>Business Impact Assessment conducted annually to classify systems by criticality</w:t>
            </w:r>
          </w:p>
        </w:tc>
      </w:tr>
      <w:tr>
        <w:tc>
          <w:tcPr>
            <w:tcW w:type="dxa" w:w="4703"/>
            <w:shd w:val="clear" w:color="auto" w:fill="EBF0F9"/>
          </w:tcPr>
          <w:p>
            <w:r>
              <w:t>Alternative processing</w:t>
            </w:r>
          </w:p>
        </w:tc>
        <w:tc>
          <w:tcPr>
            <w:tcW w:type="dxa" w:w="4703"/>
            <w:shd w:val="clear" w:color="auto" w:fill="EBF0F9"/>
          </w:tcPr>
          <w:p>
            <w:r>
              <w:t>Alternative processing sites or cloud failover capabilities defined for critical systems</w:t>
            </w:r>
          </w:p>
        </w:tc>
      </w:tr>
      <w:tr>
        <w:tc>
          <w:tcPr>
            <w:tcW w:type="dxa" w:w="4703"/>
            <w:shd w:val="clear" w:color="auto" w:fill="FFFFFF"/>
          </w:tcPr>
          <w:p>
            <w:r>
              <w:t>Staff awareness</w:t>
            </w:r>
          </w:p>
        </w:tc>
        <w:tc>
          <w:tcPr>
            <w:tcW w:type="dxa" w:w="4703"/>
            <w:shd w:val="clear" w:color="auto" w:fill="FFFFFF"/>
          </w:tcPr>
          <w:p>
            <w:r>
              <w:t>Key staff trained on recovery procedures annually</w:t>
            </w:r>
          </w:p>
        </w:tc>
      </w:tr>
      <w:tr>
        <w:tc>
          <w:tcPr>
            <w:tcW w:type="dxa" w:w="4703"/>
            <w:shd w:val="clear" w:color="auto" w:fill="EBF0F9"/>
          </w:tcPr>
          <w:p>
            <w:r>
              <w:t>Review cycle</w:t>
            </w:r>
          </w:p>
        </w:tc>
        <w:tc>
          <w:tcPr>
            <w:tcW w:type="dxa" w:w="4703"/>
            <w:shd w:val="clear" w:color="auto" w:fill="EBF0F9"/>
          </w:tcPr>
          <w:p>
            <w:r>
              <w:t>BCP reviewed after major incidents and annually regardless</w:t>
            </w:r>
          </w:p>
        </w:tc>
      </w:tr>
    </w:tbl>
    <w:p/>
    <w:p>
      <w:pPr>
        <w:pStyle w:val="Heading1"/>
      </w:pPr>
      <w:r>
        <w:rPr>
          <w:color w:val="1F497D"/>
        </w:rPr>
        <w:t>4. Roles and Responsibilities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pPr>
              <w:jc w:val="center"/>
            </w:pPr>
            <w:r>
              <w:rPr>
                <w:b/>
                <w:color w:val="FFFFFF"/>
              </w:rPr>
              <w:t>Role</w:t>
            </w:r>
          </w:p>
        </w:tc>
        <w:tc>
          <w:tcPr>
            <w:tcW w:type="dxa" w:w="4703"/>
            <w:shd w:val="clear" w:color="auto" w:fill="1F497D"/>
          </w:tcPr>
          <w:p>
            <w:pPr>
              <w:jc w:val="center"/>
            </w:pPr>
            <w:r>
              <w:rPr>
                <w:b/>
                <w:color w:val="FFFFFF"/>
              </w:rPr>
              <w:t>Responsibility</w:t>
            </w:r>
          </w:p>
        </w:tc>
      </w:tr>
      <w:tr>
        <w:tc>
          <w:tcPr>
            <w:tcW w:type="dxa" w:w="4703"/>
            <w:shd w:val="clear" w:color="auto" w:fill="EBF0F9"/>
          </w:tcPr>
          <w:p>
            <w:r>
              <w:t>IT Manager</w:t>
            </w:r>
          </w:p>
        </w:tc>
        <w:tc>
          <w:tcPr>
            <w:tcW w:type="dxa" w:w="4703"/>
            <w:shd w:val="clear" w:color="auto" w:fill="EBF0F9"/>
          </w:tcPr>
          <w:p>
            <w:r>
              <w:t>Manage backup systems; review monthly compliance reports</w:t>
            </w:r>
          </w:p>
        </w:tc>
      </w:tr>
      <w:tr>
        <w:tc>
          <w:tcPr>
            <w:tcW w:type="dxa" w:w="4703"/>
            <w:shd w:val="clear" w:color="auto" w:fill="FFFFFF"/>
          </w:tcPr>
          <w:p>
            <w:r>
              <w:t>CISO</w:t>
            </w:r>
          </w:p>
        </w:tc>
        <w:tc>
          <w:tcPr>
            <w:tcW w:type="dxa" w:w="4703"/>
            <w:shd w:val="clear" w:color="auto" w:fill="FFFFFF"/>
          </w:tcPr>
          <w:p>
            <w:r>
              <w:t>Policy ownership; approve test schedule; sign off annual DR exercise</w:t>
            </w:r>
          </w:p>
        </w:tc>
      </w:tr>
      <w:tr>
        <w:tc>
          <w:tcPr>
            <w:tcW w:type="dxa" w:w="4703"/>
            <w:shd w:val="clear" w:color="auto" w:fill="EBF0F9"/>
          </w:tcPr>
          <w:p>
            <w:r>
              <w:t>IT/Operations Team</w:t>
            </w:r>
          </w:p>
        </w:tc>
        <w:tc>
          <w:tcPr>
            <w:tcW w:type="dxa" w:w="4703"/>
            <w:shd w:val="clear" w:color="auto" w:fill="EBF0F9"/>
          </w:tcPr>
          <w:p>
            <w:r>
              <w:t>Execute backup jobs; respond to failure alerts; conduct restoration tests</w:t>
            </w:r>
          </w:p>
        </w:tc>
      </w:tr>
      <w:tr>
        <w:tc>
          <w:tcPr>
            <w:tcW w:type="dxa" w:w="4703"/>
            <w:shd w:val="clear" w:color="auto" w:fill="FFFFFF"/>
          </w:tcPr>
          <w:p>
            <w:r>
              <w:t>Security Team</w:t>
            </w:r>
          </w:p>
        </w:tc>
        <w:tc>
          <w:tcPr>
            <w:tcW w:type="dxa" w:w="4703"/>
            <w:shd w:val="clear" w:color="auto" w:fill="FFFFFF"/>
          </w:tcPr>
          <w:p>
            <w:r>
              <w:t>Verify backup encryption; review access controls</w:t>
            </w:r>
          </w:p>
        </w:tc>
      </w:tr>
      <w:tr>
        <w:tc>
          <w:tcPr>
            <w:tcW w:type="dxa" w:w="4703"/>
            <w:shd w:val="clear" w:color="auto" w:fill="EBF0F9"/>
          </w:tcPr>
          <w:p>
            <w:r>
              <w:t>Business/Application Owners</w:t>
            </w:r>
          </w:p>
        </w:tc>
        <w:tc>
          <w:tcPr>
            <w:tcW w:type="dxa" w:w="4703"/>
            <w:shd w:val="clear" w:color="auto" w:fill="EBF0F9"/>
          </w:tcPr>
          <w:p>
            <w:r>
              <w:t>Confirm RTO/RPO requirements for their systems via BIA process</w:t>
            </w:r>
          </w:p>
        </w:tc>
      </w:tr>
      <w:tr>
        <w:tc>
          <w:tcPr>
            <w:tcW w:type="dxa" w:w="4703"/>
            <w:shd w:val="clear" w:color="auto" w:fill="FFFFFF"/>
          </w:tcPr>
          <w:p>
            <w:r>
              <w:t>Senior Management</w:t>
            </w:r>
          </w:p>
        </w:tc>
        <w:tc>
          <w:tcPr>
            <w:tcW w:type="dxa" w:w="4703"/>
            <w:shd w:val="clear" w:color="auto" w:fill="FFFFFF"/>
          </w:tcPr>
          <w:p>
            <w:r>
              <w:t>Approve BCP; receive annual DR exercise results</w:t>
            </w:r>
          </w:p>
        </w:tc>
      </w:tr>
    </w:tbl>
    <w:p/>
    <w:p>
      <w:pPr>
        <w:pStyle w:val="Heading1"/>
      </w:pPr>
      <w:r>
        <w:rPr>
          <w:color w:val="1F497D"/>
        </w:rPr>
        <w:t>5. Required Evidence / Documentation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rPr>
              <w:t>#</w:t>
            </w:r>
          </w:p>
        </w:tc>
        <w:tc>
          <w:tcPr>
            <w:tcW w:type="dxa" w:w="3135"/>
            <w:shd w:val="clear" w:color="auto" w:fill="1F497D"/>
          </w:tcPr>
          <w:p>
            <w:pPr>
              <w:jc w:val="center"/>
            </w:pPr>
            <w:r>
              <w:rPr>
                <w:b/>
                <w:color w:val="FFFFFF"/>
              </w:rPr>
              <w:t>Document / Evidence</w:t>
            </w:r>
          </w:p>
        </w:tc>
        <w:tc>
          <w:tcPr>
            <w:tcW w:type="dxa" w:w="3135"/>
            <w:shd w:val="clear" w:color="auto" w:fill="1F497D"/>
          </w:tcPr>
          <w:p>
            <w:pPr>
              <w:jc w:val="center"/>
            </w:pPr>
            <w:r>
              <w:rPr>
                <w:b/>
                <w:color w:val="FFFFFF"/>
              </w:rPr>
              <w:t>Frequency</w:t>
            </w:r>
          </w:p>
        </w:tc>
      </w:tr>
      <w:tr>
        <w:tc>
          <w:tcPr>
            <w:tcW w:type="dxa" w:w="3135"/>
            <w:shd w:val="clear" w:color="auto" w:fill="EBF0F9"/>
          </w:tcPr>
          <w:p>
            <w:r>
              <w:t>1</w:t>
            </w:r>
          </w:p>
        </w:tc>
        <w:tc>
          <w:tcPr>
            <w:tcW w:type="dxa" w:w="3135"/>
            <w:shd w:val="clear" w:color="auto" w:fill="EBF0F9"/>
          </w:tcPr>
          <w:p>
            <w:r>
              <w:t>Backup policy and procedures documentation</w:t>
            </w:r>
          </w:p>
        </w:tc>
        <w:tc>
          <w:tcPr>
            <w:tcW w:type="dxa" w:w="3135"/>
            <w:shd w:val="clear" w:color="auto" w:fill="EBF0F9"/>
          </w:tcPr>
          <w:p>
            <w:r>
              <w:t>Annual review</w:t>
            </w:r>
          </w:p>
        </w:tc>
      </w:tr>
      <w:tr>
        <w:tc>
          <w:tcPr>
            <w:tcW w:type="dxa" w:w="3135"/>
            <w:shd w:val="clear" w:color="auto" w:fill="FFFFFF"/>
          </w:tcPr>
          <w:p>
            <w:r>
              <w:t>2</w:t>
            </w:r>
          </w:p>
        </w:tc>
        <w:tc>
          <w:tcPr>
            <w:tcW w:type="dxa" w:w="3135"/>
            <w:shd w:val="clear" w:color="auto" w:fill="FFFFFF"/>
          </w:tcPr>
          <w:p>
            <w:r>
              <w:t>RTO/RPO documentation per system classification</w:t>
            </w:r>
          </w:p>
        </w:tc>
        <w:tc>
          <w:tcPr>
            <w:tcW w:type="dxa" w:w="3135"/>
            <w:shd w:val="clear" w:color="auto" w:fill="FFFFFF"/>
          </w:tcPr>
          <w:p>
            <w:r>
              <w:t>Annual (via BIA)</w:t>
            </w:r>
          </w:p>
        </w:tc>
      </w:tr>
      <w:tr>
        <w:tc>
          <w:tcPr>
            <w:tcW w:type="dxa" w:w="3135"/>
            <w:shd w:val="clear" w:color="auto" w:fill="EBF0F9"/>
          </w:tcPr>
          <w:p>
            <w:r>
              <w:t>3</w:t>
            </w:r>
          </w:p>
        </w:tc>
        <w:tc>
          <w:tcPr>
            <w:tcW w:type="dxa" w:w="3135"/>
            <w:shd w:val="clear" w:color="auto" w:fill="EBF0F9"/>
          </w:tcPr>
          <w:p>
            <w:r>
              <w:t>Backup monitoring tool configuration and alert evidence</w:t>
            </w:r>
          </w:p>
        </w:tc>
        <w:tc>
          <w:tcPr>
            <w:tcW w:type="dxa" w:w="3135"/>
            <w:shd w:val="clear" w:color="auto" w:fill="EBF0F9"/>
          </w:tcPr>
          <w:p>
            <w:r>
              <w:t>Annual / on change</w:t>
            </w:r>
          </w:p>
        </w:tc>
      </w:tr>
      <w:tr>
        <w:tc>
          <w:tcPr>
            <w:tcW w:type="dxa" w:w="3135"/>
            <w:shd w:val="clear" w:color="auto" w:fill="FFFFFF"/>
          </w:tcPr>
          <w:p>
            <w:r>
              <w:t>4</w:t>
            </w:r>
          </w:p>
        </w:tc>
        <w:tc>
          <w:tcPr>
            <w:tcW w:type="dxa" w:w="3135"/>
            <w:shd w:val="clear" w:color="auto" w:fill="FFFFFF"/>
          </w:tcPr>
          <w:p>
            <w:r>
              <w:t>Monthly backup compliance reports</w:t>
            </w:r>
          </w:p>
        </w:tc>
        <w:tc>
          <w:tcPr>
            <w:tcW w:type="dxa" w:w="3135"/>
            <w:shd w:val="clear" w:color="auto" w:fill="FFFFFF"/>
          </w:tcPr>
          <w:p>
            <w:r>
              <w:t>Monthly</w:t>
            </w:r>
          </w:p>
        </w:tc>
      </w:tr>
      <w:tr>
        <w:tc>
          <w:tcPr>
            <w:tcW w:type="dxa" w:w="3135"/>
            <w:shd w:val="clear" w:color="auto" w:fill="EBF0F9"/>
          </w:tcPr>
          <w:p>
            <w:r>
              <w:t>5</w:t>
            </w:r>
          </w:p>
        </w:tc>
        <w:tc>
          <w:tcPr>
            <w:tcW w:type="dxa" w:w="3135"/>
            <w:shd w:val="clear" w:color="auto" w:fill="EBF0F9"/>
          </w:tcPr>
          <w:p>
            <w:r>
              <w:t>Data restoration test schedule</w:t>
            </w:r>
          </w:p>
        </w:tc>
        <w:tc>
          <w:tcPr>
            <w:tcW w:type="dxa" w:w="3135"/>
            <w:shd w:val="clear" w:color="auto" w:fill="EBF0F9"/>
          </w:tcPr>
          <w:p>
            <w:r>
              <w:t>Annual</w:t>
            </w:r>
          </w:p>
        </w:tc>
      </w:tr>
      <w:tr>
        <w:tc>
          <w:tcPr>
            <w:tcW w:type="dxa" w:w="3135"/>
            <w:shd w:val="clear" w:color="auto" w:fill="FFFFFF"/>
          </w:tcPr>
          <w:p>
            <w:r>
              <w:t>6</w:t>
            </w:r>
          </w:p>
        </w:tc>
        <w:tc>
          <w:tcPr>
            <w:tcW w:type="dxa" w:w="3135"/>
            <w:shd w:val="clear" w:color="auto" w:fill="FFFFFF"/>
          </w:tcPr>
          <w:p>
            <w:r>
              <w:t>Restoration test results/reports (critical = quarterly)</w:t>
            </w:r>
          </w:p>
        </w:tc>
        <w:tc>
          <w:tcPr>
            <w:tcW w:type="dxa" w:w="3135"/>
            <w:shd w:val="clear" w:color="auto" w:fill="FFFFFF"/>
          </w:tcPr>
          <w:p>
            <w:r>
              <w:t>Quarterly / Annual</w:t>
            </w:r>
          </w:p>
        </w:tc>
      </w:tr>
      <w:tr>
        <w:tc>
          <w:tcPr>
            <w:tcW w:type="dxa" w:w="3135"/>
            <w:shd w:val="clear" w:color="auto" w:fill="EBF0F9"/>
          </w:tcPr>
          <w:p>
            <w:r>
              <w:t>7</w:t>
            </w:r>
          </w:p>
        </w:tc>
        <w:tc>
          <w:tcPr>
            <w:tcW w:type="dxa" w:w="3135"/>
            <w:shd w:val="clear" w:color="auto" w:fill="EBF0F9"/>
          </w:tcPr>
          <w:p>
            <w:r>
              <w:t>Annual DR exercise records and outcomes</w:t>
            </w:r>
          </w:p>
        </w:tc>
        <w:tc>
          <w:tcPr>
            <w:tcW w:type="dxa" w:w="3135"/>
            <w:shd w:val="clear" w:color="auto" w:fill="EBF0F9"/>
          </w:tcPr>
          <w:p>
            <w:r>
              <w:t>Annual</w:t>
            </w:r>
          </w:p>
        </w:tc>
      </w:tr>
    </w:tbl>
    <w:p/>
    <w:p>
      <w:pPr>
        <w:pStyle w:val="Heading1"/>
      </w:pPr>
      <w:r>
        <w:rPr>
          <w:color w:val="1F497D"/>
        </w:rPr>
        <w:t>6. Exceptions</w:t>
      </w:r>
    </w:p>
    <w:p>
      <w:r>
        <w:t>Any system excluded from backup requirements requires CISO written approval; risk-accepted and reviewed annually.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