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DE6" w:rsidRDefault="00013DE6" w:rsidP="00013DE6">
      <w:pPr>
        <w:jc w:val="center"/>
        <w:rPr>
          <w:rFonts w:ascii="Calibri" w:hAnsi="Calibri" w:cs="Calibri"/>
          <w:b/>
          <w:color w:val="4F81BD"/>
          <w:sz w:val="72"/>
        </w:rPr>
      </w:pPr>
    </w:p>
    <w:p w:rsidR="00013DE6" w:rsidRDefault="00013DE6" w:rsidP="00013DE6">
      <w:pPr>
        <w:jc w:val="center"/>
        <w:rPr>
          <w:rFonts w:ascii="Calibri" w:hAnsi="Calibri" w:cs="Calibri"/>
          <w:b/>
          <w:color w:val="4F81BD"/>
          <w:sz w:val="72"/>
        </w:rPr>
      </w:pPr>
    </w:p>
    <w:p w:rsidR="00013DE6" w:rsidRDefault="000743A9" w:rsidP="00013DE6">
      <w:pPr>
        <w:jc w:val="center"/>
        <w:rPr>
          <w:color w:val="FF0000"/>
          <w:sz w:val="40"/>
          <w:szCs w:val="40"/>
        </w:rPr>
      </w:pPr>
      <w:proofErr w:type="spellStart"/>
      <w:r>
        <w:rPr>
          <w:rFonts w:ascii="Calibri" w:hAnsi="Calibri" w:cs="Calibri"/>
          <w:b/>
          <w:color w:val="4F81BD"/>
          <w:sz w:val="72"/>
        </w:rPr>
        <w:t>Medinova</w:t>
      </w:r>
      <w:proofErr w:type="spellEnd"/>
      <w:r w:rsidR="00013DE6">
        <w:rPr>
          <w:rFonts w:ascii="Calibri" w:hAnsi="Calibri" w:cs="Calibri"/>
          <w:b/>
          <w:color w:val="4F81BD"/>
          <w:sz w:val="72"/>
        </w:rPr>
        <w:t xml:space="preserve"> Case Study</w:t>
      </w:r>
    </w:p>
    <w:p w:rsidR="00013DE6" w:rsidRDefault="00013DE6" w:rsidP="00013DE6">
      <w:pPr>
        <w:jc w:val="center"/>
        <w:rPr>
          <w:color w:val="FF0000"/>
          <w:sz w:val="40"/>
          <w:szCs w:val="40"/>
        </w:rPr>
      </w:pPr>
    </w:p>
    <w:p w:rsidR="00013DE6" w:rsidRDefault="00013DE6" w:rsidP="00013DE6">
      <w:pPr>
        <w:jc w:val="center"/>
        <w:rPr>
          <w:color w:val="FF0000"/>
          <w:sz w:val="40"/>
          <w:szCs w:val="40"/>
        </w:rPr>
      </w:pPr>
    </w:p>
    <w:p w:rsidR="00013DE6" w:rsidRDefault="00013DE6" w:rsidP="00013DE6">
      <w:pPr>
        <w:jc w:val="center"/>
        <w:rPr>
          <w:color w:val="FF0000"/>
          <w:sz w:val="40"/>
          <w:szCs w:val="40"/>
        </w:rPr>
      </w:pPr>
    </w:p>
    <w:p w:rsidR="00013DE6" w:rsidRDefault="00013DE6" w:rsidP="00013DE6">
      <w:pPr>
        <w:rPr>
          <w:sz w:val="36"/>
        </w:rPr>
      </w:pPr>
    </w:p>
    <w:p w:rsidR="00B10FB3" w:rsidRDefault="00B10FB3" w:rsidP="00013DE6">
      <w:pPr>
        <w:rPr>
          <w:sz w:val="36"/>
        </w:rPr>
      </w:pPr>
    </w:p>
    <w:p w:rsidR="00B10FB3" w:rsidRDefault="00B10FB3" w:rsidP="00013DE6">
      <w:pPr>
        <w:rPr>
          <w:sz w:val="36"/>
        </w:rPr>
      </w:pPr>
    </w:p>
    <w:p w:rsidR="00B10FB3" w:rsidRDefault="00B10FB3" w:rsidP="00013DE6">
      <w:pPr>
        <w:rPr>
          <w:sz w:val="36"/>
        </w:rPr>
      </w:pPr>
    </w:p>
    <w:p w:rsidR="00B10FB3" w:rsidRDefault="00B10FB3" w:rsidP="00013DE6">
      <w:pPr>
        <w:rPr>
          <w:sz w:val="36"/>
        </w:rPr>
      </w:pPr>
    </w:p>
    <w:p w:rsidR="00013DE6" w:rsidRDefault="00013DE6" w:rsidP="00013DE6">
      <w:pPr>
        <w:spacing w:before="0" w:after="200" w:line="276" w:lineRule="auto"/>
        <w:rPr>
          <w:sz w:val="36"/>
        </w:rPr>
      </w:pPr>
    </w:p>
    <w:p w:rsidR="000743A9" w:rsidRDefault="000743A9" w:rsidP="00013DE6">
      <w:pPr>
        <w:spacing w:before="0" w:after="200" w:line="276" w:lineRule="auto"/>
        <w:rPr>
          <w:sz w:val="36"/>
        </w:rPr>
      </w:pPr>
    </w:p>
    <w:p w:rsidR="000743A9" w:rsidRDefault="000743A9" w:rsidP="00013DE6">
      <w:pPr>
        <w:spacing w:before="0" w:after="200" w:line="276" w:lineRule="auto"/>
        <w:rPr>
          <w:sz w:val="36"/>
        </w:rPr>
      </w:pPr>
    </w:p>
    <w:p w:rsidR="000743A9" w:rsidRDefault="000743A9" w:rsidP="00013DE6">
      <w:pPr>
        <w:spacing w:before="0" w:after="200" w:line="276" w:lineRule="auto"/>
        <w:rPr>
          <w:sz w:val="36"/>
        </w:rPr>
      </w:pPr>
    </w:p>
    <w:p w:rsidR="000743A9" w:rsidRDefault="000743A9" w:rsidP="00013DE6">
      <w:pPr>
        <w:spacing w:before="0" w:after="200" w:line="276" w:lineRule="auto"/>
        <w:rPr>
          <w:sz w:val="36"/>
        </w:rPr>
      </w:pPr>
    </w:p>
    <w:p w:rsidR="000743A9" w:rsidRDefault="000743A9" w:rsidP="00013DE6">
      <w:pPr>
        <w:spacing w:before="0" w:after="200" w:line="276" w:lineRule="auto"/>
        <w:rPr>
          <w:sz w:val="36"/>
        </w:rPr>
      </w:pPr>
    </w:p>
    <w:p w:rsidR="000743A9" w:rsidRDefault="000743A9" w:rsidP="00013DE6">
      <w:pPr>
        <w:spacing w:before="0" w:after="200" w:line="276" w:lineRule="auto"/>
        <w:rPr>
          <w:sz w:val="36"/>
        </w:rPr>
      </w:pPr>
    </w:p>
    <w:p w:rsidR="00013DE6" w:rsidRDefault="00013DE6">
      <w:pPr>
        <w:spacing w:before="0" w:after="160" w:line="259" w:lineRule="auto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"/>
        <w:gridCol w:w="576"/>
        <w:gridCol w:w="1134"/>
        <w:gridCol w:w="142"/>
        <w:gridCol w:w="3594"/>
        <w:gridCol w:w="3544"/>
        <w:gridCol w:w="225"/>
        <w:gridCol w:w="928"/>
      </w:tblGrid>
      <w:tr w:rsidR="000743A9" w:rsidRPr="00B177EB" w:rsidTr="000743A9">
        <w:trPr>
          <w:gridAfter w:val="1"/>
          <w:wAfter w:w="647" w:type="dxa"/>
        </w:trPr>
        <w:tc>
          <w:tcPr>
            <w:tcW w:w="1951" w:type="dxa"/>
            <w:gridSpan w:val="4"/>
          </w:tcPr>
          <w:p w:rsidR="000743A9" w:rsidRPr="005838D6" w:rsidRDefault="000743A9" w:rsidP="00C560D4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Exercise</w:t>
            </w:r>
          </w:p>
        </w:tc>
        <w:tc>
          <w:tcPr>
            <w:tcW w:w="7291" w:type="dxa"/>
            <w:gridSpan w:val="3"/>
          </w:tcPr>
          <w:p w:rsidR="000743A9" w:rsidRPr="005838D6" w:rsidRDefault="000743A9" w:rsidP="00C560D4">
            <w:pPr>
              <w:rPr>
                <w:b/>
                <w:szCs w:val="22"/>
              </w:rPr>
            </w:pPr>
            <w:r w:rsidRPr="005838D6">
              <w:rPr>
                <w:b/>
                <w:szCs w:val="22"/>
              </w:rPr>
              <w:t>Opportunities &amp; Solutions Phase</w:t>
            </w:r>
          </w:p>
        </w:tc>
      </w:tr>
      <w:tr w:rsidR="000743A9" w:rsidRPr="00B177EB" w:rsidTr="000743A9">
        <w:trPr>
          <w:gridAfter w:val="1"/>
          <w:wAfter w:w="647" w:type="dxa"/>
        </w:trPr>
        <w:tc>
          <w:tcPr>
            <w:tcW w:w="1951" w:type="dxa"/>
            <w:gridSpan w:val="4"/>
          </w:tcPr>
          <w:p w:rsidR="000743A9" w:rsidRPr="005838D6" w:rsidRDefault="000743A9" w:rsidP="00C560D4">
            <w:pPr>
              <w:rPr>
                <w:b/>
                <w:szCs w:val="22"/>
              </w:rPr>
            </w:pPr>
          </w:p>
        </w:tc>
        <w:tc>
          <w:tcPr>
            <w:tcW w:w="7291" w:type="dxa"/>
            <w:gridSpan w:val="3"/>
          </w:tcPr>
          <w:p w:rsidR="000743A9" w:rsidRPr="005838D6" w:rsidRDefault="000743A9" w:rsidP="00C560D4">
            <w:pPr>
              <w:rPr>
                <w:b/>
                <w:szCs w:val="22"/>
              </w:rPr>
            </w:pPr>
            <w:r w:rsidRPr="005838D6">
              <w:rPr>
                <w:b/>
                <w:szCs w:val="22"/>
              </w:rPr>
              <w:t xml:space="preserve">Consolidated Gap Solutions dependency matrix 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61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28"/>
              </w:rPr>
            </w:pPr>
            <w:r w:rsidRPr="001A6D32">
              <w:rPr>
                <w:rFonts w:ascii="Calibri" w:hAnsi="Calibri" w:cs="Calibri"/>
                <w:b/>
                <w:bCs/>
                <w:color w:val="FFFFFF"/>
                <w:sz w:val="18"/>
                <w:szCs w:val="28"/>
              </w:rPr>
              <w:t>No.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28"/>
              </w:rPr>
            </w:pPr>
            <w:r w:rsidRPr="001A6D32">
              <w:rPr>
                <w:rFonts w:ascii="Calibri" w:hAnsi="Calibri" w:cs="Calibri"/>
                <w:b/>
                <w:bCs/>
                <w:color w:val="FFFFFF"/>
                <w:sz w:val="18"/>
                <w:szCs w:val="28"/>
              </w:rPr>
              <w:t>Domain</w:t>
            </w:r>
          </w:p>
        </w:tc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28"/>
              </w:rPr>
            </w:pPr>
            <w:r w:rsidRPr="001A6D32">
              <w:rPr>
                <w:rFonts w:ascii="Calibri" w:hAnsi="Calibri" w:cs="Calibri"/>
                <w:b/>
                <w:bCs/>
                <w:color w:val="FFFFFF"/>
                <w:sz w:val="18"/>
                <w:szCs w:val="28"/>
              </w:rPr>
              <w:t>Gap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0743A9" w:rsidRPr="001A6D32" w:rsidRDefault="000743A9" w:rsidP="00C560D4">
            <w:pPr>
              <w:ind w:left="-392" w:firstLine="392"/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28"/>
              </w:rPr>
            </w:pPr>
            <w:r w:rsidRPr="001A6D32">
              <w:rPr>
                <w:rFonts w:ascii="Calibri" w:hAnsi="Calibri" w:cs="Calibri"/>
                <w:b/>
                <w:bCs/>
                <w:color w:val="FFFFFF"/>
                <w:sz w:val="18"/>
                <w:szCs w:val="28"/>
              </w:rPr>
              <w:t>Potential Solutions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0743A9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 w:rsidRPr="00CA04FE">
              <w:rPr>
                <w:rFonts w:ascii="Calibri" w:hAnsi="Calibri" w:cs="Calibri"/>
                <w:b/>
                <w:bCs/>
                <w:color w:val="FFFFFF"/>
                <w:sz w:val="16"/>
                <w:szCs w:val="28"/>
              </w:rPr>
              <w:t>Dependencies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ind w:left="-299" w:right="33" w:firstLine="299"/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Busines</w:t>
            </w:r>
            <w:r>
              <w:rPr>
                <w:rFonts w:ascii="Calibri" w:hAnsi="Calibri" w:cs="Calibri"/>
                <w:color w:val="000000"/>
                <w:sz w:val="18"/>
                <w:szCs w:val="22"/>
              </w:rPr>
              <w:t>s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Process: consolidate BU spreadsheets eliminated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ind w:left="-599" w:firstLine="59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Business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Role: Head Office reconciliation eliminated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Business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Business service:  HR performed Head Office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Business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Business service:  Strategy performed Head Office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Business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New Inventory Management capability at HO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Business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New IT Business services at HO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Business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Eliminate / Change IT business service at Business Units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Business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Standardise Hospital Business services and Processes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Application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HR application to be Outsourced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Application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Security application required to protect data transfer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Application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New group CRM system required HO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Application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New inventory management solution required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Application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Move Hospital apps to single application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Application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Insurance app needs interface to CRM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Application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CRM interface to Hospital data required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Application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Interface to PMS required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Application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Interface to </w:t>
            </w:r>
            <w:proofErr w:type="spellStart"/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Pharmsys</w:t>
            </w:r>
            <w:proofErr w:type="spellEnd"/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required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Information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Consolidated Employee information require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Information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Standardised definition required for Customer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Information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Standardised Inventory information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Information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Standardise Hospital Information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Technology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Data transfer required for HR information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Technology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New </w:t>
            </w:r>
            <w:proofErr w:type="spellStart"/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comms</w:t>
            </w:r>
            <w:proofErr w:type="spellEnd"/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technology required to support CRM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Technology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New technology 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platform </w:t>
            </w: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to support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new HO apps</w:t>
            </w: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093623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093623">
              <w:rPr>
                <w:rFonts w:ascii="Calibri" w:hAnsi="Calibri" w:cs="Calibri"/>
                <w:b/>
                <w:bCs/>
                <w:color w:val="000000"/>
                <w:sz w:val="18"/>
              </w:rPr>
              <w:lastRenderedPageBreak/>
              <w:t>2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093623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093623">
              <w:rPr>
                <w:rFonts w:ascii="Calibri" w:hAnsi="Calibri" w:cs="Calibri"/>
                <w:color w:val="000000"/>
                <w:sz w:val="18"/>
                <w:szCs w:val="22"/>
              </w:rPr>
              <w:t>Technology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093623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Data transfer </w:t>
            </w: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technology to support Inventory</w:t>
            </w:r>
            <w:r w:rsidRPr="00093623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22"/>
              </w:rPr>
              <w:t>Technology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New Network Services to support data transfer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22"/>
              </w:rPr>
              <w:t>Technology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New security services for portal and data transfer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22"/>
              </w:rPr>
              <w:t>Technology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New User interface services to support portal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743A9" w:rsidTr="000743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trHeight w:val="397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b/>
                <w:bCs/>
                <w:color w:val="000000"/>
                <w:sz w:val="18"/>
              </w:rPr>
              <w:t>2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1A6D32" w:rsidRDefault="000743A9" w:rsidP="00C560D4">
            <w:pPr>
              <w:rPr>
                <w:rFonts w:ascii="Calibri" w:hAnsi="Calibri" w:cs="Calibri"/>
                <w:color w:val="000000"/>
                <w:sz w:val="18"/>
              </w:rPr>
            </w:pPr>
            <w:r w:rsidRPr="001A6D32">
              <w:rPr>
                <w:rFonts w:ascii="Calibri" w:hAnsi="Calibri" w:cs="Calibri"/>
                <w:color w:val="000000"/>
                <w:sz w:val="18"/>
                <w:szCs w:val="22"/>
              </w:rPr>
              <w:t>Technology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Pr="00CA04FE" w:rsidRDefault="000743A9" w:rsidP="00C560D4">
            <w:pPr>
              <w:rPr>
                <w:rFonts w:ascii="Calibri" w:hAnsi="Calibri" w:cs="Calibri"/>
                <w:color w:val="000000"/>
                <w:sz w:val="16"/>
              </w:rPr>
            </w:pPr>
            <w:r w:rsidRPr="00CA04FE">
              <w:rPr>
                <w:rFonts w:ascii="Calibri" w:hAnsi="Calibri" w:cs="Calibri"/>
                <w:color w:val="000000"/>
                <w:sz w:val="16"/>
                <w:szCs w:val="22"/>
              </w:rPr>
              <w:t>New data transfer of Inventory information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743A9" w:rsidRDefault="000743A9" w:rsidP="00C560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13DE6" w:rsidRDefault="00013DE6">
      <w:bookmarkStart w:id="0" w:name="_GoBack"/>
      <w:bookmarkEnd w:id="0"/>
    </w:p>
    <w:p w:rsidR="00013DE6" w:rsidRDefault="00013DE6"/>
    <w:p w:rsidR="00013DE6" w:rsidRDefault="00013DE6" w:rsidP="00013DE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the partially complete matrix for Consolidated Gap Solution and dependencies </w:t>
      </w:r>
    </w:p>
    <w:p w:rsidR="00013DE6" w:rsidRPr="00776D60" w:rsidRDefault="00013DE6" w:rsidP="00013D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76D60">
        <w:rPr>
          <w:rFonts w:ascii="Calibri" w:hAnsi="Calibri" w:cs="Calibri"/>
        </w:rPr>
        <w:t>add any new gaps that you may have identified</w:t>
      </w:r>
      <w:r>
        <w:rPr>
          <w:rFonts w:ascii="Calibri" w:hAnsi="Calibri" w:cs="Calibri"/>
        </w:rPr>
        <w:t xml:space="preserve"> (it is not necessary for this exercise to identify </w:t>
      </w:r>
      <w:r w:rsidRPr="00093623">
        <w:rPr>
          <w:rFonts w:ascii="Calibri" w:hAnsi="Calibri" w:cs="Calibri"/>
          <w:u w:val="single"/>
        </w:rPr>
        <w:t>all</w:t>
      </w:r>
      <w:r>
        <w:rPr>
          <w:rFonts w:ascii="Calibri" w:hAnsi="Calibri" w:cs="Calibri"/>
        </w:rPr>
        <w:t xml:space="preserve"> gaps)</w:t>
      </w:r>
    </w:p>
    <w:p w:rsidR="00013DE6" w:rsidRPr="00776D60" w:rsidRDefault="00013DE6" w:rsidP="00013D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76D60">
        <w:rPr>
          <w:rFonts w:ascii="Calibri" w:hAnsi="Calibri" w:cs="Calibri"/>
        </w:rPr>
        <w:t>identify potential solutions</w:t>
      </w:r>
      <w:r>
        <w:rPr>
          <w:rFonts w:ascii="Calibri" w:hAnsi="Calibri" w:cs="Calibri"/>
        </w:rPr>
        <w:t xml:space="preserve"> and group</w:t>
      </w:r>
    </w:p>
    <w:p w:rsidR="00013DE6" w:rsidRPr="00776D60" w:rsidRDefault="00013DE6" w:rsidP="00013D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76D60">
        <w:rPr>
          <w:rFonts w:ascii="Calibri" w:hAnsi="Calibri" w:cs="Calibri"/>
        </w:rPr>
        <w:t xml:space="preserve">Identify interdependencies </w:t>
      </w:r>
    </w:p>
    <w:p w:rsidR="00013DE6" w:rsidRPr="00776D60" w:rsidRDefault="00013DE6" w:rsidP="00013D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76D60">
        <w:rPr>
          <w:rFonts w:ascii="Calibri" w:hAnsi="Calibri" w:cs="Calibri"/>
        </w:rPr>
        <w:t>Group associated solutions to form high level work packages</w:t>
      </w:r>
    </w:p>
    <w:p w:rsidR="00013DE6" w:rsidRPr="00776D60" w:rsidRDefault="00013DE6" w:rsidP="00013D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76D60">
        <w:rPr>
          <w:rFonts w:ascii="Calibri" w:hAnsi="Calibri" w:cs="Calibri"/>
        </w:rPr>
        <w:t>Identify the key work packages and dependencies between work packages.</w:t>
      </w:r>
    </w:p>
    <w:p w:rsidR="00013DE6" w:rsidRDefault="00013DE6"/>
    <w:sectPr w:rsidR="00013DE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E76" w:rsidRDefault="00200E76" w:rsidP="00013DE6">
      <w:pPr>
        <w:spacing w:before="0" w:after="0"/>
      </w:pPr>
      <w:r>
        <w:separator/>
      </w:r>
    </w:p>
  </w:endnote>
  <w:endnote w:type="continuationSeparator" w:id="0">
    <w:p w:rsidR="00200E76" w:rsidRDefault="00200E76" w:rsidP="00013D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DE6" w:rsidRDefault="00013DE6">
    <w:pPr>
      <w:pStyle w:val="Footer"/>
    </w:pPr>
    <w:r>
      <w:t>Enterprise Architecture Training –</w:t>
    </w:r>
    <w:r w:rsidRPr="00013DE6">
      <w:t xml:space="preserve"> </w:t>
    </w:r>
    <w:proofErr w:type="spellStart"/>
    <w:r>
      <w:t>Archinsurance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E76" w:rsidRDefault="00200E76" w:rsidP="00013DE6">
      <w:pPr>
        <w:spacing w:before="0" w:after="0"/>
      </w:pPr>
      <w:r>
        <w:separator/>
      </w:r>
    </w:p>
  </w:footnote>
  <w:footnote w:type="continuationSeparator" w:id="0">
    <w:p w:rsidR="00200E76" w:rsidRDefault="00200E76" w:rsidP="00013DE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DE6" w:rsidRDefault="000743A9" w:rsidP="00013DE6">
    <w:pPr>
      <w:pStyle w:val="Header"/>
      <w:jc w:val="center"/>
    </w:pPr>
    <w:proofErr w:type="spellStart"/>
    <w:r>
      <w:t>Medinova</w:t>
    </w:r>
    <w:proofErr w:type="spellEnd"/>
    <w:r w:rsidR="00013DE6">
      <w:t xml:space="preserve"> Case Study</w:t>
    </w:r>
  </w:p>
  <w:p w:rsidR="00013DE6" w:rsidRDefault="00013D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56E5D"/>
    <w:multiLevelType w:val="hybridMultilevel"/>
    <w:tmpl w:val="60528A06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E6"/>
    <w:rsid w:val="00013DE6"/>
    <w:rsid w:val="00036EB3"/>
    <w:rsid w:val="000743A9"/>
    <w:rsid w:val="00200E76"/>
    <w:rsid w:val="00594E04"/>
    <w:rsid w:val="006612E1"/>
    <w:rsid w:val="00A80E25"/>
    <w:rsid w:val="00B1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DE6"/>
    <w:pPr>
      <w:spacing w:before="120" w:after="60" w:line="240" w:lineRule="auto"/>
    </w:pPr>
    <w:rPr>
      <w:rFonts w:ascii="Tahoma" w:eastAsia="Times New Roman" w:hAnsi="Tahoma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DE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13DE6"/>
    <w:rPr>
      <w:rFonts w:ascii="Tahoma" w:eastAsia="Times New Roman" w:hAnsi="Tahoma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13DE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13DE6"/>
    <w:rPr>
      <w:rFonts w:ascii="Tahoma" w:eastAsia="Times New Roman" w:hAnsi="Tahoma" w:cs="Times New Roman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DE6"/>
    <w:pPr>
      <w:spacing w:before="120" w:after="60" w:line="240" w:lineRule="auto"/>
    </w:pPr>
    <w:rPr>
      <w:rFonts w:ascii="Tahoma" w:eastAsia="Times New Roman" w:hAnsi="Tahoma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3DE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13DE6"/>
    <w:rPr>
      <w:rFonts w:ascii="Tahoma" w:eastAsia="Times New Roman" w:hAnsi="Tahoma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13DE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13DE6"/>
    <w:rPr>
      <w:rFonts w:ascii="Tahoma" w:eastAsia="Times New Roman" w:hAnsi="Tahoma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Rani</dc:creator>
  <cp:keywords/>
  <dc:description/>
  <cp:lastModifiedBy>lenovo</cp:lastModifiedBy>
  <cp:revision>4</cp:revision>
  <dcterms:created xsi:type="dcterms:W3CDTF">2019-08-13T00:25:00Z</dcterms:created>
  <dcterms:modified xsi:type="dcterms:W3CDTF">2019-11-10T15:56:00Z</dcterms:modified>
</cp:coreProperties>
</file>