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4A11" w14:textId="77777777" w:rsidR="007454CE" w:rsidRPr="00BA1130" w:rsidRDefault="00BA1130">
      <w:pPr>
        <w:rPr>
          <w:sz w:val="24"/>
          <w:szCs w:val="24"/>
          <w:lang w:val="en-US"/>
        </w:rPr>
      </w:pPr>
      <w:r w:rsidRPr="00BA1130">
        <w:rPr>
          <w:sz w:val="24"/>
          <w:szCs w:val="24"/>
          <w:lang w:val="en-US"/>
        </w:rPr>
        <w:t>Q: CONSTRUCTION AND WORKING OF ULTRA SMALL ASYMMETRIC SUPERCAPACITOR</w:t>
      </w:r>
    </w:p>
    <w:p w14:paraId="66ED5128" w14:textId="77777777" w:rsidR="00BA1130" w:rsidRPr="00BA1130" w:rsidRDefault="00BA1130">
      <w:pPr>
        <w:rPr>
          <w:sz w:val="24"/>
          <w:szCs w:val="24"/>
          <w:lang w:val="en-US"/>
        </w:rPr>
      </w:pPr>
      <w:r w:rsidRPr="00BA1130">
        <w:rPr>
          <w:sz w:val="24"/>
          <w:szCs w:val="24"/>
          <w:lang w:val="en-US"/>
        </w:rPr>
        <w:t>ANS:-Supercapacitor is an electrochemical energy storage device that stores energy through electrostatic double layer capacitance(EDLC) and electrochemical psuedocapacitance. Exihibiting high power density</w:t>
      </w:r>
    </w:p>
    <w:p w14:paraId="394F5A5A" w14:textId="77777777" w:rsidR="00BA1130" w:rsidRPr="00BA1130" w:rsidRDefault="00BA1130">
      <w:pPr>
        <w:rPr>
          <w:sz w:val="24"/>
          <w:szCs w:val="24"/>
          <w:lang w:val="en-US"/>
        </w:rPr>
      </w:pPr>
      <w:r w:rsidRPr="00BA1130">
        <w:rPr>
          <w:sz w:val="24"/>
          <w:szCs w:val="24"/>
          <w:lang w:val="en-US"/>
        </w:rPr>
        <w:t>Construction:</w:t>
      </w:r>
    </w:p>
    <w:p w14:paraId="3449FAF9" w14:textId="77777777" w:rsidR="00BA1130" w:rsidRPr="00BA1130" w:rsidRDefault="00BA1130" w:rsidP="00BA113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A1130">
        <w:rPr>
          <w:sz w:val="24"/>
          <w:szCs w:val="24"/>
          <w:lang w:val="en-US"/>
        </w:rPr>
        <w:t>Anode : carbon based nanomaterials like graphene</w:t>
      </w:r>
    </w:p>
    <w:p w14:paraId="152DF8DA" w14:textId="77777777" w:rsidR="00BA1130" w:rsidRDefault="00BA1130" w:rsidP="00BA113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A1130">
        <w:rPr>
          <w:sz w:val="24"/>
          <w:szCs w:val="24"/>
          <w:lang w:val="en-US"/>
        </w:rPr>
        <w:t>Cathode: Transition metal oxide (Mn02) with polytetrafluroethylene and n-methyl pyrlodine</w:t>
      </w:r>
    </w:p>
    <w:p w14:paraId="1FB0873C" w14:textId="77777777" w:rsidR="00BA1130" w:rsidRPr="00CD5287" w:rsidRDefault="00BA1130" w:rsidP="00CD528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Electrolyte</w:t>
      </w:r>
      <w:r w:rsidR="00CD5287">
        <w:rPr>
          <w:sz w:val="24"/>
          <w:szCs w:val="24"/>
          <w:lang w:val="en-US"/>
        </w:rPr>
        <w:t xml:space="preserve"> and seperator</w:t>
      </w:r>
      <w:r>
        <w:rPr>
          <w:sz w:val="24"/>
          <w:szCs w:val="24"/>
          <w:lang w:val="en-US"/>
        </w:rPr>
        <w:t xml:space="preserve">: </w:t>
      </w:r>
      <w:r w:rsidR="00CD5287">
        <w:rPr>
          <w:sz w:val="24"/>
          <w:szCs w:val="24"/>
          <w:lang w:val="en-US"/>
        </w:rPr>
        <w:t>Flexible PVA gel membrane treated with aqueous H2SO4 acts both electrolyte and separator (PVA/H2SO4 gel membrane)</w:t>
      </w:r>
    </w:p>
    <w:p w14:paraId="5240B993" w14:textId="77777777" w:rsidR="00BA1130" w:rsidRPr="00BA1130" w:rsidRDefault="00BA1130">
      <w:pPr>
        <w:rPr>
          <w:sz w:val="24"/>
          <w:szCs w:val="24"/>
          <w:lang w:val="en-US"/>
        </w:rPr>
      </w:pPr>
    </w:p>
    <w:p w14:paraId="181C1FC3" w14:textId="77777777" w:rsidR="00CD5287" w:rsidRDefault="00BA1130">
      <w:pPr>
        <w:rPr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B8BD602" wp14:editId="7E9DECF4">
                <wp:extent cx="304800" cy="304800"/>
                <wp:effectExtent l="0" t="0" r="0" b="0"/>
                <wp:docPr id="123639678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7E6B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D5287" w:rsidRPr="00CD5287">
        <w:rPr>
          <w:noProof/>
          <w:sz w:val="24"/>
          <w:szCs w:val="24"/>
          <w:lang w:val="en-US"/>
        </w:rPr>
        <w:drawing>
          <wp:inline distT="0" distB="0" distL="0" distR="0" wp14:anchorId="0B9851DE" wp14:editId="6D8963A0">
            <wp:extent cx="5762293" cy="3421380"/>
            <wp:effectExtent l="0" t="0" r="0" b="7620"/>
            <wp:docPr id="880848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880" cy="347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5287">
        <w:rPr>
          <w:sz w:val="24"/>
          <w:szCs w:val="24"/>
          <w:lang w:val="en-US"/>
        </w:rPr>
        <w:t>Working:</w:t>
      </w:r>
    </w:p>
    <w:p w14:paraId="09FB29C6" w14:textId="77777777" w:rsidR="00CD5287" w:rsidRDefault="00CD5287" w:rsidP="00CD528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D5287">
        <w:rPr>
          <w:sz w:val="24"/>
          <w:szCs w:val="24"/>
        </w:rPr>
        <w:t xml:space="preserve">During the charging and discharging process, the MnO2 positive electrode exhibits pseudocapacitance, storing energy through fast and reversible REDOX reactions. </w:t>
      </w:r>
    </w:p>
    <w:p w14:paraId="037E51AC" w14:textId="77777777" w:rsidR="00CD5287" w:rsidRPr="00CD5287" w:rsidRDefault="00CD5287" w:rsidP="00CD528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D5287">
        <w:rPr>
          <w:sz w:val="24"/>
          <w:szCs w:val="24"/>
        </w:rPr>
        <w:t>MnO2 undergoes a reversible transformation from its +4 oxidation state (MnO2) to +3 oxidation state (MnOOH) in the presence of an acidic electrolyte.</w:t>
      </w:r>
    </w:p>
    <w:p w14:paraId="200FE491" w14:textId="77777777" w:rsidR="00CD5287" w:rsidRPr="00CD5287" w:rsidRDefault="00CD5287" w:rsidP="00CD528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</w:rPr>
        <w:t>M</w:t>
      </w:r>
      <w:r w:rsidRPr="00CD5287">
        <w:rPr>
          <w:rFonts w:ascii="Cambria Math" w:hAnsi="Cambria Math" w:cs="Cambria Math"/>
          <w:sz w:val="24"/>
          <w:szCs w:val="24"/>
        </w:rPr>
        <w:t>𝐧𝐎𝟐</w:t>
      </w:r>
      <w:r w:rsidRPr="00CD5287">
        <w:rPr>
          <w:sz w:val="24"/>
          <w:szCs w:val="24"/>
        </w:rPr>
        <w:t xml:space="preserve"> + </w:t>
      </w:r>
      <w:r w:rsidRPr="00CD5287">
        <w:rPr>
          <w:rFonts w:ascii="Cambria Math" w:hAnsi="Cambria Math" w:cs="Cambria Math"/>
          <w:sz w:val="24"/>
          <w:szCs w:val="24"/>
        </w:rPr>
        <w:t>𝐇</w:t>
      </w:r>
      <w:r w:rsidRPr="00CD5287">
        <w:rPr>
          <w:sz w:val="24"/>
          <w:szCs w:val="24"/>
        </w:rPr>
        <w:t xml:space="preserve">+ + </w:t>
      </w:r>
      <w:r w:rsidRPr="00CD5287">
        <w:rPr>
          <w:rFonts w:ascii="Cambria Math" w:hAnsi="Cambria Math" w:cs="Cambria Math"/>
          <w:sz w:val="24"/>
          <w:szCs w:val="24"/>
        </w:rPr>
        <w:t>𝐞</w:t>
      </w:r>
      <w:r w:rsidRPr="00CD5287">
        <w:rPr>
          <w:sz w:val="24"/>
          <w:szCs w:val="24"/>
        </w:rPr>
        <w:t xml:space="preserve">− </w:t>
      </w:r>
      <w:r w:rsidRPr="00CD5287">
        <w:rPr>
          <w:rFonts w:ascii="Cambria Math" w:hAnsi="Cambria Math" w:cs="Cambria Math"/>
          <w:sz w:val="24"/>
          <w:szCs w:val="24"/>
        </w:rPr>
        <w:t>⇌</w:t>
      </w:r>
      <w:r w:rsidRPr="00CD5287">
        <w:rPr>
          <w:sz w:val="24"/>
          <w:szCs w:val="24"/>
        </w:rPr>
        <w:t xml:space="preserve"> </w:t>
      </w:r>
      <w:r w:rsidRPr="00CD5287">
        <w:rPr>
          <w:rFonts w:ascii="Cambria Math" w:hAnsi="Cambria Math" w:cs="Cambria Math"/>
          <w:sz w:val="24"/>
          <w:szCs w:val="24"/>
        </w:rPr>
        <w:t>𝐌𝐧𝐎𝐎𝐇</w:t>
      </w:r>
      <w:r w:rsidRPr="00CD5287">
        <w:rPr>
          <w:sz w:val="24"/>
          <w:szCs w:val="24"/>
        </w:rPr>
        <w:t xml:space="preserve"> </w:t>
      </w:r>
    </w:p>
    <w:p w14:paraId="1CC0412E" w14:textId="77777777" w:rsidR="00CD5287" w:rsidRPr="00C44A29" w:rsidRDefault="00CD5287" w:rsidP="00CD528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CD5287">
        <w:rPr>
          <w:sz w:val="24"/>
          <w:szCs w:val="24"/>
        </w:rPr>
        <w:t>Meanwhile, the graphene negative electrode exhibits electric double-layer capacitance (EDLC) by adsorbing ions at its surface without undergoing any chemical change. The PVA/ H2SO4 gel membrane serves as a solid-state ionic conductor,</w:t>
      </w:r>
      <w:r w:rsidR="00C44A29">
        <w:rPr>
          <w:sz w:val="24"/>
          <w:szCs w:val="24"/>
        </w:rPr>
        <w:t xml:space="preserve"> </w:t>
      </w:r>
      <w:r w:rsidRPr="00CD5287">
        <w:rPr>
          <w:sz w:val="24"/>
          <w:szCs w:val="24"/>
        </w:rPr>
        <w:t>enabling the transport of protons (H⁺) between the electrodes to maintain charge balance.</w:t>
      </w:r>
    </w:p>
    <w:p w14:paraId="16914586" w14:textId="77777777" w:rsidR="00C44A29" w:rsidRDefault="00C44A29" w:rsidP="00C44A29">
      <w:pPr>
        <w:pStyle w:val="ListParagraph"/>
        <w:ind w:left="780"/>
        <w:rPr>
          <w:sz w:val="24"/>
          <w:szCs w:val="24"/>
        </w:rPr>
      </w:pPr>
      <w:r>
        <w:rPr>
          <w:sz w:val="24"/>
          <w:szCs w:val="24"/>
        </w:rPr>
        <w:lastRenderedPageBreak/>
        <w:t>CONSTRUCTION AND WORKING OF SOLID OXIDE FULE CELL</w:t>
      </w:r>
    </w:p>
    <w:p w14:paraId="5E24E7EA" w14:textId="77777777" w:rsidR="00C44A29" w:rsidRDefault="00C44A29" w:rsidP="00C44A29">
      <w:pPr>
        <w:pStyle w:val="ListParagraph"/>
        <w:ind w:left="780"/>
        <w:rPr>
          <w:sz w:val="24"/>
          <w:szCs w:val="24"/>
        </w:rPr>
      </w:pPr>
    </w:p>
    <w:p w14:paraId="48E1EBBA" w14:textId="77777777" w:rsidR="00C44A29" w:rsidRDefault="00C44A29" w:rsidP="00C44A2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Cathode: Lanthanum strontium Maganite</w:t>
      </w:r>
    </w:p>
    <w:p w14:paraId="1E1D11BE" w14:textId="77777777" w:rsidR="00C44A29" w:rsidRDefault="00C44A29" w:rsidP="00C44A2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Anode: Nickel and Yttria stabilised Zirconia</w:t>
      </w:r>
    </w:p>
    <w:p w14:paraId="5C3E7153" w14:textId="77777777" w:rsidR="00C44A29" w:rsidRDefault="00C44A29" w:rsidP="00C44A2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Electrolyte:Yttria stabilized Zttria stabilized Zirconia</w:t>
      </w:r>
    </w:p>
    <w:p w14:paraId="628E6C0B" w14:textId="77777777" w:rsidR="00C44A29" w:rsidRDefault="00C44A29" w:rsidP="00C44A29">
      <w:pPr>
        <w:pStyle w:val="ListParagraph"/>
        <w:ind w:left="780"/>
        <w:jc w:val="both"/>
        <w:rPr>
          <w:sz w:val="24"/>
          <w:szCs w:val="24"/>
        </w:rPr>
      </w:pPr>
    </w:p>
    <w:p w14:paraId="0CD3DB9C" w14:textId="77777777" w:rsidR="00C44A29" w:rsidRDefault="00C44A29" w:rsidP="00C44A29">
      <w:pPr>
        <w:pStyle w:val="ListParagraph"/>
        <w:ind w:left="78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ABFD0E2" wp14:editId="3BBD4D56">
            <wp:extent cx="5731510" cy="3125470"/>
            <wp:effectExtent l="0" t="0" r="2540" b="0"/>
            <wp:docPr id="1802505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C9B95" w14:textId="77777777" w:rsidR="00C44A29" w:rsidRDefault="00C44A29" w:rsidP="00C44A29">
      <w:pPr>
        <w:pStyle w:val="ListParagraph"/>
        <w:ind w:left="780"/>
        <w:jc w:val="both"/>
        <w:rPr>
          <w:sz w:val="24"/>
          <w:szCs w:val="24"/>
        </w:rPr>
      </w:pPr>
    </w:p>
    <w:p w14:paraId="3109678A" w14:textId="77777777" w:rsidR="00C44A29" w:rsidRDefault="00C44A29" w:rsidP="00C44A29">
      <w:pPr>
        <w:pStyle w:val="ListParagraph"/>
        <w:ind w:left="780"/>
        <w:jc w:val="both"/>
        <w:rPr>
          <w:sz w:val="24"/>
          <w:szCs w:val="24"/>
        </w:rPr>
      </w:pPr>
      <w:r>
        <w:rPr>
          <w:sz w:val="24"/>
          <w:szCs w:val="24"/>
        </w:rPr>
        <w:t>Working:</w:t>
      </w:r>
    </w:p>
    <w:p w14:paraId="50D5ECC1" w14:textId="77777777" w:rsidR="00C44A29" w:rsidRDefault="00C44A29" w:rsidP="00C44A29">
      <w:pPr>
        <w:pStyle w:val="ListParagraph"/>
        <w:ind w:left="780"/>
        <w:jc w:val="both"/>
        <w:rPr>
          <w:sz w:val="24"/>
          <w:szCs w:val="24"/>
        </w:rPr>
      </w:pPr>
    </w:p>
    <w:p w14:paraId="39E876DD" w14:textId="77777777" w:rsidR="00E95749" w:rsidRDefault="00E95749" w:rsidP="00C44A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95749">
        <w:rPr>
          <w:sz w:val="24"/>
          <w:szCs w:val="24"/>
        </w:rPr>
        <w:t xml:space="preserve">In Solid Oxide Fuel Cell (SOFC), ceramic components get activated at very high temperatures (~1000°C). </w:t>
      </w:r>
    </w:p>
    <w:p w14:paraId="2624D274" w14:textId="77777777" w:rsidR="00E95749" w:rsidRDefault="00E95749" w:rsidP="00C44A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95749">
        <w:rPr>
          <w:sz w:val="24"/>
          <w:szCs w:val="24"/>
        </w:rPr>
        <w:t>Hydrogen (H2) fuel and oxygen (O2) as an oxidant are continuously fed into the inlets of the anode and cathode, respectively.</w:t>
      </w:r>
    </w:p>
    <w:p w14:paraId="6DAA81A2" w14:textId="77777777" w:rsidR="00E95749" w:rsidRDefault="00E95749" w:rsidP="00C44A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95749">
        <w:rPr>
          <w:sz w:val="24"/>
          <w:szCs w:val="24"/>
        </w:rPr>
        <w:t xml:space="preserve"> At the anode, H2 undergoes oxidation, releasing H+ ions and e−.</w:t>
      </w:r>
    </w:p>
    <w:p w14:paraId="413C075B" w14:textId="77777777" w:rsidR="00E95749" w:rsidRDefault="00E95749" w:rsidP="00C44A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95749">
        <w:rPr>
          <w:sz w:val="24"/>
          <w:szCs w:val="24"/>
        </w:rPr>
        <w:t xml:space="preserve"> The e− flow through an external circuit, generating electricity, and enter the cathodic compartment. </w:t>
      </w:r>
    </w:p>
    <w:p w14:paraId="36F3104A" w14:textId="77777777" w:rsidR="00E95749" w:rsidRDefault="00E95749" w:rsidP="00C44A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95749">
        <w:rPr>
          <w:sz w:val="24"/>
          <w:szCs w:val="24"/>
        </w:rPr>
        <w:t>At the cathode, O2 picks up the e− and gets reduced to oxygen anions (O2−).</w:t>
      </w:r>
      <w:r>
        <w:rPr>
          <w:sz w:val="24"/>
          <w:szCs w:val="24"/>
        </w:rPr>
        <w:t xml:space="preserve"> </w:t>
      </w:r>
    </w:p>
    <w:p w14:paraId="25C4C5BE" w14:textId="77777777" w:rsidR="00E95749" w:rsidRDefault="00E95749" w:rsidP="00C44A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95749">
        <w:rPr>
          <w:sz w:val="24"/>
          <w:szCs w:val="24"/>
        </w:rPr>
        <w:t xml:space="preserve">The O2− anions then migrate through the solid oxide electrolyte to the anode, where they combine with H+ ions to produce water. </w:t>
      </w:r>
    </w:p>
    <w:p w14:paraId="08E2E238" w14:textId="77777777" w:rsidR="00E95749" w:rsidRDefault="00E95749" w:rsidP="00C44A2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95749">
        <w:rPr>
          <w:sz w:val="24"/>
          <w:szCs w:val="24"/>
        </w:rPr>
        <w:t>Electrode reactions:</w:t>
      </w:r>
    </w:p>
    <w:p w14:paraId="030D29CE" w14:textId="77777777" w:rsidR="00E95749" w:rsidRDefault="00E95749" w:rsidP="00E95749">
      <w:pPr>
        <w:pStyle w:val="ListParagraph"/>
        <w:ind w:left="780"/>
        <w:jc w:val="both"/>
        <w:rPr>
          <w:sz w:val="24"/>
          <w:szCs w:val="24"/>
        </w:rPr>
      </w:pPr>
      <w:r w:rsidRPr="00E95749">
        <w:rPr>
          <w:sz w:val="24"/>
          <w:szCs w:val="24"/>
        </w:rPr>
        <w:t xml:space="preserve"> Reaction at anod</w:t>
      </w:r>
      <w:r>
        <w:rPr>
          <w:sz w:val="24"/>
          <w:szCs w:val="24"/>
        </w:rPr>
        <w:t xml:space="preserve">e  </w:t>
      </w:r>
      <w:r w:rsidRPr="00E95749">
        <w:rPr>
          <w:rFonts w:ascii="Cambria Math" w:hAnsi="Cambria Math" w:cs="Cambria Math"/>
          <w:sz w:val="24"/>
          <w:szCs w:val="24"/>
        </w:rPr>
        <w:t>𝐇𝟐</w:t>
      </w:r>
      <w:r w:rsidRPr="00E95749">
        <w:rPr>
          <w:sz w:val="24"/>
          <w:szCs w:val="24"/>
        </w:rPr>
        <w:t xml:space="preserve"> </w:t>
      </w:r>
      <w:r w:rsidRPr="00E95749">
        <w:sym w:font="Symbol" w:char="F0AE"/>
      </w:r>
      <w:r w:rsidRPr="00E95749">
        <w:rPr>
          <w:sz w:val="24"/>
          <w:szCs w:val="24"/>
        </w:rPr>
        <w:t xml:space="preserve"> </w:t>
      </w:r>
      <w:r w:rsidRPr="00E95749">
        <w:rPr>
          <w:rFonts w:ascii="Cambria Math" w:hAnsi="Cambria Math" w:cs="Cambria Math"/>
          <w:sz w:val="24"/>
          <w:szCs w:val="24"/>
        </w:rPr>
        <w:t>𝟐𝐇</w:t>
      </w:r>
      <w:r w:rsidRPr="00E95749">
        <w:rPr>
          <w:sz w:val="24"/>
          <w:szCs w:val="24"/>
        </w:rPr>
        <w:t xml:space="preserve">+ + </w:t>
      </w:r>
      <w:r w:rsidRPr="00E95749">
        <w:rPr>
          <w:rFonts w:ascii="Cambria Math" w:hAnsi="Cambria Math" w:cs="Cambria Math"/>
          <w:sz w:val="24"/>
          <w:szCs w:val="24"/>
        </w:rPr>
        <w:t>𝟐𝐞</w:t>
      </w:r>
      <w:r w:rsidRPr="00E95749">
        <w:rPr>
          <w:sz w:val="24"/>
          <w:szCs w:val="24"/>
        </w:rPr>
        <w:t>− 2</w:t>
      </w:r>
      <w:r w:rsidRPr="00E95749">
        <w:rPr>
          <w:rFonts w:ascii="Cambria Math" w:hAnsi="Cambria Math" w:cs="Cambria Math"/>
          <w:sz w:val="24"/>
          <w:szCs w:val="24"/>
        </w:rPr>
        <w:t>𝐇</w:t>
      </w:r>
      <w:r w:rsidRPr="00E95749">
        <w:rPr>
          <w:sz w:val="24"/>
          <w:szCs w:val="24"/>
        </w:rPr>
        <w:t xml:space="preserve">+ + </w:t>
      </w:r>
      <w:r w:rsidRPr="00E95749">
        <w:rPr>
          <w:rFonts w:ascii="Cambria Math" w:hAnsi="Cambria Math" w:cs="Cambria Math"/>
          <w:sz w:val="24"/>
          <w:szCs w:val="24"/>
        </w:rPr>
        <w:t>𝐎𝟐</w:t>
      </w:r>
      <w:r w:rsidRPr="00E95749">
        <w:rPr>
          <w:sz w:val="24"/>
          <w:szCs w:val="24"/>
        </w:rPr>
        <w:t xml:space="preserve">− </w:t>
      </w:r>
      <w:r w:rsidRPr="00E95749">
        <w:sym w:font="Symbol" w:char="F0AE"/>
      </w:r>
      <w:r w:rsidRPr="00E95749">
        <w:rPr>
          <w:sz w:val="24"/>
          <w:szCs w:val="24"/>
        </w:rPr>
        <w:t xml:space="preserve"> </w:t>
      </w:r>
      <w:r w:rsidRPr="00E95749">
        <w:rPr>
          <w:rFonts w:ascii="Cambria Math" w:hAnsi="Cambria Math" w:cs="Cambria Math"/>
          <w:sz w:val="24"/>
          <w:szCs w:val="24"/>
        </w:rPr>
        <w:t>𝐇𝟐𝐎</w:t>
      </w:r>
      <w:r w:rsidRPr="00E95749">
        <w:rPr>
          <w:sz w:val="24"/>
          <w:szCs w:val="24"/>
        </w:rPr>
        <w:t xml:space="preserve"> </w:t>
      </w:r>
    </w:p>
    <w:p w14:paraId="2B0984CD" w14:textId="77777777" w:rsidR="00E95749" w:rsidRDefault="00E95749" w:rsidP="00E9574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95749">
        <w:rPr>
          <w:sz w:val="24"/>
          <w:szCs w:val="24"/>
        </w:rPr>
        <w:t xml:space="preserve">Reaction at cathode </w:t>
      </w:r>
      <w:r w:rsidRPr="00E95749">
        <w:rPr>
          <w:rFonts w:ascii="Cambria Math" w:hAnsi="Cambria Math" w:cs="Cambria Math"/>
          <w:sz w:val="24"/>
          <w:szCs w:val="24"/>
        </w:rPr>
        <w:t>𝐎𝟐</w:t>
      </w:r>
      <w:r w:rsidRPr="00E95749">
        <w:rPr>
          <w:sz w:val="24"/>
          <w:szCs w:val="24"/>
        </w:rPr>
        <w:t>+ 2</w:t>
      </w:r>
      <w:r w:rsidRPr="00E95749">
        <w:rPr>
          <w:rFonts w:ascii="Cambria Math" w:hAnsi="Cambria Math" w:cs="Cambria Math"/>
          <w:sz w:val="24"/>
          <w:szCs w:val="24"/>
        </w:rPr>
        <w:t>𝐞</w:t>
      </w:r>
      <w:r w:rsidRPr="00E95749">
        <w:rPr>
          <w:sz w:val="24"/>
          <w:szCs w:val="24"/>
        </w:rPr>
        <w:t xml:space="preserve">− </w:t>
      </w:r>
      <w:r w:rsidRPr="00E95749">
        <w:sym w:font="Symbol" w:char="F0AE"/>
      </w:r>
      <w:r w:rsidRPr="00E95749">
        <w:rPr>
          <w:sz w:val="24"/>
          <w:szCs w:val="24"/>
        </w:rPr>
        <w:t xml:space="preserve"> </w:t>
      </w:r>
      <w:r w:rsidRPr="00E95749">
        <w:rPr>
          <w:rFonts w:ascii="Cambria Math" w:hAnsi="Cambria Math" w:cs="Cambria Math"/>
          <w:sz w:val="24"/>
          <w:szCs w:val="24"/>
        </w:rPr>
        <w:t>𝐎𝟐</w:t>
      </w:r>
      <w:r w:rsidRPr="00E95749">
        <w:rPr>
          <w:sz w:val="24"/>
          <w:szCs w:val="24"/>
        </w:rPr>
        <w:t xml:space="preserve">− </w:t>
      </w:r>
    </w:p>
    <w:p w14:paraId="27387276" w14:textId="77777777" w:rsidR="00C44A29" w:rsidRPr="00E95749" w:rsidRDefault="00E95749" w:rsidP="00E9574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95749">
        <w:rPr>
          <w:sz w:val="24"/>
          <w:szCs w:val="24"/>
        </w:rPr>
        <w:t xml:space="preserve">Overall reaction </w:t>
      </w:r>
      <w:r w:rsidRPr="00E95749">
        <w:rPr>
          <w:rFonts w:ascii="Cambria Math" w:hAnsi="Cambria Math" w:cs="Cambria Math"/>
          <w:sz w:val="24"/>
          <w:szCs w:val="24"/>
        </w:rPr>
        <w:t>𝐇𝟐</w:t>
      </w:r>
      <w:r w:rsidRPr="00E95749">
        <w:rPr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 xml:space="preserve">+ ½ O2 </w:t>
      </w:r>
      <w:r w:rsidRPr="00E95749">
        <w:sym w:font="Symbol" w:char="F0AE"/>
      </w:r>
      <w:r w:rsidRPr="00E95749">
        <w:rPr>
          <w:sz w:val="24"/>
          <w:szCs w:val="24"/>
        </w:rPr>
        <w:t xml:space="preserve"> </w:t>
      </w:r>
      <w:r w:rsidRPr="00E95749">
        <w:rPr>
          <w:rFonts w:ascii="Cambria Math" w:hAnsi="Cambria Math" w:cs="Cambria Math"/>
          <w:sz w:val="24"/>
          <w:szCs w:val="24"/>
        </w:rPr>
        <w:t>𝐇𝟐𝐎</w:t>
      </w:r>
    </w:p>
    <w:sectPr w:rsidR="00C44A29" w:rsidRPr="00E95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14C34"/>
    <w:multiLevelType w:val="hybridMultilevel"/>
    <w:tmpl w:val="0216735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6370A24"/>
    <w:multiLevelType w:val="hybridMultilevel"/>
    <w:tmpl w:val="537E916A"/>
    <w:lvl w:ilvl="0" w:tplc="4009000F">
      <w:start w:val="1"/>
      <w:numFmt w:val="decimal"/>
      <w:lvlText w:val="%1."/>
      <w:lvlJc w:val="left"/>
      <w:pPr>
        <w:ind w:left="1644" w:hanging="360"/>
      </w:pPr>
    </w:lvl>
    <w:lvl w:ilvl="1" w:tplc="40090019" w:tentative="1">
      <w:start w:val="1"/>
      <w:numFmt w:val="lowerLetter"/>
      <w:lvlText w:val="%2."/>
      <w:lvlJc w:val="left"/>
      <w:pPr>
        <w:ind w:left="2364" w:hanging="360"/>
      </w:pPr>
    </w:lvl>
    <w:lvl w:ilvl="2" w:tplc="4009001B" w:tentative="1">
      <w:start w:val="1"/>
      <w:numFmt w:val="lowerRoman"/>
      <w:lvlText w:val="%3."/>
      <w:lvlJc w:val="right"/>
      <w:pPr>
        <w:ind w:left="3084" w:hanging="180"/>
      </w:pPr>
    </w:lvl>
    <w:lvl w:ilvl="3" w:tplc="4009000F" w:tentative="1">
      <w:start w:val="1"/>
      <w:numFmt w:val="decimal"/>
      <w:lvlText w:val="%4."/>
      <w:lvlJc w:val="left"/>
      <w:pPr>
        <w:ind w:left="3804" w:hanging="360"/>
      </w:pPr>
    </w:lvl>
    <w:lvl w:ilvl="4" w:tplc="40090019" w:tentative="1">
      <w:start w:val="1"/>
      <w:numFmt w:val="lowerLetter"/>
      <w:lvlText w:val="%5."/>
      <w:lvlJc w:val="left"/>
      <w:pPr>
        <w:ind w:left="4524" w:hanging="360"/>
      </w:pPr>
    </w:lvl>
    <w:lvl w:ilvl="5" w:tplc="4009001B" w:tentative="1">
      <w:start w:val="1"/>
      <w:numFmt w:val="lowerRoman"/>
      <w:lvlText w:val="%6."/>
      <w:lvlJc w:val="right"/>
      <w:pPr>
        <w:ind w:left="5244" w:hanging="180"/>
      </w:pPr>
    </w:lvl>
    <w:lvl w:ilvl="6" w:tplc="4009000F" w:tentative="1">
      <w:start w:val="1"/>
      <w:numFmt w:val="decimal"/>
      <w:lvlText w:val="%7."/>
      <w:lvlJc w:val="left"/>
      <w:pPr>
        <w:ind w:left="5964" w:hanging="360"/>
      </w:pPr>
    </w:lvl>
    <w:lvl w:ilvl="7" w:tplc="40090019" w:tentative="1">
      <w:start w:val="1"/>
      <w:numFmt w:val="lowerLetter"/>
      <w:lvlText w:val="%8."/>
      <w:lvlJc w:val="left"/>
      <w:pPr>
        <w:ind w:left="6684" w:hanging="360"/>
      </w:pPr>
    </w:lvl>
    <w:lvl w:ilvl="8" w:tplc="40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2" w15:restartNumberingAfterBreak="0">
    <w:nsid w:val="3E0E6AC9"/>
    <w:multiLevelType w:val="hybridMultilevel"/>
    <w:tmpl w:val="89D2A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F6C9E"/>
    <w:multiLevelType w:val="hybridMultilevel"/>
    <w:tmpl w:val="74008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F717C"/>
    <w:multiLevelType w:val="hybridMultilevel"/>
    <w:tmpl w:val="BEAA0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808777">
    <w:abstractNumId w:val="2"/>
  </w:num>
  <w:num w:numId="2" w16cid:durableId="257519821">
    <w:abstractNumId w:val="3"/>
  </w:num>
  <w:num w:numId="3" w16cid:durableId="536698389">
    <w:abstractNumId w:val="0"/>
  </w:num>
  <w:num w:numId="4" w16cid:durableId="1911042563">
    <w:abstractNumId w:val="4"/>
  </w:num>
  <w:num w:numId="5" w16cid:durableId="2071610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30"/>
    <w:rsid w:val="00210C10"/>
    <w:rsid w:val="007454CE"/>
    <w:rsid w:val="00BA1130"/>
    <w:rsid w:val="00C44A29"/>
    <w:rsid w:val="00CD5287"/>
    <w:rsid w:val="00DD7651"/>
    <w:rsid w:val="00E9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F75D"/>
  <w15:chartTrackingRefBased/>
  <w15:docId w15:val="{AA7588DD-293C-490A-8D9B-A42B4C62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 Patil</dc:creator>
  <cp:keywords/>
  <dc:description/>
  <cp:lastModifiedBy>Roopa Patil</cp:lastModifiedBy>
  <cp:revision>1</cp:revision>
  <dcterms:created xsi:type="dcterms:W3CDTF">2026-03-27T05:32:00Z</dcterms:created>
  <dcterms:modified xsi:type="dcterms:W3CDTF">2026-03-27T06:18:00Z</dcterms:modified>
</cp:coreProperties>
</file>