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LITERATURE SURVEY</w:t>
      </w:r>
    </w:p>
    <w:p>
      <w:pPr>
        <w:jc w:val="center"/>
      </w:pPr>
      <w:r>
        <w:rPr>
          <w:b/>
          <w:sz w:val="32"/>
        </w:rPr>
        <w:t>Autonomous AI Agent for IT Helpdesk</w:t>
      </w:r>
    </w:p>
    <w:p>
      <w:pPr>
        <w:jc w:val="center"/>
      </w:pPr>
      <w:r>
        <w:t>Course: CSS7102 – Mini Project</w:t>
      </w:r>
    </w:p>
    <w:p>
      <w:pPr>
        <w:jc w:val="center"/>
      </w:pPr>
      <w:r>
        <w:t>Review: Review 2 (CA-02)</w:t>
      </w:r>
    </w:p>
    <w:p>
      <w:pPr>
        <w:jc w:val="center"/>
      </w:pPr>
      <w:r>
        <w:t>Problem Statement: PSAIAC_60</w:t>
      </w:r>
    </w:p>
    <w:p>
      <w:pPr>
        <w:jc w:val="center"/>
      </w:pPr>
      <w:r>
        <w:t>Team: CAI_27</w:t>
      </w:r>
    </w:p>
    <w:p>
      <w:pPr>
        <w:jc w:val="center"/>
      </w:pPr>
      <w:r>
        <w:t>Guide: Mr. Parth Naik</w:t>
      </w:r>
    </w:p>
    <w:p>
      <w:pPr>
        <w:jc w:val="center"/>
      </w:pPr>
      <w:r>
        <w:t>Vishnu Prasad Gotur — 20221CAI0154</w:t>
      </w:r>
    </w:p>
    <w:p>
      <w:pPr>
        <w:jc w:val="center"/>
      </w:pPr>
      <w:r>
        <w:t>Shivaraj — 20231CAI0139</w:t>
      </w:r>
    </w:p>
    <w:p>
      <w:r>
        <w:br w:type="page"/>
      </w:r>
    </w:p>
    <w:p>
      <w:pPr>
        <w:pStyle w:val="Heading1"/>
      </w:pPr>
      <w:r>
        <w:t>1. Purpose of the Literature Survey</w:t>
      </w:r>
    </w:p>
    <w:p>
      <w:r>
        <w:t>This literature survey reviews the research selected for the proposed Autonomous AI Agent for IT Helpdesk. The final ten-paper set connects the IT service-desk domain with modern autonomous-agent capabilities, including service-desk process and knowledge challenges, adaptive LLM-based agents, privacy and secure tool use, goal-directed agent behaviour, deeper reasoning, causal world models, agentic information gathering, and enterprise work transformation.</w:t>
      </w:r>
    </w:p>
    <w:p>
      <w:r>
        <w:t>The purpose is to identify what each study contributes, how it relates to the proposed system, and what remains outside the scope of the reviewed work. The resulting research direction is an integrated, controlled Level-1 IT helpdesk agent rather than a simple chatbot.</w:t>
      </w:r>
    </w:p>
    <w:p>
      <w:pPr>
        <w:pStyle w:val="Heading1"/>
      </w:pPr>
      <w:r>
        <w:t>2. Final Ten-Paper Set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No.</w:t>
            </w:r>
          </w:p>
        </w:tc>
        <w:tc>
          <w:tcPr>
            <w:tcW w:type="dxa" w:w="2160"/>
          </w:tcPr>
          <w:p>
            <w:r>
              <w:t>Paper</w:t>
            </w:r>
          </w:p>
        </w:tc>
        <w:tc>
          <w:tcPr>
            <w:tcW w:type="dxa" w:w="2160"/>
          </w:tcPr>
          <w:p>
            <w:r>
              <w:t>Authors / Organization</w:t>
            </w:r>
          </w:p>
        </w:tc>
        <w:tc>
          <w:tcPr>
            <w:tcW w:type="dxa" w:w="2160"/>
          </w:tcPr>
          <w:p>
            <w:r>
              <w:t>Primary relevance</w:t>
            </w:r>
          </w:p>
        </w:tc>
      </w:tr>
      <w:tr>
        <w:tc>
          <w:tcPr>
            <w:tcW w:type="dxa" w:w="2160"/>
            <w:vAlign w:val="top"/>
          </w:tcPr>
          <w:p>
            <w:r>
              <w:t>1</w:t>
            </w:r>
          </w:p>
        </w:tc>
        <w:tc>
          <w:tcPr>
            <w:tcW w:type="dxa" w:w="2160"/>
            <w:vAlign w:val="top"/>
          </w:tcPr>
          <w:p>
            <w:r>
              <w:t>IT Service Desk Model Literature Review: Benefits and Challenges</w:t>
            </w:r>
          </w:p>
        </w:tc>
        <w:tc>
          <w:tcPr>
            <w:tcW w:type="dxa" w:w="2160"/>
            <w:vAlign w:val="top"/>
          </w:tcPr>
          <w:p>
            <w:r>
              <w:t>A. D. Firmansyah and A. P. Subriadi</w:t>
            </w:r>
          </w:p>
        </w:tc>
        <w:tc>
          <w:tcPr>
            <w:tcW w:type="dxa" w:w="2160"/>
            <w:vAlign w:val="top"/>
          </w:tcPr>
          <w:p>
            <w:r>
              <w:t>IT service-desk foundation</w:t>
            </w:r>
          </w:p>
        </w:tc>
      </w:tr>
      <w:tr>
        <w:tc>
          <w:tcPr>
            <w:tcW w:type="dxa" w:w="2160"/>
            <w:vAlign w:val="top"/>
          </w:tcPr>
          <w:p>
            <w:r>
              <w:t>2</w:t>
            </w:r>
          </w:p>
        </w:tc>
        <w:tc>
          <w:tcPr>
            <w:tcW w:type="dxa" w:w="2160"/>
            <w:vAlign w:val="top"/>
          </w:tcPr>
          <w:p>
            <w:r>
              <w:t>Identifying Knowledge Management Challenges in a Service Desk: A Case Study</w:t>
            </w:r>
          </w:p>
        </w:tc>
        <w:tc>
          <w:tcPr>
            <w:tcW w:type="dxa" w:w="2160"/>
            <w:vAlign w:val="top"/>
          </w:tcPr>
          <w:p>
            <w:r>
              <w:t>Jäntti and Kalliokoski</w:t>
            </w:r>
          </w:p>
        </w:tc>
        <w:tc>
          <w:tcPr>
            <w:tcW w:type="dxa" w:w="2160"/>
            <w:vAlign w:val="top"/>
          </w:tcPr>
          <w:p>
            <w:r>
              <w:t>Service-desk knowledge management</w:t>
            </w:r>
          </w:p>
        </w:tc>
      </w:tr>
      <w:tr>
        <w:tc>
          <w:tcPr>
            <w:tcW w:type="dxa" w:w="2160"/>
            <w:vAlign w:val="top"/>
          </w:tcPr>
          <w:p>
            <w:r>
              <w:t>3</w:t>
            </w:r>
          </w:p>
        </w:tc>
        <w:tc>
          <w:tcPr>
            <w:tcW w:type="dxa" w:w="2160"/>
            <w:vAlign w:val="top"/>
          </w:tcPr>
          <w:p>
            <w:r>
              <w:t>Analysis of COBIT 5 Process “DSS02 - Manage Service Requests and Incidents” for the Service Desk Using Process Mining</w:t>
            </w:r>
          </w:p>
        </w:tc>
        <w:tc>
          <w:tcPr>
            <w:tcW w:type="dxa" w:w="2160"/>
            <w:vAlign w:val="top"/>
          </w:tcPr>
          <w:p>
            <w:r>
              <w:t>I. Tello, C. Ruiz and S. G. Yoo</w:t>
            </w:r>
          </w:p>
        </w:tc>
        <w:tc>
          <w:tcPr>
            <w:tcW w:type="dxa" w:w="2160"/>
            <w:vAlign w:val="top"/>
          </w:tcPr>
          <w:p>
            <w:r>
              <w:t>Service-request and incident workflow</w:t>
            </w:r>
          </w:p>
        </w:tc>
      </w:tr>
      <w:tr>
        <w:tc>
          <w:tcPr>
            <w:tcW w:type="dxa" w:w="2160"/>
            <w:vAlign w:val="top"/>
          </w:tcPr>
          <w:p>
            <w:r>
              <w:t>4</w:t>
            </w:r>
          </w:p>
        </w:tc>
        <w:tc>
          <w:tcPr>
            <w:tcW w:type="dxa" w:w="2160"/>
            <w:vAlign w:val="top"/>
          </w:tcPr>
          <w:p>
            <w:r>
              <w:t>Self-Adaptive Large Language Model (LLM)-Based Multiagent Systems</w:t>
            </w:r>
          </w:p>
        </w:tc>
        <w:tc>
          <w:tcPr>
            <w:tcW w:type="dxa" w:w="2160"/>
            <w:vAlign w:val="top"/>
          </w:tcPr>
          <w:p>
            <w:r>
              <w:t>N. Nascimento, P. Alencar and D. Cowan</w:t>
            </w:r>
          </w:p>
        </w:tc>
        <w:tc>
          <w:tcPr>
            <w:tcW w:type="dxa" w:w="2160"/>
            <w:vAlign w:val="top"/>
          </w:tcPr>
          <w:p>
            <w:r>
              <w:t>Adaptive LLM-agent architecture</w:t>
            </w:r>
          </w:p>
        </w:tc>
      </w:tr>
      <w:tr>
        <w:tc>
          <w:tcPr>
            <w:tcW w:type="dxa" w:w="2160"/>
            <w:vAlign w:val="top"/>
          </w:tcPr>
          <w:p>
            <w:r>
              <w:t>5</w:t>
            </w:r>
          </w:p>
        </w:tc>
        <w:tc>
          <w:tcPr>
            <w:tcW w:type="dxa" w:w="2160"/>
            <w:vAlign w:val="top"/>
          </w:tcPr>
          <w:p>
            <w:r>
              <w:t>PrivacyAsst: Safeguarding User Privacy in Tool-Using Large Language Model Agents</w:t>
            </w:r>
          </w:p>
        </w:tc>
        <w:tc>
          <w:tcPr>
            <w:tcW w:type="dxa" w:w="2160"/>
            <w:vAlign w:val="top"/>
          </w:tcPr>
          <w:p>
            <w:r>
              <w:t>X. Zhang et al.</w:t>
            </w:r>
          </w:p>
        </w:tc>
        <w:tc>
          <w:tcPr>
            <w:tcW w:type="dxa" w:w="2160"/>
            <w:vAlign w:val="top"/>
          </w:tcPr>
          <w:p>
            <w:r>
              <w:t>Privacy and controlled tool use</w:t>
            </w:r>
          </w:p>
        </w:tc>
      </w:tr>
      <w:tr>
        <w:tc>
          <w:tcPr>
            <w:tcW w:type="dxa" w:w="2160"/>
            <w:vAlign w:val="top"/>
          </w:tcPr>
          <w:p>
            <w:r>
              <w:t>6</w:t>
            </w:r>
          </w:p>
        </w:tc>
        <w:tc>
          <w:tcPr>
            <w:tcW w:type="dxa" w:w="2160"/>
            <w:vAlign w:val="top"/>
          </w:tcPr>
          <w:p>
            <w:r>
              <w:t>SIMA 2: A Generalist Embodied Agent for Virtual Worlds</w:t>
            </w:r>
          </w:p>
        </w:tc>
        <w:tc>
          <w:tcPr>
            <w:tcW w:type="dxa" w:w="2160"/>
            <w:vAlign w:val="top"/>
          </w:tcPr>
          <w:p>
            <w:r>
              <w:t>Google DeepMind</w:t>
            </w:r>
          </w:p>
        </w:tc>
        <w:tc>
          <w:tcPr>
            <w:tcW w:type="dxa" w:w="2160"/>
            <w:vAlign w:val="top"/>
          </w:tcPr>
          <w:p>
            <w:r>
              <w:t>Goal-directed agent behaviour</w:t>
            </w:r>
          </w:p>
        </w:tc>
      </w:tr>
      <w:tr>
        <w:tc>
          <w:tcPr>
            <w:tcW w:type="dxa" w:w="2160"/>
            <w:vAlign w:val="top"/>
          </w:tcPr>
          <w:p>
            <w:r>
              <w:t>7</w:t>
            </w:r>
          </w:p>
        </w:tc>
        <w:tc>
          <w:tcPr>
            <w:tcW w:type="dxa" w:w="2160"/>
            <w:vAlign w:val="top"/>
          </w:tcPr>
          <w:p>
            <w:r>
              <w:t>Evolving Deeper LLM Thinking</w:t>
            </w:r>
          </w:p>
        </w:tc>
        <w:tc>
          <w:tcPr>
            <w:tcW w:type="dxa" w:w="2160"/>
            <w:vAlign w:val="top"/>
          </w:tcPr>
          <w:p>
            <w:r>
              <w:t>Google DeepMind</w:t>
            </w:r>
          </w:p>
        </w:tc>
        <w:tc>
          <w:tcPr>
            <w:tcW w:type="dxa" w:w="2160"/>
            <w:vAlign w:val="top"/>
          </w:tcPr>
          <w:p>
            <w:r>
              <w:t>Inference-time reasoning and iterative refinement</w:t>
            </w:r>
          </w:p>
        </w:tc>
      </w:tr>
      <w:tr>
        <w:tc>
          <w:tcPr>
            <w:tcW w:type="dxa" w:w="2160"/>
            <w:vAlign w:val="top"/>
          </w:tcPr>
          <w:p>
            <w:r>
              <w:t>8</w:t>
            </w:r>
          </w:p>
        </w:tc>
        <w:tc>
          <w:tcPr>
            <w:tcW w:type="dxa" w:w="2160"/>
            <w:vAlign w:val="top"/>
          </w:tcPr>
          <w:p>
            <w:r>
              <w:t>Robust Agents Learn Causal World Models</w:t>
            </w:r>
          </w:p>
        </w:tc>
        <w:tc>
          <w:tcPr>
            <w:tcW w:type="dxa" w:w="2160"/>
            <w:vAlign w:val="top"/>
          </w:tcPr>
          <w:p>
            <w:r>
              <w:t>Jonathan Richens and Tom Everitt — Google DeepMind</w:t>
            </w:r>
          </w:p>
        </w:tc>
        <w:tc>
          <w:tcPr>
            <w:tcW w:type="dxa" w:w="2160"/>
            <w:vAlign w:val="top"/>
          </w:tcPr>
          <w:p>
            <w:r>
              <w:t>Causal world-model foundation</w:t>
            </w:r>
          </w:p>
        </w:tc>
      </w:tr>
      <w:tr>
        <w:tc>
          <w:tcPr>
            <w:tcW w:type="dxa" w:w="2160"/>
            <w:vAlign w:val="top"/>
          </w:tcPr>
          <w:p>
            <w:r>
              <w:t>9</w:t>
            </w:r>
          </w:p>
        </w:tc>
        <w:tc>
          <w:tcPr>
            <w:tcW w:type="dxa" w:w="2160"/>
            <w:vAlign w:val="top"/>
          </w:tcPr>
          <w:p>
            <w:r>
              <w:t>BrowseComp: A Benchmark for Browsing Agents</w:t>
            </w:r>
          </w:p>
        </w:tc>
        <w:tc>
          <w:tcPr>
            <w:tcW w:type="dxa" w:w="2160"/>
            <w:vAlign w:val="top"/>
          </w:tcPr>
          <w:p>
            <w:r>
              <w:t>OpenAI</w:t>
            </w:r>
          </w:p>
        </w:tc>
        <w:tc>
          <w:tcPr>
            <w:tcW w:type="dxa" w:w="2160"/>
            <w:vAlign w:val="top"/>
          </w:tcPr>
          <w:p>
            <w:r>
              <w:t>Agentic information gathering and browsing</w:t>
            </w:r>
          </w:p>
        </w:tc>
      </w:tr>
      <w:tr>
        <w:tc>
          <w:tcPr>
            <w:tcW w:type="dxa" w:w="2160"/>
            <w:vAlign w:val="top"/>
          </w:tcPr>
          <w:p>
            <w:r>
              <w:t>10</w:t>
            </w:r>
          </w:p>
        </w:tc>
        <w:tc>
          <w:tcPr>
            <w:tcW w:type="dxa" w:w="2160"/>
            <w:vAlign w:val="top"/>
          </w:tcPr>
          <w:p>
            <w:r>
              <w:t>How Agents Are Transforming Work</w:t>
            </w:r>
          </w:p>
        </w:tc>
        <w:tc>
          <w:tcPr>
            <w:tcW w:type="dxa" w:w="2160"/>
            <w:vAlign w:val="top"/>
          </w:tcPr>
          <w:p>
            <w:r>
              <w:t>OpenAI Economic Research</w:t>
            </w:r>
          </w:p>
        </w:tc>
        <w:tc>
          <w:tcPr>
            <w:tcW w:type="dxa" w:w="2160"/>
            <w:vAlign w:val="top"/>
          </w:tcPr>
          <w:p>
            <w:r>
              <w:t>Long-horizon delegated enterprise work</w:t>
            </w:r>
          </w:p>
        </w:tc>
      </w:tr>
    </w:tbl>
    <w:p>
      <w:pPr>
        <w:pStyle w:val="Heading1"/>
      </w:pPr>
      <w:r>
        <w:t>3. Paper 1 — IT Service Desk Model Literature Review: Benefits and Challenges</w:t>
      </w:r>
    </w:p>
    <w:p>
      <w:r>
        <w:t>Firmansyah and Subriadi review the IT service-desk domain and identify benefits and implementation challenges associated with service-desk models. The work provides a foundation for understanding the operational role of an IT service desk, including process improvement, documentation, service quality and organizational considerations.</w:t>
      </w:r>
    </w:p>
    <w:p>
      <w:r>
        <w:t>Relevance to the proposed project: The study establishes the operational domain in which the proposed autonomous agent will operate. It supports the need for an efficient system for repetitive service requests and incidents.</w:t>
      </w:r>
    </w:p>
    <w:p>
      <w:r>
        <w:t>Limitation / research opportunity: The study is a service-desk literature review and does not provide the proposed modern autonomous LLM-agent pipeline for understanding a request, reasoning over IT state, executing controlled tools and verifying the result.</w:t>
      </w:r>
    </w:p>
    <w:p>
      <w:pPr>
        <w:pStyle w:val="Heading1"/>
      </w:pPr>
      <w:r>
        <w:t>4. Paper 2 — Identifying Knowledge Management Challenges in a Service Desk: A Case Study</w:t>
      </w:r>
    </w:p>
    <w:p>
      <w:r>
        <w:t>Jäntti and Kalliokoski investigate knowledge-management challenges in a service-desk environment through a case-study approach involving service-desk personnel. The study highlights challenges related to incident classification, documentation and instruction quality, automation, escalation, and coordination between incident and problem management.</w:t>
      </w:r>
    </w:p>
    <w:p>
      <w:r>
        <w:t>Relevance to the proposed project: These findings directly motivate an accessible organizational IT knowledge layer. The proposed agent uses enterprise knowledge retrieval to ground its reasoning in approved procedures, policies and troubleshooting information.</w:t>
      </w:r>
    </w:p>
    <w:p>
      <w:r>
        <w:t>Limitation / research opportunity: The work predates the current LLM/RAG agent approach and does not provide an autonomous agent architecture that retrieves organizational knowledge, plans actions, executes controlled tools and verifies outcomes.</w:t>
      </w:r>
    </w:p>
    <w:p>
      <w:pPr>
        <w:pStyle w:val="Heading1"/>
      </w:pPr>
      <w:r>
        <w:t>5. Paper 3 — Analysis of COBIT 5 Process “DSS02 - Manage Service Requests and Incidents” for the Service Desk Using Process Mining</w:t>
      </w:r>
    </w:p>
    <w:p>
      <w:r>
        <w:t>Tello, Ruiz and Yoo analyse the COBIT 5 DSS02 service-request and incident-management process using process-mining techniques in an organizational context. The work examines event states and process flow and provides a process-oriented view of classification, recording, prioritization and fulfillment.</w:t>
      </w:r>
    </w:p>
    <w:p>
      <w:r>
        <w:t>Relevance to the proposed project: It provides a structured ITSM workflow foundation. The proposed system can represent suitable Level-1 service requests as explicit workflows with preconditions, authorized actions and expected outcomes.</w:t>
      </w:r>
    </w:p>
    <w:p>
      <w:r>
        <w:t>Limitation / research opportunity: The work focuses on analysing and improving existing ITSM processes rather than using an LLM agent to understand natural-language requests and autonomously execute authorized actions.</w:t>
      </w:r>
    </w:p>
    <w:p>
      <w:pPr>
        <w:pStyle w:val="Heading1"/>
      </w:pPr>
      <w:r>
        <w:t>6. Paper 4 — Self-Adaptive Large Language Model (LLM)-Based Multiagent Systems</w:t>
      </w:r>
    </w:p>
    <w:p>
      <w:r>
        <w:t>Nascimento, Alencar and Cowan investigate self-adaptive LLM-based multiagent systems and connect LLM/GPT-based agents with adaptive multiagent-system concepts. The work emphasizes reasoning, decision-making, communication and adaptation.</w:t>
      </w:r>
    </w:p>
    <w:p>
      <w:r>
        <w:t>Relevance to the proposed project: It provides an AI-agent foundation for interpreting a helpdesk request, reasoning about possible actions, coordinating capabilities and adapting behaviour to the task context.</w:t>
      </w:r>
    </w:p>
    <w:p>
      <w:r>
        <w:t>Limitation / research opportunity: The work is a general adaptive/multiagent approach rather than an IT-helpdesk-specific system. The proposed project narrows the agent to controlled L1 IT workflows and adds enterprise knowledge, IT state, authorization, controlled tools, verification and escalation.</w:t>
      </w:r>
    </w:p>
    <w:p>
      <w:pPr>
        <w:pStyle w:val="Heading1"/>
      </w:pPr>
      <w:r>
        <w:t>7. Paper 5 — PrivacyAsst: Safeguarding User Privacy in Tool-Using Large Language Model Agents</w:t>
      </w:r>
    </w:p>
    <w:p>
      <w:r>
        <w:t>Zhang et al. study privacy risks that arise when LLM agents interact with auxiliary tools. The work addresses privacy requirements and risks associated with tool-using agents.</w:t>
      </w:r>
    </w:p>
    <w:p>
      <w:r>
        <w:t>Relevance to the proposed project: An autonomous IT-helpdesk agent may access identity, permissions, service state and other enterprise information and may invoke authorized tools. The paper therefore supports the need for privacy safeguards, authorization and controlled tool execution.</w:t>
      </w:r>
    </w:p>
    <w:p>
      <w:r>
        <w:t>Limitation / research opportunity: Privacy and secure tool use are the focus rather than the complete IT-helpdesk lifecycle. The proposed system combines these controls with request understanding, knowledge retrieval, planning, workflow execution, verification and human escalation.</w:t>
      </w:r>
    </w:p>
    <w:p>
      <w:pPr>
        <w:pStyle w:val="Heading1"/>
      </w:pPr>
      <w:r>
        <w:t>8. Paper 6 — SIMA 2: A Generalist Embodied Agent for Virtual Worlds</w:t>
      </w:r>
    </w:p>
    <w:p>
      <w:r>
        <w:t>SIMA 2 is included as the advanced agent-behaviour paper in the final Review 2 set. It represents research into generalist, goal-directed agent behaviour and the ability of an agent to interact with an environment in pursuit of tasks.</w:t>
      </w:r>
    </w:p>
    <w:p>
      <w:r>
        <w:t>Relevance to the proposed project: The important conceptual contribution is goal-directed agent behaviour. Instead of merely generating a response, the proposed IT-helpdesk agent is designed to interpret a goal, determine an appropriate sequence of actions and interact with a constrained environment through approved tools.</w:t>
      </w:r>
    </w:p>
    <w:p>
      <w:r>
        <w:t>Limitation / research opportunity: SIMA 2 addresses embodied agents and virtual-world interaction, not enterprise IT helpdesk operations. The proposed project adapts the goal-directed agent concept to a controlled IT environment with authentication, policy, authorization, enterprise knowledge and verification.</w:t>
      </w:r>
    </w:p>
    <w:p>
      <w:pPr>
        <w:pStyle w:val="Heading1"/>
      </w:pPr>
      <w:r>
        <w:t>9. Paper 7 — Evolving Deeper LLM Thinking</w:t>
      </w:r>
    </w:p>
    <w:p>
      <w:r>
        <w:t>This Google DeepMind work is used to support the advanced reasoning component of the proposed architecture. Its relevance is the investigation of deeper inference-time thinking and iterative reasoning/refinement rather than relying only on a single immediate generation.</w:t>
      </w:r>
    </w:p>
    <w:p>
      <w:r>
        <w:t>Relevance to the proposed project: IT-helpdesk requests can require multiple reasoning steps: understand the request, identify missing information, retrieve policy, inspect state, construct candidate plans, check constraints and decide whether to act or escalate. Iterative reasoning is therefore relevant to candidate-plan generation and evaluation.</w:t>
      </w:r>
    </w:p>
    <w:p>
      <w:r>
        <w:t>Limitation / research opportunity: The reasoning work is not an IT-helpdesk workflow or enterprise authorization system. The proposed project places reasoning inside a governed pipeline where deterministic policy and authorization controls remain outside unrestricted LLM decision-making.</w:t>
      </w:r>
    </w:p>
    <w:p>
      <w:pPr>
        <w:pStyle w:val="Heading1"/>
      </w:pPr>
      <w:r>
        <w:t>10. Paper 8 — Robust Agents Learn Causal World Models</w:t>
      </w:r>
    </w:p>
    <w:p>
      <w:r>
        <w:t>Richens and Everitt study the role of causal world models in robust agent behaviour. The central relevance for this project is the idea that an agent can reason about how actions affect an environment rather than treating actions as isolated tool calls.</w:t>
      </w:r>
    </w:p>
    <w:p>
      <w:r>
        <w:t>Relevance to the proposed project: The IT-helpdesk agent can maintain a simplified IT state/world model containing entities such as user identity, permissions, VPN status, software approval and ticket status. An action can then be represented in terms of preconditions and expected effects. After execution, observed effects can be compared with the expected state transition.</w:t>
      </w:r>
    </w:p>
    <w:p>
      <w:r>
        <w:t>Limitation / research opportunity: The paper's world-model setting is broader than an IT helpdesk. The proposed research adapts the world-model concept to enterprise IT state and combines it with policy, authorization, tool execution and post-action verification.</w:t>
      </w:r>
    </w:p>
    <w:p>
      <w:pPr>
        <w:pStyle w:val="Heading1"/>
      </w:pPr>
      <w:r>
        <w:t>11. Paper 9 — BrowseComp: A Benchmark for Browsing Agents</w:t>
      </w:r>
    </w:p>
    <w:p>
      <w:r>
        <w:t>BrowseComp is included to represent persistent agentic information gathering and the evaluation of browsing-agent capability. The benchmark perspective is relevant to agents that must gather information through interaction with external information sources rather than answer only from their initial context.</w:t>
      </w:r>
    </w:p>
    <w:p>
      <w:r>
        <w:t>Relevance to the proposed project: An IT-helpdesk agent may need to gather information from approved enterprise knowledge sources, documentation or service systems before selecting a workflow. The paper therefore motivates evaluation of information-gathering capability and multi-step retrieval behaviour.</w:t>
      </w:r>
    </w:p>
    <w:p>
      <w:r>
        <w:t>Limitation / research opportunity: BrowseComp is a browsing-agent benchmark rather than an IT-helpdesk automation architecture. The proposed system restricts information gathering to authorized enterprise sources and evaluates it together with policy, workflow execution and outcome verification.</w:t>
      </w:r>
    </w:p>
    <w:p>
      <w:pPr>
        <w:pStyle w:val="Heading1"/>
      </w:pPr>
      <w:r>
        <w:t>12. Paper 10 — How Agents Are Transforming Work</w:t>
      </w:r>
    </w:p>
    <w:p>
      <w:r>
        <w:t>The OpenAI Economic Research work is included as the enterprise/workflow paper in the final set. It provides an enterprise perspective on how agents can perform or support longer-horizon work rather than only isolated question answering.</w:t>
      </w:r>
    </w:p>
    <w:p>
      <w:r>
        <w:t>Relevance to the proposed project: IT support is a workflow-oriented enterprise activity. A useful helpdesk agent should be able to carry a request through multiple stages—understanding, information gathering, planning, authorization, execution, verification and ticket update—while escalating when human intervention is required.</w:t>
      </w:r>
    </w:p>
    <w:p>
      <w:r>
        <w:t>Limitation / research opportunity: The work addresses the broader transformation of work and is not a technical implementation of an autonomous IT-helpdesk agent. The proposed project turns the broader enterprise-agent direction into a concrete, constrained Level-1 IT workflow.</w:t>
      </w:r>
    </w:p>
    <w:p>
      <w:pPr>
        <w:pStyle w:val="Heading1"/>
      </w:pPr>
      <w:r>
        <w:t>13. Comparative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Research area</w:t>
            </w:r>
          </w:p>
        </w:tc>
        <w:tc>
          <w:tcPr>
            <w:tcW w:type="dxa" w:w="2160"/>
          </w:tcPr>
          <w:p>
            <w:r>
              <w:t>Papers</w:t>
            </w:r>
          </w:p>
        </w:tc>
        <w:tc>
          <w:tcPr>
            <w:tcW w:type="dxa" w:w="2160"/>
          </w:tcPr>
          <w:p>
            <w:r>
              <w:t>What they provide</w:t>
            </w:r>
          </w:p>
        </w:tc>
        <w:tc>
          <w:tcPr>
            <w:tcW w:type="dxa" w:w="2160"/>
          </w:tcPr>
          <w:p>
            <w:r>
              <w:t>Project implication</w:t>
            </w:r>
          </w:p>
        </w:tc>
      </w:tr>
      <w:tr>
        <w:tc>
          <w:tcPr>
            <w:tcW w:type="dxa" w:w="2160"/>
          </w:tcPr>
          <w:p>
            <w:r>
              <w:t>IT service desk</w:t>
            </w:r>
          </w:p>
        </w:tc>
        <w:tc>
          <w:tcPr>
            <w:tcW w:type="dxa" w:w="2160"/>
          </w:tcPr>
          <w:p>
            <w:r>
              <w:t>1–3</w:t>
            </w:r>
          </w:p>
        </w:tc>
        <w:tc>
          <w:tcPr>
            <w:tcW w:type="dxa" w:w="2160"/>
          </w:tcPr>
          <w:p>
            <w:r>
              <w:t>Service-desk benefits, knowledge challenges and structured service/incident processes.</w:t>
            </w:r>
          </w:p>
        </w:tc>
        <w:tc>
          <w:tcPr>
            <w:tcW w:type="dxa" w:w="2160"/>
          </w:tcPr>
          <w:p>
            <w:r>
              <w:t>Define the L1 IT problem domain and workflow structure.</w:t>
            </w:r>
          </w:p>
        </w:tc>
      </w:tr>
      <w:tr>
        <w:tc>
          <w:tcPr>
            <w:tcW w:type="dxa" w:w="2160"/>
          </w:tcPr>
          <w:p>
            <w:r>
              <w:t>Adaptive agents</w:t>
            </w:r>
          </w:p>
        </w:tc>
        <w:tc>
          <w:tcPr>
            <w:tcW w:type="dxa" w:w="2160"/>
          </w:tcPr>
          <w:p>
            <w:r>
              <w:t>4, 6</w:t>
            </w:r>
          </w:p>
        </w:tc>
        <w:tc>
          <w:tcPr>
            <w:tcW w:type="dxa" w:w="2160"/>
          </w:tcPr>
          <w:p>
            <w:r>
              <w:t>Agent reasoning, adaptation and goal-directed behaviour.</w:t>
            </w:r>
          </w:p>
        </w:tc>
        <w:tc>
          <w:tcPr>
            <w:tcW w:type="dxa" w:w="2160"/>
          </w:tcPr>
          <w:p>
            <w:r>
              <w:t>Build an agent capable of pursuing an IT-support goal rather than only generating text.</w:t>
            </w:r>
          </w:p>
        </w:tc>
      </w:tr>
      <w:tr>
        <w:tc>
          <w:tcPr>
            <w:tcW w:type="dxa" w:w="2160"/>
          </w:tcPr>
          <w:p>
            <w:r>
              <w:t>Security / privacy</w:t>
            </w:r>
          </w:p>
        </w:tc>
        <w:tc>
          <w:tcPr>
            <w:tcW w:type="dxa" w:w="2160"/>
          </w:tcPr>
          <w:p>
            <w:r>
              <w:t>5</w:t>
            </w:r>
          </w:p>
        </w:tc>
        <w:tc>
          <w:tcPr>
            <w:tcW w:type="dxa" w:w="2160"/>
          </w:tcPr>
          <w:p>
            <w:r>
              <w:t>Privacy and secure tool-use concerns.</w:t>
            </w:r>
          </w:p>
        </w:tc>
        <w:tc>
          <w:tcPr>
            <w:tcW w:type="dxa" w:w="2160"/>
          </w:tcPr>
          <w:p>
            <w:r>
              <w:t>Keep authorization, policy and controlled execution around the LLM.</w:t>
            </w:r>
          </w:p>
        </w:tc>
      </w:tr>
      <w:tr>
        <w:tc>
          <w:tcPr>
            <w:tcW w:type="dxa" w:w="2160"/>
          </w:tcPr>
          <w:p>
            <w:r>
              <w:t>Deep reasoning</w:t>
            </w:r>
          </w:p>
        </w:tc>
        <w:tc>
          <w:tcPr>
            <w:tcW w:type="dxa" w:w="2160"/>
          </w:tcPr>
          <w:p>
            <w:r>
              <w:t>7</w:t>
            </w:r>
          </w:p>
        </w:tc>
        <w:tc>
          <w:tcPr>
            <w:tcW w:type="dxa" w:w="2160"/>
          </w:tcPr>
          <w:p>
            <w:r>
              <w:t>Iterative/deeper inference and refinement.</w:t>
            </w:r>
          </w:p>
        </w:tc>
        <w:tc>
          <w:tcPr>
            <w:tcW w:type="dxa" w:w="2160"/>
          </w:tcPr>
          <w:p>
            <w:r>
              <w:t>Generate and evaluate candidate resolution plans.</w:t>
            </w:r>
          </w:p>
        </w:tc>
      </w:tr>
      <w:tr>
        <w:tc>
          <w:tcPr>
            <w:tcW w:type="dxa" w:w="2160"/>
          </w:tcPr>
          <w:p>
            <w:r>
              <w:t>World models</w:t>
            </w:r>
          </w:p>
        </w:tc>
        <w:tc>
          <w:tcPr>
            <w:tcW w:type="dxa" w:w="2160"/>
          </w:tcPr>
          <w:p>
            <w:r>
              <w:t>8</w:t>
            </w:r>
          </w:p>
        </w:tc>
        <w:tc>
          <w:tcPr>
            <w:tcW w:type="dxa" w:w="2160"/>
          </w:tcPr>
          <w:p>
            <w:r>
              <w:t>Causal state/action/effect reasoning.</w:t>
            </w:r>
          </w:p>
        </w:tc>
        <w:tc>
          <w:tcPr>
            <w:tcW w:type="dxa" w:w="2160"/>
          </w:tcPr>
          <w:p>
            <w:r>
              <w:t>Represent IT state and expected state transitions.</w:t>
            </w:r>
          </w:p>
        </w:tc>
      </w:tr>
      <w:tr>
        <w:tc>
          <w:tcPr>
            <w:tcW w:type="dxa" w:w="2160"/>
          </w:tcPr>
          <w:p>
            <w:r>
              <w:t>Information gathering</w:t>
            </w:r>
          </w:p>
        </w:tc>
        <w:tc>
          <w:tcPr>
            <w:tcW w:type="dxa" w:w="2160"/>
          </w:tcPr>
          <w:p>
            <w:r>
              <w:t>9</w:t>
            </w:r>
          </w:p>
        </w:tc>
        <w:tc>
          <w:tcPr>
            <w:tcW w:type="dxa" w:w="2160"/>
          </w:tcPr>
          <w:p>
            <w:r>
              <w:t>Persistent agentic information acquisition and evaluation.</w:t>
            </w:r>
          </w:p>
        </w:tc>
        <w:tc>
          <w:tcPr>
            <w:tcW w:type="dxa" w:w="2160"/>
          </w:tcPr>
          <w:p>
            <w:r>
              <w:t>Retrieve evidence from approved enterprise knowledge sources.</w:t>
            </w:r>
          </w:p>
        </w:tc>
      </w:tr>
      <w:tr>
        <w:tc>
          <w:tcPr>
            <w:tcW w:type="dxa" w:w="2160"/>
          </w:tcPr>
          <w:p>
            <w:r>
              <w:t>Enterprise workflows</w:t>
            </w:r>
          </w:p>
        </w:tc>
        <w:tc>
          <w:tcPr>
            <w:tcW w:type="dxa" w:w="2160"/>
          </w:tcPr>
          <w:p>
            <w:r>
              <w:t>10</w:t>
            </w:r>
          </w:p>
        </w:tc>
        <w:tc>
          <w:tcPr>
            <w:tcW w:type="dxa" w:w="2160"/>
          </w:tcPr>
          <w:p>
            <w:r>
              <w:t>Longer-horizon delegated work and enterprise impact.</w:t>
            </w:r>
          </w:p>
        </w:tc>
        <w:tc>
          <w:tcPr>
            <w:tcW w:type="dxa" w:w="2160"/>
          </w:tcPr>
          <w:p>
            <w:r>
              <w:t>Treat helpdesk resolution as a multi-step business workflow.</w:t>
            </w:r>
          </w:p>
        </w:tc>
      </w:tr>
    </w:tbl>
    <w:p>
      <w:pPr>
        <w:pStyle w:val="Heading1"/>
      </w:pPr>
      <w:r>
        <w:t>14. Consolidated Research Gap</w:t>
      </w:r>
    </w:p>
    <w:p>
      <w:r>
        <w:t>The reviewed papers provide complementary building blocks rather than one complete controlled autonomous L1 IT-helpdesk solution. The service-desk papers establish the domain, knowledge and workflow requirements; the agent papers provide adaptive and goal-directed behaviour; the privacy work motivates secure tool use; deeper reasoning supports iterative plan construction; causal world models support state/effect reasoning; browsing-agent research supports information gathering; and enterprise-agent research supports longer-horizon workflow execution.</w:t>
      </w:r>
    </w:p>
    <w:p>
      <w:r>
        <w:t>The project therefore investigates the integration of these ideas into a controlled pipeline: Priority/Severity → Enterprise Knowledge Retrieval (RAG) → IT State/World Model → LLM Reasoning &amp; Planning → Candidate Plan Evaluation → Policy + Authorization + Risk Check → Skill/Workflow Selection → Controlled Tool Execution → Observe Result → Verify Expected vs Actual State → Resolve / Re-plan / Escalate.</w:t>
      </w:r>
    </w:p>
    <w:p>
      <w:pPr>
        <w:pStyle w:val="Heading1"/>
      </w:pPr>
      <w:r>
        <w:t>15. Mapping of Literature to Proposed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t>Architecture stage</w:t>
            </w:r>
          </w:p>
        </w:tc>
        <w:tc>
          <w:tcPr>
            <w:tcW w:type="dxa" w:w="2880"/>
          </w:tcPr>
          <w:p>
            <w:r>
              <w:t>Literature basis</w:t>
            </w:r>
          </w:p>
        </w:tc>
        <w:tc>
          <w:tcPr>
            <w:tcW w:type="dxa" w:w="2880"/>
          </w:tcPr>
          <w:p>
            <w:r>
              <w:t>Implementation interpretation</w:t>
            </w:r>
          </w:p>
        </w:tc>
      </w:tr>
      <w:tr>
        <w:tc>
          <w:tcPr>
            <w:tcW w:type="dxa" w:w="2880"/>
          </w:tcPr>
          <w:p>
            <w:r>
              <w:t>Priority / Severity</w:t>
            </w:r>
          </w:p>
        </w:tc>
        <w:tc>
          <w:tcPr>
            <w:tcW w:type="dxa" w:w="2880"/>
          </w:tcPr>
          <w:p>
            <w:r>
              <w:t>Papers 1–3</w:t>
            </w:r>
          </w:p>
        </w:tc>
        <w:tc>
          <w:tcPr>
            <w:tcW w:type="dxa" w:w="2880"/>
          </w:tcPr>
          <w:p>
            <w:r>
              <w:t>IT service-desk and incident/request process foundation.</w:t>
            </w:r>
          </w:p>
        </w:tc>
      </w:tr>
      <w:tr>
        <w:tc>
          <w:tcPr>
            <w:tcW w:type="dxa" w:w="2880"/>
          </w:tcPr>
          <w:p>
            <w:r>
              <w:t>Enterprise Knowledge Retrieval (RAG)</w:t>
            </w:r>
          </w:p>
        </w:tc>
        <w:tc>
          <w:tcPr>
            <w:tcW w:type="dxa" w:w="2880"/>
          </w:tcPr>
          <w:p>
            <w:r>
              <w:t>Paper 2 + proposed implementation</w:t>
            </w:r>
          </w:p>
        </w:tc>
        <w:tc>
          <w:tcPr>
            <w:tcW w:type="dxa" w:w="2880"/>
          </w:tcPr>
          <w:p>
            <w:r>
              <w:t>Knowledge-management challenges motivate an AI-accessible organizational knowledge layer.</w:t>
            </w:r>
          </w:p>
        </w:tc>
      </w:tr>
      <w:tr>
        <w:tc>
          <w:tcPr>
            <w:tcW w:type="dxa" w:w="2880"/>
          </w:tcPr>
          <w:p>
            <w:r>
              <w:t>IT State / World Model</w:t>
            </w:r>
          </w:p>
        </w:tc>
        <w:tc>
          <w:tcPr>
            <w:tcW w:type="dxa" w:w="2880"/>
          </w:tcPr>
          <w:p>
            <w:r>
              <w:t>Paper 8</w:t>
            </w:r>
          </w:p>
        </w:tc>
        <w:tc>
          <w:tcPr>
            <w:tcW w:type="dxa" w:w="2880"/>
          </w:tcPr>
          <w:p>
            <w:r>
              <w:t>Causal state/action/effect reasoning is adapted to IT state.</w:t>
            </w:r>
          </w:p>
        </w:tc>
      </w:tr>
      <w:tr>
        <w:tc>
          <w:tcPr>
            <w:tcW w:type="dxa" w:w="2880"/>
          </w:tcPr>
          <w:p>
            <w:r>
              <w:t>LLM Reasoning &amp; Planning</w:t>
            </w:r>
          </w:p>
        </w:tc>
        <w:tc>
          <w:tcPr>
            <w:tcW w:type="dxa" w:w="2880"/>
          </w:tcPr>
          <w:p>
            <w:r>
              <w:t>Papers 4, 6, 7</w:t>
            </w:r>
          </w:p>
        </w:tc>
        <w:tc>
          <w:tcPr>
            <w:tcW w:type="dxa" w:w="2880"/>
          </w:tcPr>
          <w:p>
            <w:r>
              <w:t>Adaptive, goal-directed and deeper reasoning concepts support agent planning.</w:t>
            </w:r>
          </w:p>
        </w:tc>
      </w:tr>
      <w:tr>
        <w:tc>
          <w:tcPr>
            <w:tcW w:type="dxa" w:w="2880"/>
          </w:tcPr>
          <w:p>
            <w:r>
              <w:t>Candidate Plan Evaluation</w:t>
            </w:r>
          </w:p>
        </w:tc>
        <w:tc>
          <w:tcPr>
            <w:tcW w:type="dxa" w:w="2880"/>
          </w:tcPr>
          <w:p>
            <w:r>
              <w:t>Paper 7 + proposed implementation</w:t>
            </w:r>
          </w:p>
        </w:tc>
        <w:tc>
          <w:tcPr>
            <w:tcW w:type="dxa" w:w="2880"/>
          </w:tcPr>
          <w:p>
            <w:r>
              <w:t>Iterative reasoning motivates generation/refinement/evaluation of candidate solutions.</w:t>
            </w:r>
          </w:p>
        </w:tc>
      </w:tr>
      <w:tr>
        <w:tc>
          <w:tcPr>
            <w:tcW w:type="dxa" w:w="2880"/>
          </w:tcPr>
          <w:p>
            <w:r>
              <w:t>Policy + Authorization + Risk</w:t>
            </w:r>
          </w:p>
        </w:tc>
        <w:tc>
          <w:tcPr>
            <w:tcW w:type="dxa" w:w="2880"/>
          </w:tcPr>
          <w:p>
            <w:r>
              <w:t>Paper 5 + Papers 1–3</w:t>
            </w:r>
          </w:p>
        </w:tc>
        <w:tc>
          <w:tcPr>
            <w:tcW w:type="dxa" w:w="2880"/>
          </w:tcPr>
          <w:p>
            <w:r>
              <w:t>Secure tool use plus ITSM governance motivate controlled actions.</w:t>
            </w:r>
          </w:p>
        </w:tc>
      </w:tr>
      <w:tr>
        <w:tc>
          <w:tcPr>
            <w:tcW w:type="dxa" w:w="2880"/>
          </w:tcPr>
          <w:p>
            <w:r>
              <w:t>Skill / Workflow Selection</w:t>
            </w:r>
          </w:p>
        </w:tc>
        <w:tc>
          <w:tcPr>
            <w:tcW w:type="dxa" w:w="2880"/>
          </w:tcPr>
          <w:p>
            <w:r>
              <w:t>Papers 3, 6, 10</w:t>
            </w:r>
          </w:p>
        </w:tc>
        <w:tc>
          <w:tcPr>
            <w:tcW w:type="dxa" w:w="2880"/>
          </w:tcPr>
          <w:p>
            <w:r>
              <w:t>Structured ITSM workflows combined with goal-directed and enterprise-agent behaviour.</w:t>
            </w:r>
          </w:p>
        </w:tc>
      </w:tr>
      <w:tr>
        <w:tc>
          <w:tcPr>
            <w:tcW w:type="dxa" w:w="2880"/>
          </w:tcPr>
          <w:p>
            <w:r>
              <w:t>Controlled Tool Execution</w:t>
            </w:r>
          </w:p>
        </w:tc>
        <w:tc>
          <w:tcPr>
            <w:tcW w:type="dxa" w:w="2880"/>
          </w:tcPr>
          <w:p>
            <w:r>
              <w:t>Paper 5 + Paper 6</w:t>
            </w:r>
          </w:p>
        </w:tc>
        <w:tc>
          <w:tcPr>
            <w:tcW w:type="dxa" w:w="2880"/>
          </w:tcPr>
          <w:p>
            <w:r>
              <w:t>Tool use is bounded by authorization and approved workflows.</w:t>
            </w:r>
          </w:p>
        </w:tc>
      </w:tr>
      <w:tr>
        <w:tc>
          <w:tcPr>
            <w:tcW w:type="dxa" w:w="2880"/>
          </w:tcPr>
          <w:p>
            <w:r>
              <w:t>Observe / Verify</w:t>
            </w:r>
          </w:p>
        </w:tc>
        <w:tc>
          <w:tcPr>
            <w:tcW w:type="dxa" w:w="2880"/>
          </w:tcPr>
          <w:p>
            <w:r>
              <w:t>Paper 8 + proposed implementation</w:t>
            </w:r>
          </w:p>
        </w:tc>
        <w:tc>
          <w:tcPr>
            <w:tcW w:type="dxa" w:w="2880"/>
          </w:tcPr>
          <w:p>
            <w:r>
              <w:t>Compare expected and observed IT state transitions.</w:t>
            </w:r>
          </w:p>
        </w:tc>
      </w:tr>
      <w:tr>
        <w:tc>
          <w:tcPr>
            <w:tcW w:type="dxa" w:w="2880"/>
          </w:tcPr>
          <w:p>
            <w:r>
              <w:t>Resolve / Re-plan / Escalate</w:t>
            </w:r>
          </w:p>
        </w:tc>
        <w:tc>
          <w:tcPr>
            <w:tcW w:type="dxa" w:w="2880"/>
          </w:tcPr>
          <w:p>
            <w:r>
              <w:t>Papers 1–4, 8, 10</w:t>
            </w:r>
          </w:p>
        </w:tc>
        <w:tc>
          <w:tcPr>
            <w:tcW w:type="dxa" w:w="2880"/>
          </w:tcPr>
          <w:p>
            <w:r>
              <w:t>Combines service-desk escalation with agent adaptation and state-aware re-planning.</w:t>
            </w:r>
          </w:p>
        </w:tc>
      </w:tr>
    </w:tbl>
    <w:p>
      <w:pPr>
        <w:pStyle w:val="Heading1"/>
      </w:pPr>
      <w:r>
        <w:t>16. Conclusion</w:t>
      </w:r>
    </w:p>
    <w:p>
      <w:r>
        <w:t>The literature supports the feasibility of combining established IT service-desk processes with modern autonomous-agent concepts. The key opportunity for the proposed Autonomous AI Agent for IT Helpdesk is not to claim that any individual paper solves autonomous IT support, but to integrate their complementary ideas into a controlled Level-1 workflow. The proposed architecture emphasizes grounded knowledge, explicit IT state, deeper reasoning, goal-directed action, authorization, constrained tool use, verification and human escalation.</w:t>
      </w:r>
    </w:p>
    <w:p>
      <w:r>
        <w:t>The literature review therefore provides the conceptual basis for the next implementation stage while keeping the prototype within a safe, controlled environment.</w:t>
      </w:r>
    </w:p>
    <w:p>
      <w:pPr>
        <w:pStyle w:val="Heading1"/>
      </w:pPr>
      <w:r>
        <w:t>17. References</w:t>
      </w:r>
    </w:p>
    <w:p>
      <w:r>
        <w:t>[1] A. D. Firmansyah and A. P. Subriadi, “IT Service Desk Model Literature Review: Benefits and Challenges,” in 2022 International Seminar on Application for Technology of Information and Communication (iSemantic), 2022, pp. 172–177, doi: 10.1109/iSemantic55962.2022.9920439.</w:t>
      </w:r>
    </w:p>
    <w:p>
      <w:r>
        <w:t>[2] Jäntti and Kalliokoski, “Identifying Knowledge Management Challenges in a Service Desk: A Case Study.” Full bibliographic metadata should be copied from the source PDF/database used by the team.</w:t>
      </w:r>
    </w:p>
    <w:p>
      <w:r>
        <w:t>[3] I. Tello, C. Ruiz, and S. G. Yoo, “Analysis of COBIT 5 Process ‘DSS02 - Manage Service Requests and Incidents’ for the Service Desk Using Process Mining,” in 2018 Fifth International Conference on eDemocracy &amp; eGovernment (ICEDEG), 2018, pp. 304–310, doi: 10.1109/ICEDEG.2018.8372335.</w:t>
      </w:r>
    </w:p>
    <w:p>
      <w:r>
        <w:t>[4] N. Nascimento, P. Alencar, and D. Cowan, “Self-Adaptive Large Language Model (LLM)-Based Multiagent Systems,” in 2023 IEEE International Conference on Autonomic Computing and Self-Organizing Systems Companion (ACSOS-C), 2023, pp. 104–109, doi: 10.1109/ACSOS-C58168.2023.00048.</w:t>
      </w:r>
    </w:p>
    <w:p>
      <w:r>
        <w:t>[5] X. Zhang et al., “PrivacyAsst: Safeguarding User Privacy in Tool-Using Large Language Model Agents,” IEEE Transactions on Dependable and Secure Computing, 2024, doi: 10.1109/TDSC.2024.3372777.</w:t>
      </w:r>
    </w:p>
    <w:p>
      <w:r>
        <w:t>[6] Google DeepMind, “SIMA 2: A Generalist Embodied Agent for Virtual Worlds,” 2025. Bibliographic metadata should be verified against the official publication/source used by the team.</w:t>
      </w:r>
    </w:p>
    <w:p>
      <w:r>
        <w:t>[7] Google DeepMind, “Evolving Deeper LLM Thinking,” 2025. Bibliographic metadata should be verified against the official publication/source used by the team.</w:t>
      </w:r>
    </w:p>
    <w:p>
      <w:r>
        <w:t>[8] J. Richens and T. Everitt, “Robust Agents Learn Causal World Models,” ICLR, 2024.</w:t>
      </w:r>
    </w:p>
    <w:p>
      <w:r>
        <w:t>[9] OpenAI, “BrowseComp: A Benchmark for Browsing Agents,” 2025. Bibliographic metadata should be verified against the official paper/source used by the team.</w:t>
      </w:r>
    </w:p>
    <w:p>
      <w:r>
        <w:t>[10] OpenAI Economic Research, “How Agents Are Transforming Work,” June 25, 2026. Bibliographic metadata should be verified against the official publication/source used by the team.</w:t>
      </w:r>
    </w:p>
    <w:p>
      <w:pPr>
        <w:pStyle w:val="Heading1"/>
      </w:pPr>
      <w:r>
        <w:t>18. Note on Source Fidelity</w:t>
      </w:r>
    </w:p>
    <w:p>
      <w:r>
        <w:t>This document uses the final ten-paper set identified in the team's saved Review 2 material. Where the saved material did not contain complete bibliographic metadata, the reference is intentionally marked for verification rather than inventing DOI, venue, page numbers or author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