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713" w:rsidRPr="0089298F" w:rsidRDefault="0089298F" w:rsidP="0089298F">
      <w:pPr>
        <w:jc w:val="center"/>
        <w:rPr>
          <w:b/>
          <w:sz w:val="52"/>
          <w:szCs w:val="52"/>
          <w:u w:val="single"/>
        </w:rPr>
      </w:pPr>
      <w:r w:rsidRPr="0089298F">
        <w:rPr>
          <w:b/>
          <w:sz w:val="52"/>
          <w:szCs w:val="52"/>
          <w:u w:val="single"/>
        </w:rPr>
        <w:t>WATER QUALITY ANALYSIS</w:t>
      </w:r>
    </w:p>
    <w:p w:rsidR="0089298F" w:rsidRPr="0089298F" w:rsidRDefault="0089298F" w:rsidP="0089298F">
      <w:pPr>
        <w:jc w:val="center"/>
        <w:rPr>
          <w:b/>
          <w:sz w:val="48"/>
          <w:szCs w:val="48"/>
          <w:u w:val="single"/>
        </w:rPr>
      </w:pPr>
      <w:r w:rsidRPr="0089298F">
        <w:rPr>
          <w:b/>
          <w:sz w:val="48"/>
          <w:szCs w:val="48"/>
          <w:u w:val="single"/>
        </w:rPr>
        <w:t>PHASE 3: DEVELOPMENT PART 1</w:t>
      </w:r>
    </w:p>
    <w:p w:rsidR="0089298F" w:rsidRDefault="00C97411" w:rsidP="0089298F">
      <w:pPr>
        <w:rPr>
          <w:b/>
          <w:sz w:val="40"/>
          <w:szCs w:val="40"/>
          <w:u w:val="single"/>
        </w:rPr>
      </w:pPr>
      <w:r>
        <w:rPr>
          <w:b/>
          <w:sz w:val="40"/>
          <w:szCs w:val="40"/>
          <w:u w:val="single"/>
        </w:rPr>
        <w:t>Abstract:</w:t>
      </w:r>
    </w:p>
    <w:p w:rsidR="00C97411" w:rsidRDefault="00C97411" w:rsidP="00C97411">
      <w:pPr>
        <w:spacing w:after="0" w:line="240" w:lineRule="auto"/>
        <w:rPr>
          <w:rFonts w:ascii="Times New Roman" w:eastAsia="Times New Roman" w:hAnsi="Times New Roman" w:cs="Times New Roman"/>
          <w:sz w:val="28"/>
          <w:szCs w:val="28"/>
          <w:lang w:eastAsia="en-IN"/>
        </w:rPr>
      </w:pPr>
      <w:r w:rsidRPr="00C97411">
        <w:rPr>
          <w:rFonts w:ascii="Times New Roman" w:eastAsia="Times New Roman" w:hAnsi="Times New Roman" w:cs="Times New Roman"/>
          <w:sz w:val="28"/>
          <w:szCs w:val="28"/>
          <w:lang w:eastAsia="en-IN"/>
        </w:rPr>
        <w:t>The invention discloses a data pre</w:t>
      </w:r>
      <w:r>
        <w:rPr>
          <w:rFonts w:ascii="Times New Roman" w:eastAsia="Times New Roman" w:hAnsi="Times New Roman" w:cs="Times New Roman"/>
          <w:sz w:val="28"/>
          <w:szCs w:val="28"/>
          <w:lang w:eastAsia="en-IN"/>
        </w:rPr>
        <w:t xml:space="preserve"> </w:t>
      </w:r>
      <w:r w:rsidRPr="00C97411">
        <w:rPr>
          <w:rFonts w:ascii="Times New Roman" w:eastAsia="Times New Roman" w:hAnsi="Times New Roman" w:cs="Times New Roman"/>
          <w:sz w:val="28"/>
          <w:szCs w:val="28"/>
          <w:lang w:eastAsia="en-IN"/>
        </w:rPr>
        <w:t>processing method of a water quality prediction system. The method comprises the following steps: 1) each monitoring station loads water quality data to a monitoring database, a user sends a user instruction to a network interface, a network server converts the user instruction into a structured query language (SQL) instruction and sends the SQL instruction to the monitoring database and a water quality database, and the data of the monitoring database is returned to the network server; 2) the water quality data is loaded into the memory of the network server in the form of a table in the monitoring database and the water quality database, and the data structure of the data to be analyzed is established; and 3) k-means clustering analysis is firstly performed on the water quality data, then the missing data is interpolated, and finally singular spectrum analysis is performed, thereby reducing the data noise and extracting an oscillation component and a trend component. The method disclosed by the invention reads the related water quality data from the database more quickly, improves the prediction efficiency, provides clean, accurate and concise data to a prediction model, and improves the prediction accuracy and stability.</w:t>
      </w:r>
    </w:p>
    <w:p w:rsidR="00C97411" w:rsidRDefault="00C97411" w:rsidP="00C97411">
      <w:pPr>
        <w:spacing w:after="0" w:line="240" w:lineRule="auto"/>
        <w:rPr>
          <w:rFonts w:ascii="Times New Roman" w:eastAsia="Times New Roman" w:hAnsi="Times New Roman" w:cs="Times New Roman"/>
          <w:sz w:val="28"/>
          <w:szCs w:val="28"/>
          <w:lang w:eastAsia="en-IN"/>
        </w:rPr>
      </w:pPr>
    </w:p>
    <w:p w:rsidR="002E4B05" w:rsidRDefault="002E4B05" w:rsidP="00C9741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Code:</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pandas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0" w:name="kln-18"/>
      <w:bookmarkEnd w:id="0"/>
      <w:r w:rsidRPr="002E4B05">
        <w:rPr>
          <w:rFonts w:ascii="Consolas" w:eastAsia="Times New Roman" w:hAnsi="Consolas" w:cs="Consolas"/>
          <w:sz w:val="21"/>
          <w:lang w:eastAsia="en-IN"/>
        </w:rPr>
        <w:t>pd</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numpy</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1" w:name="kln-19"/>
      <w:bookmarkEnd w:id="1"/>
      <w:r w:rsidRPr="002E4B05">
        <w:rPr>
          <w:rFonts w:ascii="Consolas" w:eastAsia="Times New Roman" w:hAnsi="Consolas" w:cs="Consolas"/>
          <w:sz w:val="21"/>
          <w:lang w:eastAsia="en-IN"/>
        </w:rPr>
        <w:t>np</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seaborn</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2" w:name="kln-20"/>
      <w:bookmarkEnd w:id="2"/>
      <w:r w:rsidRPr="002E4B05">
        <w:rPr>
          <w:rFonts w:ascii="Consolas" w:eastAsia="Times New Roman" w:hAnsi="Consolas" w:cs="Consolas"/>
          <w:sz w:val="21"/>
          <w:lang w:eastAsia="en-IN"/>
        </w:rPr>
        <w:t>sns</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matplotlib.pyplot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3" w:name="kln-21"/>
      <w:bookmarkEnd w:id="3"/>
      <w:r w:rsidRPr="002E4B05">
        <w:rPr>
          <w:rFonts w:ascii="Consolas" w:eastAsia="Times New Roman" w:hAnsi="Consolas" w:cs="Consolas"/>
          <w:sz w:val="21"/>
          <w:lang w:eastAsia="en-IN"/>
        </w:rPr>
        <w:t>plt</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plotly</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4" w:name="kln-22"/>
      <w:bookmarkEnd w:id="4"/>
      <w:r w:rsidRPr="002E4B05">
        <w:rPr>
          <w:rFonts w:ascii="Consolas" w:eastAsia="Times New Roman" w:hAnsi="Consolas" w:cs="Consolas"/>
          <w:sz w:val="21"/>
          <w:lang w:eastAsia="en-IN"/>
        </w:rPr>
        <w:t>pt</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scipy</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5" w:name="kln-23"/>
      <w:bookmarkEnd w:id="5"/>
      <w:r w:rsidRPr="002E4B05">
        <w:rPr>
          <w:rFonts w:ascii="Consolas" w:eastAsia="Times New Roman" w:hAnsi="Consolas" w:cs="Consolas"/>
          <w:sz w:val="21"/>
          <w:lang w:eastAsia="en-IN"/>
        </w:rPr>
        <w:t>stats</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6" w:name="kln-24"/>
      <w:bookmarkEnd w:id="6"/>
      <w:r w:rsidRPr="002E4B05">
        <w:rPr>
          <w:rFonts w:ascii="Consolas" w:eastAsia="Times New Roman" w:hAnsi="Consolas" w:cs="Consolas"/>
          <w:sz w:val="21"/>
          <w:lang w:eastAsia="en-IN"/>
        </w:rPr>
        <w:t>sklearn</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7" w:name="kln-25"/>
      <w:bookmarkEnd w:id="7"/>
      <w:r w:rsidRPr="002E4B05">
        <w:rPr>
          <w:rFonts w:ascii="Consolas" w:eastAsia="Times New Roman" w:hAnsi="Consolas" w:cs="Consolas"/>
          <w:sz w:val="21"/>
          <w:lang w:eastAsia="en-IN"/>
        </w:rPr>
        <w:t>preprocessing</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sklearn.impute</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8" w:name="kln-26"/>
      <w:bookmarkEnd w:id="8"/>
      <w:r w:rsidRPr="002E4B05">
        <w:rPr>
          <w:rFonts w:ascii="Consolas" w:eastAsia="Times New Roman" w:hAnsi="Consolas" w:cs="Consolas"/>
          <w:sz w:val="21"/>
          <w:lang w:eastAsia="en-IN"/>
        </w:rPr>
        <w:t>SimpleImputer</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math</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9" w:name="kln-27"/>
      <w:bookmarkEnd w:id="9"/>
      <w:r w:rsidRPr="002E4B05">
        <w:rPr>
          <w:rFonts w:ascii="Consolas" w:eastAsia="Times New Roman" w:hAnsi="Consolas" w:cs="Consolas"/>
          <w:sz w:val="21"/>
          <w:lang w:eastAsia="en-IN"/>
        </w:rPr>
        <w:t>floor,ceil</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tabulate</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10" w:name="kln-28"/>
      <w:bookmarkEnd w:id="10"/>
      <w:r w:rsidRPr="002E4B05">
        <w:rPr>
          <w:rFonts w:ascii="Consolas" w:eastAsia="Times New Roman" w:hAnsi="Consolas" w:cs="Consolas"/>
          <w:sz w:val="21"/>
          <w:lang w:eastAsia="en-IN"/>
        </w:rPr>
        <w:t>tb</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sklearn.preprocessing</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1" w:name="kln-29"/>
      <w:bookmarkEnd w:id="11"/>
      <w:r w:rsidRPr="002E4B05">
        <w:rPr>
          <w:rFonts w:ascii="Consolas" w:eastAsia="Times New Roman" w:hAnsi="Consolas" w:cs="Consolas"/>
          <w:sz w:val="21"/>
          <w:lang w:eastAsia="en-IN"/>
        </w:rPr>
        <w:t>StandardScaler</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sklearn.model_selection</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2" w:name="kln-30"/>
      <w:bookmarkEnd w:id="12"/>
      <w:r w:rsidRPr="002E4B05">
        <w:rPr>
          <w:rFonts w:ascii="Consolas" w:eastAsia="Times New Roman" w:hAnsi="Consolas" w:cs="Consolas"/>
          <w:sz w:val="21"/>
          <w:lang w:eastAsia="en-IN"/>
        </w:rPr>
        <w:t>train_test_split</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imblearn.over_sampling</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3" w:name="kln-31"/>
      <w:bookmarkEnd w:id="13"/>
      <w:r w:rsidRPr="002E4B05">
        <w:rPr>
          <w:rFonts w:ascii="Consolas" w:eastAsia="Times New Roman" w:hAnsi="Consolas" w:cs="Consolas"/>
          <w:sz w:val="21"/>
          <w:lang w:eastAsia="en-IN"/>
        </w:rPr>
        <w:t>SMOTE</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sklearn.linear_model</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4" w:name="kln-32"/>
      <w:bookmarkEnd w:id="14"/>
      <w:r w:rsidRPr="002E4B05">
        <w:rPr>
          <w:rFonts w:ascii="Consolas" w:eastAsia="Times New Roman" w:hAnsi="Consolas" w:cs="Consolas"/>
          <w:sz w:val="21"/>
          <w:lang w:eastAsia="en-IN"/>
        </w:rPr>
        <w:t>LogisticRegression,RidgeClassifier,SGDClassifier,PassiveAggressiveClassifier</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sklearn.svm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5" w:name="kln-33"/>
      <w:bookmarkEnd w:id="15"/>
      <w:r w:rsidRPr="002E4B05">
        <w:rPr>
          <w:rFonts w:ascii="Consolas" w:eastAsia="Times New Roman" w:hAnsi="Consolas" w:cs="Consolas"/>
          <w:sz w:val="21"/>
          <w:lang w:eastAsia="en-IN"/>
        </w:rPr>
        <w:t>SVC,LinearSVC,NuSVC</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sklearn.neighbors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6" w:name="kln-34"/>
      <w:bookmarkEnd w:id="16"/>
      <w:r w:rsidRPr="002E4B05">
        <w:rPr>
          <w:rFonts w:ascii="Consolas" w:eastAsia="Times New Roman" w:hAnsi="Consolas" w:cs="Consolas"/>
          <w:sz w:val="21"/>
          <w:lang w:eastAsia="en-IN"/>
        </w:rPr>
        <w:t>KNeighborsClassifier</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sklearn.tree</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7" w:name="kln-35"/>
      <w:bookmarkEnd w:id="17"/>
      <w:r w:rsidRPr="002E4B05">
        <w:rPr>
          <w:rFonts w:ascii="Consolas" w:eastAsia="Times New Roman" w:hAnsi="Consolas" w:cs="Consolas"/>
          <w:sz w:val="21"/>
          <w:lang w:eastAsia="en-IN"/>
        </w:rPr>
        <w:t>DecisionTreeClassifier</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sklearn.ensemble</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8" w:name="kln-36"/>
      <w:bookmarkEnd w:id="18"/>
      <w:r w:rsidRPr="002E4B05">
        <w:rPr>
          <w:rFonts w:ascii="Consolas" w:eastAsia="Times New Roman" w:hAnsi="Consolas" w:cs="Consolas"/>
          <w:sz w:val="21"/>
          <w:lang w:eastAsia="en-IN"/>
        </w:rPr>
        <w:t>RandomForestClassifier,AdaBoostClassifier,GradientBoostingClassifier</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lastRenderedPageBreak/>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xgboost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9" w:name="kln-37"/>
      <w:bookmarkEnd w:id="19"/>
      <w:r w:rsidRPr="002E4B05">
        <w:rPr>
          <w:rFonts w:ascii="Consolas" w:eastAsia="Times New Roman" w:hAnsi="Consolas" w:cs="Consolas"/>
          <w:sz w:val="21"/>
          <w:lang w:eastAsia="en-IN"/>
        </w:rPr>
        <w:t>XGBClassifier</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sklearn.naive_bayes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0" w:name="kln-38"/>
      <w:bookmarkEnd w:id="20"/>
      <w:r w:rsidRPr="002E4B05">
        <w:rPr>
          <w:rFonts w:ascii="Consolas" w:eastAsia="Times New Roman" w:hAnsi="Consolas" w:cs="Consolas"/>
          <w:sz w:val="21"/>
          <w:lang w:eastAsia="en-IN"/>
        </w:rPr>
        <w:t>GaussianNB,BernoulliNB</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sklearn.model_selection</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1" w:name="kln-39"/>
      <w:bookmarkEnd w:id="21"/>
      <w:r w:rsidRPr="002E4B05">
        <w:rPr>
          <w:rFonts w:ascii="Consolas" w:eastAsia="Times New Roman" w:hAnsi="Consolas" w:cs="Consolas"/>
          <w:sz w:val="21"/>
          <w:lang w:eastAsia="en-IN"/>
        </w:rPr>
        <w:t>GridSearchCV</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sklearn.metrics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2" w:name="kln-40"/>
      <w:bookmarkEnd w:id="22"/>
      <w:r w:rsidRPr="002E4B05">
        <w:rPr>
          <w:rFonts w:ascii="Consolas" w:eastAsia="Times New Roman" w:hAnsi="Consolas" w:cs="Consolas"/>
          <w:sz w:val="21"/>
          <w:lang w:eastAsia="en-IN"/>
        </w:rPr>
        <w:t>precision_score,accuracy_score</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sklearn.metrics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3" w:name="kln-41"/>
      <w:bookmarkEnd w:id="23"/>
      <w:r w:rsidRPr="002E4B05">
        <w:rPr>
          <w:rFonts w:ascii="Consolas" w:eastAsia="Times New Roman" w:hAnsi="Consolas" w:cs="Consolas"/>
          <w:sz w:val="21"/>
          <w:lang w:eastAsia="en-IN"/>
        </w:rPr>
        <w:t>classification_report</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4" w:name="kln-42"/>
      <w:bookmarkEnd w:id="24"/>
      <w:r w:rsidRPr="002E4B05">
        <w:rPr>
          <w:rFonts w:ascii="Consolas" w:eastAsia="Times New Roman" w:hAnsi="Consolas" w:cs="Consolas"/>
          <w:sz w:val="21"/>
          <w:lang w:eastAsia="en-IN"/>
        </w:rPr>
        <w:t>warnings</w:t>
      </w:r>
    </w:p>
    <w:p w:rsidR="002E4B05" w:rsidRPr="002E4B05" w:rsidRDefault="002E4B05" w:rsidP="002E4B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bookmarkStart w:id="25" w:name="kln-43"/>
      <w:bookmarkEnd w:id="25"/>
      <w:r w:rsidRPr="002E4B05">
        <w:rPr>
          <w:rFonts w:ascii="Consolas" w:eastAsia="Times New Roman" w:hAnsi="Consolas" w:cs="Consolas"/>
          <w:sz w:val="21"/>
          <w:lang w:eastAsia="en-IN"/>
        </w:rPr>
        <w:t>warnings</w:t>
      </w:r>
      <w:r w:rsidRPr="002E4B05">
        <w:rPr>
          <w:rFonts w:ascii="Consolas" w:eastAsia="Times New Roman" w:hAnsi="Consolas" w:cs="Consolas"/>
          <w:color w:val="055BE0"/>
          <w:sz w:val="21"/>
          <w:lang w:eastAsia="en-IN"/>
        </w:rPr>
        <w:t>.</w:t>
      </w:r>
      <w:r w:rsidRPr="002E4B05">
        <w:rPr>
          <w:rFonts w:ascii="Consolas" w:eastAsia="Times New Roman" w:hAnsi="Consolas" w:cs="Consolas"/>
          <w:sz w:val="21"/>
          <w:lang w:eastAsia="en-IN"/>
        </w:rPr>
        <w:t>filterwarnings(</w:t>
      </w:r>
      <w:r w:rsidRPr="002E4B05">
        <w:rPr>
          <w:rFonts w:ascii="Consolas" w:eastAsia="Times New Roman" w:hAnsi="Consolas" w:cs="Consolas"/>
          <w:color w:val="BB2323"/>
          <w:sz w:val="21"/>
          <w:lang w:eastAsia="en-IN"/>
        </w:rPr>
        <w:t>'ignore'</w:t>
      </w:r>
      <w:r w:rsidRPr="002E4B05">
        <w:rPr>
          <w:rFonts w:ascii="Consolas" w:eastAsia="Times New Roman" w:hAnsi="Consolas" w:cs="Consolas"/>
          <w:sz w:val="21"/>
          <w:lang w:eastAsia="en-IN"/>
        </w:rPr>
        <w:t>)</w:t>
      </w:r>
    </w:p>
    <w:p w:rsidR="0089298F" w:rsidRDefault="0089298F" w:rsidP="0089298F">
      <w:pPr>
        <w:rPr>
          <w:rFonts w:ascii="Times New Roman" w:eastAsia="Times New Roman" w:hAnsi="Times New Roman" w:cs="Times New Roman"/>
          <w:sz w:val="28"/>
          <w:szCs w:val="28"/>
          <w:lang w:eastAsia="en-IN"/>
        </w:rPr>
      </w:pPr>
    </w:p>
    <w:p w:rsidR="002E4B05" w:rsidRDefault="002E4B05" w:rsidP="0089298F">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Data set:</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ph</w:t>
      </w:r>
      <w:r>
        <w:rPr>
          <w:rFonts w:ascii="Arial" w:hAnsi="Arial" w:cs="Arial"/>
          <w:sz w:val="21"/>
          <w:szCs w:val="21"/>
        </w:rPr>
        <w:t> : Indicator of acidic or alkaline condition of water, ranging from 1 to 14.</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Acceptable Limit: 6.5 to 8.5</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Hardness</w:t>
      </w:r>
      <w:r>
        <w:rPr>
          <w:rFonts w:ascii="Arial" w:hAnsi="Arial" w:cs="Arial"/>
          <w:sz w:val="21"/>
          <w:szCs w:val="21"/>
        </w:rPr>
        <w:t> : Capacity of water to precipitate soap in mg/L.</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Acceptable Limit: Upto 500 or 600 mg/L</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Solids</w:t>
      </w:r>
      <w:r>
        <w:rPr>
          <w:rFonts w:ascii="Arial" w:hAnsi="Arial" w:cs="Arial"/>
          <w:sz w:val="21"/>
          <w:szCs w:val="21"/>
        </w:rPr>
        <w:t> : Total dissolved solids (TDS) in ppm. The water with high TDS value indicates that water is highly mineralized.</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Acceptable Limit: 500 - 1000 ppm</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Chloramines</w:t>
      </w:r>
      <w:r>
        <w:rPr>
          <w:rFonts w:ascii="Arial" w:hAnsi="Arial" w:cs="Arial"/>
          <w:sz w:val="21"/>
          <w:szCs w:val="21"/>
        </w:rPr>
        <w:t> : Amount of Chloramines in ppm.</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Acceptable Limit: Upto 4 ppm</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Sulfate</w:t>
      </w:r>
      <w:r>
        <w:rPr>
          <w:rFonts w:ascii="Arial" w:hAnsi="Arial" w:cs="Arial"/>
          <w:sz w:val="21"/>
          <w:szCs w:val="21"/>
        </w:rPr>
        <w:t> : Amount of Sulfates dissolved in water in mg/L.</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Acceptable Limit: Upto 400 mg/L</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Conductivity</w:t>
      </w:r>
      <w:r>
        <w:rPr>
          <w:rFonts w:ascii="Arial" w:hAnsi="Arial" w:cs="Arial"/>
          <w:sz w:val="21"/>
          <w:szCs w:val="21"/>
        </w:rPr>
        <w:t> : Electrical conductivity of water in μS/cm.</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Acceptable Limit: Upto 400 μS/cm</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Organic_carbon</w:t>
      </w:r>
      <w:r>
        <w:rPr>
          <w:rFonts w:ascii="Arial" w:hAnsi="Arial" w:cs="Arial"/>
          <w:sz w:val="21"/>
          <w:szCs w:val="21"/>
        </w:rPr>
        <w:t> : Amount of carbon in organic compounds in ppm.</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Acceptable Limit: Less than 2 mg/L</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Trihalomethanes</w:t>
      </w:r>
      <w:r>
        <w:rPr>
          <w:rFonts w:ascii="Arial" w:hAnsi="Arial" w:cs="Arial"/>
          <w:sz w:val="21"/>
          <w:szCs w:val="21"/>
        </w:rPr>
        <w:t>: Amount of Trihalomethanes in μg/L.</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Acceptable Limit: Upto 80 ppm</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Turbidity</w:t>
      </w:r>
      <w:r>
        <w:rPr>
          <w:rFonts w:ascii="Arial" w:hAnsi="Arial" w:cs="Arial"/>
          <w:sz w:val="21"/>
          <w:szCs w:val="21"/>
        </w:rPr>
        <w:t>: Measure of light emiting property of water in NTU.</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Acceptable Limit: 5-10 NTU</w:t>
      </w:r>
    </w:p>
    <w:p w:rsidR="002E4B05" w:rsidRDefault="002E4B05" w:rsidP="002E4B05">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Potability</w:t>
      </w:r>
      <w:r>
        <w:rPr>
          <w:rFonts w:ascii="Arial" w:hAnsi="Arial" w:cs="Arial"/>
          <w:sz w:val="21"/>
          <w:szCs w:val="21"/>
        </w:rPr>
        <w:t>: Indicates if water is safe for human consumption.</w:t>
      </w:r>
    </w:p>
    <w:p w:rsidR="002E4B05" w:rsidRDefault="002E4B05" w:rsidP="002E4B05">
      <w:pPr>
        <w:pStyle w:val="NormalWeb"/>
        <w:spacing w:before="0" w:beforeAutospacing="0" w:after="240" w:afterAutospacing="0"/>
        <w:ind w:left="720"/>
        <w:rPr>
          <w:rFonts w:ascii="Arial" w:hAnsi="Arial" w:cs="Arial"/>
          <w:sz w:val="21"/>
          <w:szCs w:val="21"/>
        </w:rPr>
      </w:pPr>
      <w:r>
        <w:rPr>
          <w:rStyle w:val="Emphasis"/>
          <w:rFonts w:ascii="Arial" w:hAnsi="Arial" w:cs="Arial"/>
          <w:sz w:val="21"/>
          <w:szCs w:val="21"/>
        </w:rPr>
        <w:t>Here Potable -1 and Not potable -0.</w:t>
      </w:r>
    </w:p>
    <w:p w:rsidR="002E4B05" w:rsidRDefault="002E4B05" w:rsidP="002E4B05">
      <w:pPr>
        <w:jc w:val="center"/>
        <w:rPr>
          <w:b/>
          <w:sz w:val="40"/>
          <w:szCs w:val="40"/>
          <w:u w:val="single"/>
        </w:rPr>
      </w:pPr>
      <w:r>
        <w:rPr>
          <w:b/>
          <w:noProof/>
          <w:sz w:val="40"/>
          <w:szCs w:val="40"/>
          <w:u w:val="single"/>
          <w:lang w:eastAsia="en-IN"/>
        </w:rPr>
        <w:lastRenderedPageBreak/>
        <w:drawing>
          <wp:inline distT="0" distB="0" distL="0" distR="0">
            <wp:extent cx="2838450" cy="2073109"/>
            <wp:effectExtent l="19050" t="0" r="0" b="0"/>
            <wp:docPr id="1" name="Picture 0" descr="__results___2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3_0.png"/>
                    <pic:cNvPicPr/>
                  </pic:nvPicPr>
                  <pic:blipFill>
                    <a:blip r:embed="rId7"/>
                    <a:stretch>
                      <a:fillRect/>
                    </a:stretch>
                  </pic:blipFill>
                  <pic:spPr>
                    <a:xfrm>
                      <a:off x="0" y="0"/>
                      <a:ext cx="2838095" cy="2072850"/>
                    </a:xfrm>
                    <a:prstGeom prst="rect">
                      <a:avLst/>
                    </a:prstGeom>
                  </pic:spPr>
                </pic:pic>
              </a:graphicData>
            </a:graphic>
          </wp:inline>
        </w:drawing>
      </w:r>
    </w:p>
    <w:p w:rsidR="002E4B05" w:rsidRDefault="002E4B05" w:rsidP="002E4B0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In this article I will show the Exploratory Data Analysis (EDA) process with visualization techniques to analyze whether a sample of water with a certain content is potable for drinking or not</w:t>
      </w:r>
      <w:r w:rsidR="002632E3">
        <w:rPr>
          <w:rFonts w:ascii="Georgia" w:hAnsi="Georgia"/>
          <w:color w:val="242424"/>
          <w:spacing w:val="-1"/>
          <w:sz w:val="30"/>
          <w:szCs w:val="30"/>
          <w:shd w:val="clear" w:color="auto" w:fill="FFFFFF"/>
        </w:rPr>
        <w:t>.</w:t>
      </w:r>
    </w:p>
    <w:p w:rsidR="002632E3" w:rsidRDefault="002632E3" w:rsidP="002632E3">
      <w:pPr>
        <w:pStyle w:val="Heading2"/>
        <w:spacing w:before="480" w:after="120"/>
        <w:rPr>
          <w:rFonts w:ascii="Arial" w:hAnsi="Arial" w:cs="Arial"/>
          <w:b w:val="0"/>
          <w:bCs w:val="0"/>
          <w:color w:val="000000"/>
          <w:sz w:val="30"/>
          <w:szCs w:val="30"/>
        </w:rPr>
      </w:pPr>
      <w:r>
        <w:rPr>
          <w:rFonts w:ascii="Arial" w:hAnsi="Arial" w:cs="Arial"/>
          <w:b w:val="0"/>
          <w:bCs w:val="0"/>
          <w:color w:val="000000"/>
          <w:sz w:val="30"/>
          <w:szCs w:val="30"/>
        </w:rPr>
        <w:t>Data Content</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pH value:</w:t>
      </w:r>
      <w:r>
        <w:rPr>
          <w:rFonts w:ascii="Arial" w:hAnsi="Arial" w:cs="Arial"/>
          <w:sz w:val="21"/>
          <w:szCs w:val="21"/>
        </w:rPr>
        <w:t> 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Hardness:</w:t>
      </w:r>
      <w:r>
        <w:rPr>
          <w:rFonts w:ascii="Arial" w:hAnsi="Arial" w:cs="Arial"/>
          <w:sz w:val="21"/>
          <w:szCs w:val="21"/>
        </w:rPr>
        <w:t> 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Solids (Total dissolved solids - TDS):</w:t>
      </w:r>
      <w:r>
        <w:rPr>
          <w:rFonts w:ascii="Arial" w:hAnsi="Arial" w:cs="Arial"/>
          <w:sz w:val="21"/>
          <w:szCs w:val="21"/>
        </w:rPr>
        <w:t> 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Chloramines:</w:t>
      </w:r>
      <w:r>
        <w:rPr>
          <w:rFonts w:ascii="Arial" w:hAnsi="Arial" w:cs="Arial"/>
          <w:sz w:val="21"/>
          <w:szCs w:val="21"/>
        </w:rPr>
        <w:t> 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Sulfate:</w:t>
      </w:r>
      <w:r>
        <w:rPr>
          <w:rFonts w:ascii="Arial" w:hAnsi="Arial" w:cs="Arial"/>
          <w:sz w:val="21"/>
          <w:szCs w:val="21"/>
        </w:rPr>
        <w:t> 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Conductivity:</w:t>
      </w:r>
      <w:r>
        <w:rPr>
          <w:rFonts w:ascii="Arial" w:hAnsi="Arial" w:cs="Arial"/>
          <w:sz w:val="21"/>
          <w:szCs w:val="21"/>
        </w:rPr>
        <w:t xml:space="preserve"> 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w:t>
      </w:r>
      <w:r>
        <w:rPr>
          <w:rFonts w:ascii="Arial" w:hAnsi="Arial" w:cs="Arial"/>
          <w:sz w:val="21"/>
          <w:szCs w:val="21"/>
        </w:rPr>
        <w:lastRenderedPageBreak/>
        <w:t>it to transmit current. According to WHO standards, EC value should not exceeded 400 μS/cm.</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Organic_carbon:</w:t>
      </w:r>
      <w:r>
        <w:rPr>
          <w:rFonts w:ascii="Arial" w:hAnsi="Arial" w:cs="Arial"/>
          <w:sz w:val="21"/>
          <w:szCs w:val="21"/>
        </w:rPr>
        <w:t> 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Trihalomethanes:</w:t>
      </w:r>
      <w:r>
        <w:rPr>
          <w:rFonts w:ascii="Arial" w:hAnsi="Arial" w:cs="Arial"/>
          <w:sz w:val="21"/>
          <w:szCs w:val="21"/>
        </w:rPr>
        <w:t>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Turbidity:</w:t>
      </w:r>
      <w:r>
        <w:rPr>
          <w:rFonts w:ascii="Arial" w:hAnsi="Arial" w:cs="Arial"/>
          <w:sz w:val="21"/>
          <w:szCs w:val="21"/>
        </w:rPr>
        <w:t> 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rsidR="002632E3" w:rsidRDefault="002632E3" w:rsidP="002632E3">
      <w:pPr>
        <w:numPr>
          <w:ilvl w:val="0"/>
          <w:numId w:val="2"/>
        </w:numPr>
        <w:spacing w:before="100" w:beforeAutospacing="1" w:after="60" w:line="240" w:lineRule="auto"/>
        <w:rPr>
          <w:rFonts w:ascii="Arial" w:hAnsi="Arial" w:cs="Arial"/>
          <w:sz w:val="21"/>
          <w:szCs w:val="21"/>
        </w:rPr>
      </w:pPr>
      <w:r>
        <w:rPr>
          <w:rStyle w:val="Strong"/>
          <w:rFonts w:ascii="Arial" w:hAnsi="Arial" w:cs="Arial"/>
          <w:sz w:val="21"/>
          <w:szCs w:val="21"/>
        </w:rPr>
        <w:t>Potability:</w:t>
      </w:r>
      <w:r>
        <w:rPr>
          <w:rFonts w:ascii="Arial" w:hAnsi="Arial" w:cs="Arial"/>
          <w:sz w:val="21"/>
          <w:szCs w:val="21"/>
        </w:rPr>
        <w:t> Indicates if water is safe for human consumption where 1 means Potable and 0 means Not potable.</w:t>
      </w:r>
    </w:p>
    <w:p w:rsidR="002632E3" w:rsidRDefault="002632E3" w:rsidP="002632E3">
      <w:pPr>
        <w:spacing w:before="100" w:beforeAutospacing="1" w:after="60" w:line="240" w:lineRule="auto"/>
        <w:rPr>
          <w:rFonts w:ascii="Arial" w:hAnsi="Arial" w:cs="Arial"/>
          <w:sz w:val="21"/>
          <w:szCs w:val="21"/>
        </w:rPr>
      </w:pPr>
    </w:p>
    <w:p w:rsidR="00240F02" w:rsidRDefault="00240F02" w:rsidP="002632E3">
      <w:pPr>
        <w:spacing w:before="100" w:beforeAutospacing="1" w:after="60" w:line="240" w:lineRule="auto"/>
        <w:rPr>
          <w:rFonts w:ascii="Arial" w:hAnsi="Arial" w:cs="Arial"/>
          <w:sz w:val="21"/>
          <w:szCs w:val="21"/>
        </w:rPr>
      </w:pPr>
    </w:p>
    <w:p w:rsidR="00240F02" w:rsidRDefault="00240F02" w:rsidP="002632E3">
      <w:pPr>
        <w:spacing w:before="100" w:beforeAutospacing="1" w:after="60" w:line="240" w:lineRule="auto"/>
        <w:rPr>
          <w:rFonts w:ascii="Arial" w:hAnsi="Arial" w:cs="Arial"/>
          <w:sz w:val="21"/>
          <w:szCs w:val="21"/>
        </w:rPr>
      </w:pPr>
      <w:r>
        <w:rPr>
          <w:rFonts w:ascii="Arial" w:hAnsi="Arial" w:cs="Arial"/>
          <w:sz w:val="21"/>
          <w:szCs w:val="21"/>
        </w:rPr>
        <w:t>Data form:</w:t>
      </w:r>
    </w:p>
    <w:p w:rsidR="00240F02" w:rsidRDefault="00240F02" w:rsidP="002632E3">
      <w:pPr>
        <w:spacing w:before="100" w:beforeAutospacing="1" w:after="60" w:line="240" w:lineRule="auto"/>
        <w:rPr>
          <w:rFonts w:ascii="Arial" w:hAnsi="Arial" w:cs="Arial"/>
          <w:sz w:val="21"/>
          <w:szCs w:val="21"/>
        </w:rPr>
      </w:pPr>
    </w:p>
    <w:tbl>
      <w:tblPr>
        <w:tblW w:w="8520" w:type="dxa"/>
        <w:tblBorders>
          <w:top w:val="single" w:sz="6" w:space="0" w:color="F5F5F5"/>
          <w:bottom w:val="single" w:sz="6" w:space="0" w:color="F5F5F5"/>
        </w:tblBorders>
        <w:tblCellMar>
          <w:left w:w="0" w:type="dxa"/>
          <w:right w:w="0" w:type="dxa"/>
        </w:tblCellMar>
        <w:tblLook w:val="04A0"/>
      </w:tblPr>
      <w:tblGrid>
        <w:gridCol w:w="2250"/>
        <w:gridCol w:w="1271"/>
        <w:gridCol w:w="1586"/>
        <w:gridCol w:w="3413"/>
      </w:tblGrid>
      <w:tr w:rsidR="002632E3" w:rsidRPr="002632E3" w:rsidTr="002632E3">
        <w:trPr>
          <w:tblHeader/>
        </w:trPr>
        <w:tc>
          <w:tcPr>
            <w:tcW w:w="0" w:type="auto"/>
            <w:tcBorders>
              <w:bottom w:val="single" w:sz="6" w:space="0" w:color="F5F5F5"/>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b/>
                <w:bCs/>
                <w:color w:val="1F1F1F"/>
                <w:sz w:val="20"/>
                <w:szCs w:val="20"/>
                <w:lang w:eastAsia="en-IN"/>
              </w:rPr>
            </w:pPr>
            <w:r w:rsidRPr="002632E3">
              <w:rPr>
                <w:rFonts w:ascii="Georgia" w:eastAsia="Times New Roman" w:hAnsi="Georgia" w:cs="Times New Roman"/>
                <w:b/>
                <w:bCs/>
                <w:color w:val="1F1F1F"/>
                <w:sz w:val="20"/>
                <w:szCs w:val="20"/>
                <w:lang w:eastAsia="en-IN"/>
              </w:rPr>
              <w:t>Parameter</w:t>
            </w:r>
          </w:p>
        </w:tc>
        <w:tc>
          <w:tcPr>
            <w:tcW w:w="0" w:type="auto"/>
            <w:tcBorders>
              <w:bottom w:val="single" w:sz="6" w:space="0" w:color="F5F5F5"/>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b/>
                <w:bCs/>
                <w:color w:val="1F1F1F"/>
                <w:sz w:val="20"/>
                <w:szCs w:val="20"/>
                <w:lang w:eastAsia="en-IN"/>
              </w:rPr>
            </w:pPr>
            <w:r w:rsidRPr="002632E3">
              <w:rPr>
                <w:rFonts w:ascii="Georgia" w:eastAsia="Times New Roman" w:hAnsi="Georgia" w:cs="Times New Roman"/>
                <w:b/>
                <w:bCs/>
                <w:color w:val="1F1F1F"/>
                <w:sz w:val="20"/>
                <w:szCs w:val="20"/>
                <w:lang w:eastAsia="en-IN"/>
              </w:rPr>
              <w:t>Unit</w:t>
            </w:r>
          </w:p>
        </w:tc>
        <w:tc>
          <w:tcPr>
            <w:tcW w:w="0" w:type="auto"/>
            <w:tcBorders>
              <w:bottom w:val="single" w:sz="6" w:space="0" w:color="F5F5F5"/>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b/>
                <w:bCs/>
                <w:color w:val="1F1F1F"/>
                <w:sz w:val="20"/>
                <w:szCs w:val="20"/>
                <w:lang w:eastAsia="en-IN"/>
              </w:rPr>
            </w:pPr>
            <w:r w:rsidRPr="002632E3">
              <w:rPr>
                <w:rFonts w:ascii="Georgia" w:eastAsia="Times New Roman" w:hAnsi="Georgia" w:cs="Times New Roman"/>
                <w:b/>
                <w:bCs/>
                <w:color w:val="1F1F1F"/>
                <w:sz w:val="20"/>
                <w:szCs w:val="20"/>
                <w:lang w:eastAsia="en-IN"/>
              </w:rPr>
              <w:t>WHO</w:t>
            </w:r>
          </w:p>
        </w:tc>
        <w:tc>
          <w:tcPr>
            <w:tcW w:w="0" w:type="auto"/>
            <w:tcBorders>
              <w:bottom w:val="single" w:sz="6" w:space="0" w:color="F5F5F5"/>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b/>
                <w:bCs/>
                <w:color w:val="1F1F1F"/>
                <w:sz w:val="20"/>
                <w:szCs w:val="20"/>
                <w:lang w:eastAsia="en-IN"/>
              </w:rPr>
            </w:pPr>
            <w:r w:rsidRPr="002632E3">
              <w:rPr>
                <w:rFonts w:ascii="Georgia" w:eastAsia="Times New Roman" w:hAnsi="Georgia" w:cs="Times New Roman"/>
                <w:b/>
                <w:bCs/>
                <w:color w:val="1F1F1F"/>
                <w:sz w:val="20"/>
                <w:szCs w:val="20"/>
                <w:lang w:eastAsia="en-IN"/>
              </w:rPr>
              <w:t>Remarks</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pH</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Optimum: 6.5–8</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TDS</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Optimum: &amp;lt;1200</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Turbidity</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NTU</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5</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Ca</w:t>
            </w:r>
            <w:r w:rsidRPr="002632E3">
              <w:rPr>
                <w:rFonts w:ascii="Georgia" w:eastAsia="Times New Roman" w:hAnsi="Georgia" w:cs="Times New Roman"/>
                <w:color w:val="1F1F1F"/>
                <w:sz w:val="15"/>
                <w:szCs w:val="15"/>
                <w:vertAlign w:val="superscript"/>
                <w:lang w:eastAsia="en-IN"/>
              </w:rPr>
              <w:t>2+</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Optimum: &amp;lt;250</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w:t>
            </w:r>
            <w:r w:rsidRPr="002632E3">
              <w:rPr>
                <w:rFonts w:ascii="Georgia" w:eastAsia="Times New Roman" w:hAnsi="Georgia" w:cs="Times New Roman"/>
                <w:color w:val="1F1F1F"/>
                <w:sz w:val="15"/>
                <w:szCs w:val="15"/>
                <w:vertAlign w:val="superscript"/>
                <w:lang w:eastAsia="en-IN"/>
              </w:rPr>
              <w:t>2+</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Optimum: &amp;lt;150</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Na</w:t>
            </w:r>
            <w:r w:rsidRPr="002632E3">
              <w:rPr>
                <w:rFonts w:ascii="Georgia" w:eastAsia="Times New Roman" w:hAnsi="Georgia" w:cs="Times New Roman"/>
                <w:color w:val="1F1F1F"/>
                <w:sz w:val="15"/>
                <w:szCs w:val="15"/>
                <w:vertAlign w:val="superscript"/>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Optimum: &amp;lt;200</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HCO</w:t>
            </w:r>
            <w:r w:rsidRPr="002632E3">
              <w:rPr>
                <w:rFonts w:ascii="Georgia" w:eastAsia="Times New Roman" w:hAnsi="Georgia" w:cs="Times New Roman"/>
                <w:color w:val="1F1F1F"/>
                <w:sz w:val="15"/>
                <w:szCs w:val="15"/>
                <w:vertAlign w:val="subscript"/>
                <w:lang w:eastAsia="en-IN"/>
              </w:rPr>
              <w:t>3</w:t>
            </w:r>
            <w:r w:rsidRPr="002632E3">
              <w:rPr>
                <w:rFonts w:ascii="Georgia" w:eastAsia="Times New Roman" w:hAnsi="Georgia" w:cs="Times New Roman"/>
                <w:color w:val="1F1F1F"/>
                <w:sz w:val="15"/>
                <w:szCs w:val="15"/>
                <w:vertAlign w:val="superscript"/>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Optimum: &amp;lt;600</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SO</w:t>
            </w:r>
            <w:r w:rsidRPr="002632E3">
              <w:rPr>
                <w:rFonts w:ascii="Georgia" w:eastAsia="Times New Roman" w:hAnsi="Georgia" w:cs="Times New Roman"/>
                <w:color w:val="1F1F1F"/>
                <w:sz w:val="15"/>
                <w:szCs w:val="15"/>
                <w:vertAlign w:val="subscript"/>
                <w:lang w:eastAsia="en-IN"/>
              </w:rPr>
              <w:t>4</w:t>
            </w:r>
            <w:r w:rsidRPr="002632E3">
              <w:rPr>
                <w:rFonts w:ascii="Georgia" w:eastAsia="Times New Roman" w:hAnsi="Georgia" w:cs="Times New Roman"/>
                <w:color w:val="1F1F1F"/>
                <w:sz w:val="15"/>
                <w:szCs w:val="15"/>
                <w:vertAlign w:val="superscript"/>
                <w:lang w:eastAsia="en-IN"/>
              </w:rPr>
              <w:t>2−</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Optimum: &amp;lt;500</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Al</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0.2</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As</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0.01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B</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2.4</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Ba</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0.7</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Cd</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0.003</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Cl</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5 (C)</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For total chlorine</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Cr</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0.05(P)</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For total chromium</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Cu</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2</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Fe</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0.3</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Hg</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0.006</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lastRenderedPageBreak/>
              <w:t>K</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Optimum: &amp;lt;250</w:t>
            </w: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Li</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0.07</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Mn</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0.4(C)</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Mo</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0.07</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Pb</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0.01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Rb</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Sb</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0.02</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Sr</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Ti</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Tl</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U</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0.03 (P)</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p>
        </w:tc>
      </w:tr>
      <w:tr w:rsidR="002632E3" w:rsidRPr="002632E3" w:rsidTr="002632E3">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Zn</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jc w:val="center"/>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mg L</w:t>
            </w:r>
            <w:r w:rsidRPr="002632E3">
              <w:rPr>
                <w:rFonts w:ascii="Georgia" w:eastAsia="Times New Roman" w:hAnsi="Georgia" w:cs="Times New Roman"/>
                <w:color w:val="1F1F1F"/>
                <w:sz w:val="15"/>
                <w:szCs w:val="15"/>
                <w:vertAlign w:val="superscript"/>
                <w:lang w:eastAsia="en-IN"/>
              </w:rPr>
              <w:t>−1</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w:t>
            </w:r>
          </w:p>
        </w:tc>
        <w:tc>
          <w:tcPr>
            <w:tcW w:w="0" w:type="auto"/>
            <w:tcBorders>
              <w:bottom w:val="nil"/>
              <w:right w:val="nil"/>
            </w:tcBorders>
            <w:tcMar>
              <w:top w:w="75" w:type="dxa"/>
              <w:left w:w="75" w:type="dxa"/>
              <w:bottom w:w="75" w:type="dxa"/>
              <w:right w:w="75" w:type="dxa"/>
            </w:tcMar>
            <w:vAlign w:val="center"/>
            <w:hideMark/>
          </w:tcPr>
          <w:p w:rsidR="002632E3" w:rsidRPr="002632E3" w:rsidRDefault="002632E3" w:rsidP="002632E3">
            <w:pPr>
              <w:spacing w:after="0" w:line="240" w:lineRule="auto"/>
              <w:rPr>
                <w:rFonts w:ascii="Georgia" w:eastAsia="Times New Roman" w:hAnsi="Georgia" w:cs="Times New Roman"/>
                <w:color w:val="1F1F1F"/>
                <w:sz w:val="20"/>
                <w:szCs w:val="20"/>
                <w:lang w:eastAsia="en-IN"/>
              </w:rPr>
            </w:pPr>
            <w:r w:rsidRPr="002632E3">
              <w:rPr>
                <w:rFonts w:ascii="Georgia" w:eastAsia="Times New Roman" w:hAnsi="Georgia" w:cs="Times New Roman"/>
                <w:color w:val="1F1F1F"/>
                <w:sz w:val="20"/>
                <w:szCs w:val="20"/>
                <w:lang w:eastAsia="en-IN"/>
              </w:rPr>
              <w:t>O</w:t>
            </w:r>
          </w:p>
        </w:tc>
      </w:tr>
    </w:tbl>
    <w:p w:rsidR="002632E3" w:rsidRDefault="002632E3" w:rsidP="002E4B05">
      <w:pPr>
        <w:rPr>
          <w:b/>
          <w:sz w:val="40"/>
          <w:szCs w:val="40"/>
          <w:u w:val="single"/>
        </w:rPr>
      </w:pPr>
    </w:p>
    <w:p w:rsidR="00240F02" w:rsidRDefault="00240F02" w:rsidP="002E4B05">
      <w:pPr>
        <w:rPr>
          <w:b/>
          <w:sz w:val="40"/>
          <w:szCs w:val="40"/>
          <w:u w:val="single"/>
        </w:rPr>
      </w:pPr>
      <w:r>
        <w:rPr>
          <w:b/>
          <w:sz w:val="40"/>
          <w:szCs w:val="40"/>
          <w:u w:val="single"/>
        </w:rPr>
        <w:t>Conclusion:</w:t>
      </w:r>
    </w:p>
    <w:p w:rsidR="00240F02" w:rsidRDefault="00240F02" w:rsidP="002E4B05">
      <w:pPr>
        <w:rPr>
          <w:b/>
          <w:sz w:val="40"/>
          <w:szCs w:val="40"/>
        </w:rPr>
      </w:pPr>
      <w:r w:rsidRPr="00240F02">
        <w:rPr>
          <w:b/>
          <w:sz w:val="40"/>
          <w:szCs w:val="40"/>
        </w:rPr>
        <w:t>Life without water is not possible. We need it for many things including cleaning, cooking, using the washroom, and more. Moreover, we need clean water to lead a healthy life. We can take many steps to conserve water on a national level as well as an individual level.</w:t>
      </w:r>
    </w:p>
    <w:p w:rsidR="00240F02" w:rsidRPr="00240F02" w:rsidRDefault="00240F02" w:rsidP="002E4B05">
      <w:pPr>
        <w:rPr>
          <w:b/>
          <w:sz w:val="40"/>
          <w:szCs w:val="40"/>
        </w:rPr>
      </w:pPr>
      <w:r w:rsidRPr="00240F02">
        <w:rPr>
          <w:b/>
          <w:sz w:val="40"/>
          <w:szCs w:val="40"/>
        </w:rPr>
        <w:t>By preserving and supporting good water quality we benefit the environment, public health, and the protection of water resources for future generations.</w:t>
      </w:r>
    </w:p>
    <w:sectPr w:rsidR="00240F02" w:rsidRPr="00240F02" w:rsidSect="0089298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A78" w:rsidRDefault="00741A78" w:rsidP="0089298F">
      <w:pPr>
        <w:spacing w:after="0" w:line="240" w:lineRule="auto"/>
      </w:pPr>
      <w:r>
        <w:separator/>
      </w:r>
    </w:p>
  </w:endnote>
  <w:endnote w:type="continuationSeparator" w:id="1">
    <w:p w:rsidR="00741A78" w:rsidRDefault="00741A78" w:rsidP="00892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98F" w:rsidRDefault="008929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98F" w:rsidRDefault="008929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98F" w:rsidRDefault="008929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A78" w:rsidRDefault="00741A78" w:rsidP="0089298F">
      <w:pPr>
        <w:spacing w:after="0" w:line="240" w:lineRule="auto"/>
      </w:pPr>
      <w:r>
        <w:separator/>
      </w:r>
    </w:p>
  </w:footnote>
  <w:footnote w:type="continuationSeparator" w:id="1">
    <w:p w:rsidR="00741A78" w:rsidRDefault="00741A78" w:rsidP="008929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98F" w:rsidRDefault="008929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297"/>
      <w:docPartObj>
        <w:docPartGallery w:val="Watermarks"/>
        <w:docPartUnique/>
      </w:docPartObj>
    </w:sdtPr>
    <w:sdtContent>
      <w:p w:rsidR="0089298F" w:rsidRDefault="00902FDB">
        <w:pPr>
          <w:pStyle w:val="Header"/>
        </w:pPr>
        <w:r w:rsidRPr="00902FDB">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5080" o:spid="_x0000_s2049" type="#_x0000_t136" style="position:absolute;margin-left:0;margin-top:0;width:332.25pt;height:44.25pt;rotation:315;z-index:-251658752;mso-position-horizontal:center;mso-position-horizontal-relative:margin;mso-position-vertical:center;mso-position-vertical-relative:margin" o:allowincell="f" fillcolor="#7f7f7f [1612]" stroked="f">
              <v:fill opacity=".5"/>
              <v:textpath style="font-family:&quot;Calibri&quot;" string="Water Quality Analysis"/>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98F" w:rsidRDefault="008929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0134"/>
    <w:multiLevelType w:val="multilevel"/>
    <w:tmpl w:val="4B6E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B108DE"/>
    <w:multiLevelType w:val="multilevel"/>
    <w:tmpl w:val="9F6A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89298F"/>
    <w:rsid w:val="00197CB6"/>
    <w:rsid w:val="00240F02"/>
    <w:rsid w:val="002632E3"/>
    <w:rsid w:val="002E4B05"/>
    <w:rsid w:val="00741A78"/>
    <w:rsid w:val="00863901"/>
    <w:rsid w:val="0089298F"/>
    <w:rsid w:val="00902FDB"/>
    <w:rsid w:val="00C97411"/>
    <w:rsid w:val="00DF39FD"/>
    <w:rsid w:val="00F74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CB6"/>
  </w:style>
  <w:style w:type="paragraph" w:styleId="Heading2">
    <w:name w:val="heading 2"/>
    <w:basedOn w:val="Normal"/>
    <w:next w:val="Normal"/>
    <w:link w:val="Heading2Char"/>
    <w:uiPriority w:val="9"/>
    <w:semiHidden/>
    <w:unhideWhenUsed/>
    <w:qFormat/>
    <w:rsid w:val="00263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974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29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9298F"/>
  </w:style>
  <w:style w:type="paragraph" w:styleId="Footer">
    <w:name w:val="footer"/>
    <w:basedOn w:val="Normal"/>
    <w:link w:val="FooterChar"/>
    <w:uiPriority w:val="99"/>
    <w:semiHidden/>
    <w:unhideWhenUsed/>
    <w:rsid w:val="0089298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9298F"/>
  </w:style>
  <w:style w:type="character" w:customStyle="1" w:styleId="Heading3Char">
    <w:name w:val="Heading 3 Char"/>
    <w:basedOn w:val="DefaultParagraphFont"/>
    <w:link w:val="Heading3"/>
    <w:uiPriority w:val="9"/>
    <w:rsid w:val="00C97411"/>
    <w:rPr>
      <w:rFonts w:ascii="Times New Roman" w:eastAsia="Times New Roman" w:hAnsi="Times New Roman" w:cs="Times New Roman"/>
      <w:b/>
      <w:bCs/>
      <w:sz w:val="27"/>
      <w:szCs w:val="27"/>
      <w:lang w:eastAsia="en-IN"/>
    </w:rPr>
  </w:style>
  <w:style w:type="character" w:customStyle="1" w:styleId="style-scope">
    <w:name w:val="style-scope"/>
    <w:basedOn w:val="DefaultParagraphFont"/>
    <w:rsid w:val="00C97411"/>
  </w:style>
  <w:style w:type="paragraph" w:styleId="NormalWeb">
    <w:name w:val="Normal (Web)"/>
    <w:basedOn w:val="Normal"/>
    <w:uiPriority w:val="99"/>
    <w:semiHidden/>
    <w:unhideWhenUsed/>
    <w:rsid w:val="002E4B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4B05"/>
    <w:rPr>
      <w:b/>
      <w:bCs/>
    </w:rPr>
  </w:style>
  <w:style w:type="character" w:styleId="Emphasis">
    <w:name w:val="Emphasis"/>
    <w:basedOn w:val="DefaultParagraphFont"/>
    <w:uiPriority w:val="20"/>
    <w:qFormat/>
    <w:rsid w:val="002E4B05"/>
    <w:rPr>
      <w:i/>
      <w:iCs/>
    </w:rPr>
  </w:style>
  <w:style w:type="paragraph" w:styleId="BalloonText">
    <w:name w:val="Balloon Text"/>
    <w:basedOn w:val="Normal"/>
    <w:link w:val="BalloonTextChar"/>
    <w:uiPriority w:val="99"/>
    <w:semiHidden/>
    <w:unhideWhenUsed/>
    <w:rsid w:val="002E4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B05"/>
    <w:rPr>
      <w:rFonts w:ascii="Tahoma" w:hAnsi="Tahoma" w:cs="Tahoma"/>
      <w:sz w:val="16"/>
      <w:szCs w:val="16"/>
    </w:rPr>
  </w:style>
  <w:style w:type="character" w:customStyle="1" w:styleId="Heading2Char">
    <w:name w:val="Heading 2 Char"/>
    <w:basedOn w:val="DefaultParagraphFont"/>
    <w:link w:val="Heading2"/>
    <w:uiPriority w:val="9"/>
    <w:semiHidden/>
    <w:rsid w:val="002632E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65177859">
      <w:bodyDiv w:val="1"/>
      <w:marLeft w:val="0"/>
      <w:marRight w:val="0"/>
      <w:marTop w:val="0"/>
      <w:marBottom w:val="0"/>
      <w:divBdr>
        <w:top w:val="none" w:sz="0" w:space="0" w:color="auto"/>
        <w:left w:val="none" w:sz="0" w:space="0" w:color="auto"/>
        <w:bottom w:val="none" w:sz="0" w:space="0" w:color="auto"/>
        <w:right w:val="none" w:sz="0" w:space="0" w:color="auto"/>
      </w:divBdr>
      <w:divsChild>
        <w:div w:id="2092118557">
          <w:marLeft w:val="0"/>
          <w:marRight w:val="0"/>
          <w:marTop w:val="0"/>
          <w:marBottom w:val="0"/>
          <w:divBdr>
            <w:top w:val="none" w:sz="0" w:space="0" w:color="auto"/>
            <w:left w:val="none" w:sz="0" w:space="0" w:color="auto"/>
            <w:bottom w:val="none" w:sz="0" w:space="0" w:color="auto"/>
            <w:right w:val="none" w:sz="0" w:space="0" w:color="auto"/>
          </w:divBdr>
          <w:divsChild>
            <w:div w:id="1695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721">
      <w:bodyDiv w:val="1"/>
      <w:marLeft w:val="0"/>
      <w:marRight w:val="0"/>
      <w:marTop w:val="0"/>
      <w:marBottom w:val="0"/>
      <w:divBdr>
        <w:top w:val="none" w:sz="0" w:space="0" w:color="auto"/>
        <w:left w:val="none" w:sz="0" w:space="0" w:color="auto"/>
        <w:bottom w:val="none" w:sz="0" w:space="0" w:color="auto"/>
        <w:right w:val="none" w:sz="0" w:space="0" w:color="auto"/>
      </w:divBdr>
    </w:div>
    <w:div w:id="574051045">
      <w:bodyDiv w:val="1"/>
      <w:marLeft w:val="0"/>
      <w:marRight w:val="0"/>
      <w:marTop w:val="0"/>
      <w:marBottom w:val="0"/>
      <w:divBdr>
        <w:top w:val="none" w:sz="0" w:space="0" w:color="auto"/>
        <w:left w:val="none" w:sz="0" w:space="0" w:color="auto"/>
        <w:bottom w:val="none" w:sz="0" w:space="0" w:color="auto"/>
        <w:right w:val="none" w:sz="0" w:space="0" w:color="auto"/>
      </w:divBdr>
    </w:div>
    <w:div w:id="715274635">
      <w:bodyDiv w:val="1"/>
      <w:marLeft w:val="0"/>
      <w:marRight w:val="0"/>
      <w:marTop w:val="0"/>
      <w:marBottom w:val="0"/>
      <w:divBdr>
        <w:top w:val="none" w:sz="0" w:space="0" w:color="auto"/>
        <w:left w:val="none" w:sz="0" w:space="0" w:color="auto"/>
        <w:bottom w:val="none" w:sz="0" w:space="0" w:color="auto"/>
        <w:right w:val="none" w:sz="0" w:space="0" w:color="auto"/>
      </w:divBdr>
      <w:divsChild>
        <w:div w:id="1509951717">
          <w:marLeft w:val="0"/>
          <w:marRight w:val="0"/>
          <w:marTop w:val="0"/>
          <w:marBottom w:val="0"/>
          <w:divBdr>
            <w:top w:val="none" w:sz="0" w:space="0" w:color="auto"/>
            <w:left w:val="none" w:sz="0" w:space="0" w:color="auto"/>
            <w:bottom w:val="none" w:sz="0" w:space="0" w:color="auto"/>
            <w:right w:val="none" w:sz="0" w:space="0" w:color="auto"/>
          </w:divBdr>
          <w:divsChild>
            <w:div w:id="1727606499">
              <w:marLeft w:val="0"/>
              <w:marRight w:val="0"/>
              <w:marTop w:val="0"/>
              <w:marBottom w:val="0"/>
              <w:divBdr>
                <w:top w:val="none" w:sz="0" w:space="0" w:color="auto"/>
                <w:left w:val="none" w:sz="0" w:space="0" w:color="auto"/>
                <w:bottom w:val="none" w:sz="0" w:space="0" w:color="auto"/>
                <w:right w:val="none" w:sz="0" w:space="0" w:color="auto"/>
              </w:divBdr>
              <w:divsChild>
                <w:div w:id="11654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87395">
      <w:bodyDiv w:val="1"/>
      <w:marLeft w:val="0"/>
      <w:marRight w:val="0"/>
      <w:marTop w:val="0"/>
      <w:marBottom w:val="0"/>
      <w:divBdr>
        <w:top w:val="none" w:sz="0" w:space="0" w:color="auto"/>
        <w:left w:val="none" w:sz="0" w:space="0" w:color="auto"/>
        <w:bottom w:val="none" w:sz="0" w:space="0" w:color="auto"/>
        <w:right w:val="none" w:sz="0" w:space="0" w:color="auto"/>
      </w:divBdr>
    </w:div>
    <w:div w:id="973564571">
      <w:bodyDiv w:val="1"/>
      <w:marLeft w:val="0"/>
      <w:marRight w:val="0"/>
      <w:marTop w:val="0"/>
      <w:marBottom w:val="0"/>
      <w:divBdr>
        <w:top w:val="none" w:sz="0" w:space="0" w:color="auto"/>
        <w:left w:val="none" w:sz="0" w:space="0" w:color="auto"/>
        <w:bottom w:val="none" w:sz="0" w:space="0" w:color="auto"/>
        <w:right w:val="none" w:sz="0" w:space="0" w:color="auto"/>
      </w:divBdr>
    </w:div>
    <w:div w:id="19568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2</cp:revision>
  <dcterms:created xsi:type="dcterms:W3CDTF">2023-10-16T07:27:00Z</dcterms:created>
  <dcterms:modified xsi:type="dcterms:W3CDTF">2023-10-20T04:57:00Z</dcterms:modified>
</cp:coreProperties>
</file>