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CASE STUDY 6</w:t>
      </w:r>
    </w:p>
    <w:p>
      <w:pPr>
        <w:jc w:val="center"/>
      </w:pPr>
      <w:r>
        <w:rPr>
          <w:b/>
          <w:sz w:val="26"/>
        </w:rPr>
        <w:t>Exploration of Cloud Service Models (IaaS, PaaS, SaaS) Using a Free-Tier Cloud Platform</w:t>
      </w:r>
    </w:p>
    <w:p>
      <w:pPr>
        <w:pStyle w:val="Heading1"/>
      </w:pPr>
      <w:r>
        <w:t>Aim</w:t>
      </w:r>
    </w:p>
    <w:p>
      <w:r>
        <w:t>To understand and compare Infrastructure as a Service (IaaS), Platform as a Service (PaaS), and Software as a Service (SaaS) by exploring representative cloud services available through free-tier or trial offerings.</w:t>
      </w:r>
    </w:p>
    <w:p>
      <w:pPr>
        <w:pStyle w:val="Heading1"/>
      </w:pPr>
      <w:r>
        <w:t>Objectives</w:t>
      </w:r>
    </w:p>
    <w:p>
      <w:pPr>
        <w:pStyle w:val="ListBullet"/>
      </w:pPr>
      <w:r>
        <w:t>Understand the basic cloud computing service models.</w:t>
      </w:r>
    </w:p>
    <w:p>
      <w:pPr>
        <w:pStyle w:val="ListBullet"/>
      </w:pPr>
      <w:r>
        <w:t>Identify what the cloud provider and user manage in each model.</w:t>
      </w:r>
    </w:p>
    <w:p>
      <w:pPr>
        <w:pStyle w:val="ListBullet"/>
      </w:pPr>
      <w:r>
        <w:t>Explore a simple example using a free-tier/trial account while checking current limits and billing conditions.</w:t>
      </w:r>
    </w:p>
    <w:p>
      <w:pPr>
        <w:pStyle w:val="ListBullet"/>
      </w:pPr>
      <w:r>
        <w:t>Compare suitability, flexibility, and management effort.</w:t>
      </w:r>
    </w:p>
    <w:p>
      <w:pPr>
        <w:pStyle w:val="Heading1"/>
      </w:pPr>
      <w:r>
        <w:t>Selected Application / Overview</w:t>
      </w:r>
    </w:p>
    <w:p>
      <w:r>
        <w:t>Cloud computing provides computing resources over the internet. Instead of buying and maintaining all hardware locally, users can rent infrastructure, use a managed application-development platform, or access finished software through a browser. This case study uses a simple student project—hosting a small information website and storing its data—to illustrate the three models. Exact free-tier allowances vary by provider and may change; users should verify quotas, eligibility, and billing before enabling services.</w:t>
      </w:r>
    </w:p>
    <w:p>
      <w:pPr>
        <w:pStyle w:val="Heading1"/>
      </w:pPr>
      <w:r>
        <w:t>Requirements and Components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rPr>
                <w:b/>
              </w:rPr>
              <w:t>Component / Model</w:t>
            </w:r>
          </w:p>
        </w:tc>
        <w:tc>
          <w:tcPr>
            <w:tcW w:type="dxa" w:w="3312"/>
          </w:tcPr>
          <w:p>
            <w:r>
              <w:rPr>
                <w:b/>
              </w:rPr>
              <w:t>Purpose / Description</w:t>
            </w:r>
          </w:p>
        </w:tc>
        <w:tc>
          <w:tcPr>
            <w:tcW w:type="dxa" w:w="3312"/>
          </w:tcPr>
          <w:p>
            <w:r>
              <w:rPr>
                <w:b/>
              </w:rPr>
              <w:t>Considerations</w:t>
            </w:r>
          </w:p>
        </w:tc>
      </w:tr>
      <w:tr>
        <w:tc>
          <w:tcPr>
            <w:tcW w:type="dxa" w:w="3312"/>
          </w:tcPr>
          <w:p>
            <w:r>
              <w:t>IaaS</w:t>
            </w:r>
          </w:p>
        </w:tc>
        <w:tc>
          <w:tcPr>
            <w:tcW w:type="dxa" w:w="3312"/>
          </w:tcPr>
          <w:p>
            <w:r>
              <w:t>Virtual machines, storage, networking and operating-system control.</w:t>
            </w:r>
          </w:p>
        </w:tc>
        <w:tc>
          <w:tcPr>
            <w:tcW w:type="dxa" w:w="3312"/>
          </w:tcPr>
          <w:p>
            <w:r>
              <w:t>User manages the OS, runtime, application, updates and much of the configuration; provider manages physical infrastructure.</w:t>
            </w:r>
          </w:p>
        </w:tc>
      </w:tr>
      <w:tr>
        <w:tc>
          <w:tcPr>
            <w:tcW w:type="dxa" w:w="3312"/>
          </w:tcPr>
          <w:p>
            <w:r>
              <w:t>PaaS</w:t>
            </w:r>
          </w:p>
        </w:tc>
        <w:tc>
          <w:tcPr>
            <w:tcW w:type="dxa" w:w="3312"/>
          </w:tcPr>
          <w:p>
            <w:r>
              <w:t>Managed application runtime, deployment tools and supporting services.</w:t>
            </w:r>
          </w:p>
        </w:tc>
        <w:tc>
          <w:tcPr>
            <w:tcW w:type="dxa" w:w="3312"/>
          </w:tcPr>
          <w:p>
            <w:r>
              <w:t>User manages application code and data; provider manages servers, OS and much of the runtime.</w:t>
            </w:r>
          </w:p>
        </w:tc>
      </w:tr>
      <w:tr>
        <w:tc>
          <w:tcPr>
            <w:tcW w:type="dxa" w:w="3312"/>
          </w:tcPr>
          <w:p>
            <w:r>
              <w:t>SaaS</w:t>
            </w:r>
          </w:p>
        </w:tc>
        <w:tc>
          <w:tcPr>
            <w:tcW w:type="dxa" w:w="3312"/>
          </w:tcPr>
          <w:p>
            <w:r>
              <w:t>Ready-to-use application accessed through a browser or client.</w:t>
            </w:r>
          </w:p>
        </w:tc>
        <w:tc>
          <w:tcPr>
            <w:tcW w:type="dxa" w:w="3312"/>
          </w:tcPr>
          <w:p>
            <w:r>
              <w:t>Provider manages the application and underlying stack; user manages settings, users and their own data.</w:t>
            </w:r>
          </w:p>
        </w:tc>
      </w:tr>
    </w:tbl>
    <w:p>
      <w:pPr>
        <w:pStyle w:val="Heading1"/>
      </w:pPr>
      <w:r>
        <w:t>Implementation / Study Procedure</w:t>
      </w:r>
    </w:p>
    <w:p>
      <w:pPr>
        <w:pStyle w:val="ListNumber"/>
      </w:pPr>
      <w:r>
        <w:t>Choose a cloud provider and read its free-tier/trial terms, usage limits, and billing alerts.</w:t>
      </w:r>
    </w:p>
    <w:p>
      <w:pPr>
        <w:pStyle w:val="ListNumber"/>
      </w:pPr>
      <w:r>
        <w:t>For IaaS, create a small virtual machine only if the provider's free/trial terms allow it; configure access securely and host a simple test page.</w:t>
      </w:r>
    </w:p>
    <w:p>
      <w:pPr>
        <w:pStyle w:val="ListNumber"/>
      </w:pPr>
      <w:r>
        <w:t>For PaaS, deploy a small sample application through the provider's managed application service, if available under the selected plan.</w:t>
      </w:r>
    </w:p>
    <w:p>
      <w:pPr>
        <w:pStyle w:val="ListNumber"/>
      </w:pPr>
      <w:r>
        <w:t>For SaaS, access a ready-made service such as webmail, online documents, or project collaboration without installing its server software.</w:t>
      </w:r>
    </w:p>
    <w:p>
      <w:pPr>
        <w:pStyle w:val="ListNumber"/>
      </w:pPr>
      <w:r>
        <w:t>Record setup effort, configuration control, scaling options, security responsibilities and any quota or cost warnings.</w:t>
      </w:r>
    </w:p>
    <w:p>
      <w:pPr>
        <w:pStyle w:val="ListNumber"/>
      </w:pPr>
      <w:r>
        <w:t>Delete test resources and verify that no billable resources remain.</w:t>
      </w:r>
    </w:p>
    <w:p>
      <w:pPr>
        <w:pStyle w:val="Heading1"/>
      </w:pPr>
      <w:r>
        <w:t>Comparative Analysis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rPr>
                <w:b/>
              </w:rPr>
              <w:t>Criteria</w:t>
            </w:r>
          </w:p>
        </w:tc>
        <w:tc>
          <w:tcPr>
            <w:tcW w:type="dxa" w:w="2484"/>
          </w:tcPr>
          <w:p>
            <w:r>
              <w:rPr>
                <w:b/>
              </w:rPr>
              <w:t>IaaS</w:t>
            </w:r>
          </w:p>
        </w:tc>
        <w:tc>
          <w:tcPr>
            <w:tcW w:type="dxa" w:w="2484"/>
          </w:tcPr>
          <w:p>
            <w:r>
              <w:rPr>
                <w:b/>
              </w:rPr>
              <w:t>PaaS</w:t>
            </w:r>
          </w:p>
        </w:tc>
        <w:tc>
          <w:tcPr>
            <w:tcW w:type="dxa" w:w="2484"/>
          </w:tcPr>
          <w:p>
            <w:r>
              <w:rPr>
                <w:b/>
              </w:rPr>
              <w:t>SaaS</w:t>
            </w:r>
          </w:p>
        </w:tc>
      </w:tr>
      <w:tr>
        <w:tc>
          <w:tcPr>
            <w:tcW w:type="dxa" w:w="2484"/>
          </w:tcPr>
          <w:p>
            <w:r>
              <w:t>Control</w:t>
            </w:r>
          </w:p>
        </w:tc>
        <w:tc>
          <w:tcPr>
            <w:tcW w:type="dxa" w:w="2484"/>
          </w:tcPr>
          <w:p>
            <w:r>
              <w:t>High</w:t>
            </w:r>
          </w:p>
        </w:tc>
        <w:tc>
          <w:tcPr>
            <w:tcW w:type="dxa" w:w="2484"/>
          </w:tcPr>
          <w:p>
            <w:r>
              <w:t>Moderate</w:t>
            </w:r>
          </w:p>
        </w:tc>
        <w:tc>
          <w:tcPr>
            <w:tcW w:type="dxa" w:w="2484"/>
          </w:tcPr>
          <w:p>
            <w:r>
              <w:t>Low</w:t>
            </w:r>
          </w:p>
        </w:tc>
      </w:tr>
      <w:tr>
        <w:tc>
          <w:tcPr>
            <w:tcW w:type="dxa" w:w="2484"/>
          </w:tcPr>
          <w:p>
            <w:r>
              <w:t>Server maintenance</w:t>
            </w:r>
          </w:p>
        </w:tc>
        <w:tc>
          <w:tcPr>
            <w:tcW w:type="dxa" w:w="2484"/>
          </w:tcPr>
          <w:p>
            <w:r>
              <w:t>User responsibility</w:t>
            </w:r>
          </w:p>
        </w:tc>
        <w:tc>
          <w:tcPr>
            <w:tcW w:type="dxa" w:w="2484"/>
          </w:tcPr>
          <w:p>
            <w:r>
              <w:t>Mostly provider</w:t>
            </w:r>
          </w:p>
        </w:tc>
        <w:tc>
          <w:tcPr>
            <w:tcW w:type="dxa" w:w="2484"/>
          </w:tcPr>
          <w:p>
            <w:r>
              <w:t>Provider</w:t>
            </w:r>
          </w:p>
        </w:tc>
      </w:tr>
      <w:tr>
        <w:tc>
          <w:tcPr>
            <w:tcW w:type="dxa" w:w="2484"/>
          </w:tcPr>
          <w:p>
            <w:r>
              <w:t>Deployment effort</w:t>
            </w:r>
          </w:p>
        </w:tc>
        <w:tc>
          <w:tcPr>
            <w:tcW w:type="dxa" w:w="2484"/>
          </w:tcPr>
          <w:p>
            <w:r>
              <w:t>Higher</w:t>
            </w:r>
          </w:p>
        </w:tc>
        <w:tc>
          <w:tcPr>
            <w:tcW w:type="dxa" w:w="2484"/>
          </w:tcPr>
          <w:p>
            <w:r>
              <w:t>Moderate</w:t>
            </w:r>
          </w:p>
        </w:tc>
        <w:tc>
          <w:tcPr>
            <w:tcW w:type="dxa" w:w="2484"/>
          </w:tcPr>
          <w:p>
            <w:r>
              <w:t>Low for end user</w:t>
            </w:r>
          </w:p>
        </w:tc>
      </w:tr>
      <w:tr>
        <w:tc>
          <w:tcPr>
            <w:tcW w:type="dxa" w:w="2484"/>
          </w:tcPr>
          <w:p>
            <w:r>
              <w:t>Typical use</w:t>
            </w:r>
          </w:p>
        </w:tc>
        <w:tc>
          <w:tcPr>
            <w:tcW w:type="dxa" w:w="2484"/>
          </w:tcPr>
          <w:p>
            <w:r>
              <w:t>Custom servers and legacy workloads</w:t>
            </w:r>
          </w:p>
        </w:tc>
        <w:tc>
          <w:tcPr>
            <w:tcW w:type="dxa" w:w="2484"/>
          </w:tcPr>
          <w:p>
            <w:r>
              <w:t>Web/API applications</w:t>
            </w:r>
          </w:p>
        </w:tc>
        <w:tc>
          <w:tcPr>
            <w:tcW w:type="dxa" w:w="2484"/>
          </w:tcPr>
          <w:p>
            <w:r>
              <w:t>Email, office tools, CRM</w:t>
            </w:r>
          </w:p>
        </w:tc>
      </w:tr>
      <w:tr>
        <w:tc>
          <w:tcPr>
            <w:tcW w:type="dxa" w:w="2484"/>
          </w:tcPr>
          <w:p>
            <w:r>
              <w:t>Main concern</w:t>
            </w:r>
          </w:p>
        </w:tc>
        <w:tc>
          <w:tcPr>
            <w:tcW w:type="dxa" w:w="2484"/>
          </w:tcPr>
          <w:p>
            <w:r>
              <w:t>Security and maintenance burden</w:t>
            </w:r>
          </w:p>
        </w:tc>
        <w:tc>
          <w:tcPr>
            <w:tcW w:type="dxa" w:w="2484"/>
          </w:tcPr>
          <w:p>
            <w:r>
              <w:t>Platform constraints</w:t>
            </w:r>
          </w:p>
        </w:tc>
        <w:tc>
          <w:tcPr>
            <w:tcW w:type="dxa" w:w="2484"/>
          </w:tcPr>
          <w:p>
            <w:r>
              <w:t>Limited customization and vendor dependence</w:t>
            </w:r>
          </w:p>
        </w:tc>
      </w:tr>
    </w:tbl>
    <w:p>
      <w:pPr>
        <w:pStyle w:val="Heading1"/>
      </w:pPr>
      <w:r>
        <w:t>Results</w:t>
      </w:r>
    </w:p>
    <w:p>
      <w:r>
        <w:t>IaaS offers the most infrastructure control, PaaS reduces server-management work, and SaaS provides the quickest access to a finished application. The appropriate choice depends on required control, technical skills, and maintenance capacity.</w:t>
      </w:r>
    </w:p>
    <w:p>
      <w:pPr>
        <w:pStyle w:val="Heading1"/>
      </w:pPr>
      <w:r>
        <w:t>Conclusion</w:t>
      </w:r>
    </w:p>
    <w:p>
      <w:r>
        <w:t>The three cloud service models represent different levels of abstraction. For a student application, PaaS is often convenient for deployment, SaaS is best when an existing application meets the need, and IaaS is useful when operating-system or network-level control is required. A free tier should not be assumed to be permanently free.</w:t>
      </w:r>
    </w:p>
    <w:p>
      <w:pPr>
        <w:pStyle w:val="Heading1"/>
      </w:pPr>
      <w:r>
        <w:t>Precautions / Good Practices</w:t>
      </w:r>
    </w:p>
    <w:p>
      <w:pPr>
        <w:pStyle w:val="ListBullet"/>
      </w:pPr>
      <w:r>
        <w:t>Verify current platform features, account eligibility and plan limits before implementation.</w:t>
      </w:r>
    </w:p>
    <w:p>
      <w:pPr>
        <w:pStyle w:val="ListBullet"/>
      </w:pPr>
      <w:r>
        <w:t>Use fictional or non-sensitive test data during initial development.</w:t>
      </w:r>
    </w:p>
    <w:p>
      <w:pPr>
        <w:pStyle w:val="ListBullet"/>
      </w:pPr>
      <w:r>
        <w:t>Apply suitable access permissions and test error cases before sharing the application.</w:t>
      </w:r>
    </w:p>
    <w:p>
      <w:pPr>
        <w:pStyle w:val="ListBullet"/>
      </w:pPr>
      <w:r>
        <w:t>Record actual observations; do not report illustrative examples as measured results.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Case Study 6  |  Page </w:t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