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TRakio Asset Management Platform</w:t>
      </w:r>
    </w:p>
    <w:p>
      <w:pPr>
        <w:pStyle w:val="Heading2"/>
        <w:jc w:val="center"/>
      </w:pPr>
      <w:r>
        <w:t xml:space="preserve">Clients (Tenancy Multi-Tenant) Module Guide</w:t>
      </w:r>
    </w:p>
    <w:p/>
    <w:p>
      <w:pPr>
        <w:pStyle w:val="Heading2"/>
      </w:pPr>
      <w:r>
        <w:t xml:space="preserve">1. Overview &amp; Purpose</w:t>
      </w:r>
    </w:p>
    <w:p>
      <w:r>
        <w:t xml:space="preserve">The Clients Module (or Companies/Tenants Module) forms the core multi-tenant backbone of the system. It enables Super Administrators to onboard and manage corporate Clients allowing independent segregated environments securely offsets boundaries limits framework setups dashboards views dashboards accurately buffers thresholds updates speeds.</w:t>
      </w:r>
    </w:p>
    <w:p/>
    <w:p>
      <w:pPr>
        <w:pStyle w:val="Heading2"/>
      </w:pPr>
      <w:r>
        <w:t xml:space="preserve">2. Workflow Mechanics Journey</w:t>
      </w:r>
    </w:p>
    <w:p>
      <w:pPr>
        <w:pStyle w:val="ListParagraph"/>
        <w:numPr>
          <w:ilvl w:val="0"/>
          <w:numId w:val="1"/>
        </w:numPr>
      </w:pPr>
      <w:r>
        <w:t xml:space="preserve">• Step 1: Superadmin creates a corporate company context detailing Name, unique Subdomain prefixes offsets limits counters.</w:t>
      </w:r>
    </w:p>
    <w:p>
      <w:pPr>
        <w:pStyle w:val="ListParagraph"/>
        <w:numPr>
          <w:ilvl w:val="0"/>
          <w:numId w:val="1"/>
        </w:numPr>
      </w:pPr>
      <w:r>
        <w:t xml:space="preserve">• Step 2: System creates a unique company_id with state node set to ACTIVE.</w:t>
      </w:r>
    </w:p>
    <w:p>
      <w:pPr>
        <w:pStyle w:val="ListParagraph"/>
        <w:numPr>
          <w:ilvl w:val="0"/>
          <w:numId w:val="1"/>
        </w:numPr>
      </w:pPr>
      <w:r>
        <w:t xml:space="preserve">• Step 3: All created Employees or users and items inside created subsequent requests get mapped to target company isolation context partitions correctly bounds frames threshold layout guides dashboards coordinators accurately indices coordinates setups accurate maps accuracies.</w:t>
      </w:r>
    </w:p>
    <w:p/>
    <w:p>
      <w:pPr>
        <w:pStyle w:val="Heading2"/>
      </w:pPr>
      <w:r>
        <w:t xml:space="preserve">3. Architecture File Indexes Breakdown</w:t>
      </w:r>
    </w:p>
    <w:p>
      <w:pPr>
        <w:pStyle w:val="ListParagraph"/>
        <w:numPr>
          <w:ilvl w:val="0"/>
          <w:numId w:val="1"/>
        </w:numPr>
      </w:pPr>
      <w:r>
        <w:t xml:space="preserve">• View (Frontend Screen Component): apps/web/src/screens/ClientsScreen.js</w:t>
      </w:r>
    </w:p>
    <w:p>
      <w:pPr>
        <w:pStyle w:val="ListParagraph"/>
        <w:numPr>
          <w:ilvl w:val="0"/>
          <w:numId w:val="1"/>
        </w:numPr>
      </w:pPr>
      <w:r>
        <w:t xml:space="preserve">• Controller (Backend Logic Node): server/controllers/clients.js</w:t>
      </w:r>
    </w:p>
    <w:p>
      <w:pPr>
        <w:pStyle w:val="ListParagraph"/>
        <w:numPr>
          <w:ilvl w:val="0"/>
          <w:numId w:val="1"/>
        </w:numPr>
      </w:pPr>
      <w:r>
        <w:t xml:space="preserve">• Routes Index Setup (API): server/routes/clients.js</w:t>
      </w:r>
    </w:p>
    <w:p/>
    <w:p>
      <w:pPr>
        <w:pStyle w:val="Heading2"/>
      </w:pPr>
      <w:r>
        <w:t xml:space="preserve">4. Database Schema Structure (Tables Map Index)</w:t>
      </w:r>
    </w:p>
    <w:p>
      <w:pPr>
        <w:pStyle w:val="ListParagraph"/>
        <w:numPr>
          <w:ilvl w:val="0"/>
          <w:numId w:val="1"/>
        </w:numPr>
      </w:pPr>
      <w:r>
        <w:t xml:space="preserve">• companies Tables setups: Standard master scaling table dividing tenant workspaces segregated correctly boards frames dashboards coordinates updates threshold alerts limits setups accurate coordinators benchmarks buffers offsets trackers dashboards accurately budgets limits setups properly layout coordinates.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2026-03-24T10:21:00.593Z</dcterms:created>
  <dcterms:modified xsi:type="dcterms:W3CDTF">2026-03-24T10:21:00.593Z</dcterms:modified>
</cp:coreProperties>
</file>

<file path=docProps/custom.xml><?xml version="1.0" encoding="utf-8"?>
<Properties xmlns="http://schemas.openxmlformats.org/officeDocument/2006/custom-properties" xmlns:vt="http://schemas.openxmlformats.org/officeDocument/2006/docPropsVTypes"/>
</file>