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kno0cs5z62b" w:id="0"/>
      <w:bookmarkEnd w:id="0"/>
      <w:r w:rsidDel="00000000" w:rsidR="00000000" w:rsidRPr="00000000">
        <w:rPr>
          <w:rtl w:val="0"/>
        </w:rPr>
        <w:t xml:space="preserve">Base Model Performance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25400" l="25400" r="25400" t="254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105.0" w:type="dxa"/>
        <w:jc w:val="left"/>
        <w:tblInd w:w="15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3420"/>
        <w:tblGridChange w:id="0">
          <w:tblGrid>
            <w:gridCol w:w="2685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85.35%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kr21s6jz7xa" w:id="1"/>
      <w:bookmarkEnd w:id="1"/>
      <w:r w:rsidDel="00000000" w:rsidR="00000000" w:rsidRPr="00000000">
        <w:rPr>
          <w:rtl w:val="0"/>
        </w:rPr>
        <w:t xml:space="preserve">Sparse Model Results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439v5crhsuq" w:id="2"/>
      <w:bookmarkEnd w:id="2"/>
      <w:r w:rsidDel="00000000" w:rsidR="00000000" w:rsidRPr="00000000">
        <w:rPr>
          <w:rtl w:val="0"/>
        </w:rPr>
        <w:t xml:space="preserve">Sparsity Target: 60%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.0156657963447"/>
        <w:gridCol w:w="2263.018276762402"/>
        <w:gridCol w:w="1588.5117493472585"/>
        <w:gridCol w:w="4638.454308093995"/>
        <w:tblGridChange w:id="0">
          <w:tblGrid>
            <w:gridCol w:w="870.0156657963447"/>
            <w:gridCol w:w="2263.018276762402"/>
            <w:gridCol w:w="1588.5117493472585"/>
            <w:gridCol w:w="4638.4543080939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Average Sparsity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Improvement Compared to Base (%)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81.90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-3.45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82.35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-3.00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32.76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84.96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-0.39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36.41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36.41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84.28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-1.07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i2on4j5riwf0" w:id="3"/>
      <w:bookmarkEnd w:id="3"/>
      <w:r w:rsidDel="00000000" w:rsidR="00000000" w:rsidRPr="00000000">
        <w:rPr>
          <w:rtl w:val="0"/>
        </w:rPr>
        <w:t xml:space="preserve">Sparsity Target: 70%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.0156657963447"/>
        <w:gridCol w:w="2263.018276762402"/>
        <w:gridCol w:w="1588.5117493472585"/>
        <w:gridCol w:w="4638.454308093995"/>
        <w:tblGridChange w:id="0">
          <w:tblGrid>
            <w:gridCol w:w="870.0156657963447"/>
            <w:gridCol w:w="2263.018276762402"/>
            <w:gridCol w:w="1588.5117493472585"/>
            <w:gridCol w:w="4638.4543080939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Average Sparsity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Improvement Compared to Base (%)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-3.10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24.55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41.27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85.12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-0.23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44.99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44.99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83.97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-1.38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vffhj72r59o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3uyfcl2mz9zh" w:id="5"/>
      <w:bookmarkEnd w:id="5"/>
      <w:r w:rsidDel="00000000" w:rsidR="00000000" w:rsidRPr="00000000">
        <w:rPr>
          <w:rtl w:val="0"/>
        </w:rPr>
        <w:t xml:space="preserve">Sparsity Target: 75%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.0156657963447"/>
        <w:gridCol w:w="2263.018276762402"/>
        <w:gridCol w:w="1588.5117493472585"/>
        <w:gridCol w:w="4638.454308093995"/>
        <w:tblGridChange w:id="0">
          <w:tblGrid>
            <w:gridCol w:w="870.0156657963447"/>
            <w:gridCol w:w="2263.018276762402"/>
            <w:gridCol w:w="1588.5117493472585"/>
            <w:gridCol w:w="4638.4543080939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Average Sparsity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Improvement Compared to Base (%)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84.04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-1.31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26.44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83.85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-1.50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46.29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49.97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49.97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+1.07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unv0i8rixeg5" w:id="6"/>
      <w:bookmarkEnd w:id="6"/>
      <w:r w:rsidDel="00000000" w:rsidR="00000000" w:rsidRPr="00000000">
        <w:rPr>
          <w:rtl w:val="0"/>
        </w:rPr>
        <w:t xml:space="preserve">Sparsity Target: 80%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33600"/>
                  <wp:effectExtent b="25400" l="25400" r="25400" t="2540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.0156657963447"/>
        <w:gridCol w:w="2263.018276762402"/>
        <w:gridCol w:w="1588.5117493472585"/>
        <w:gridCol w:w="4638.454308093995"/>
        <w:tblGridChange w:id="0">
          <w:tblGrid>
            <w:gridCol w:w="870.0156657963447"/>
            <w:gridCol w:w="2263.018276762402"/>
            <w:gridCol w:w="1588.5117493472585"/>
            <w:gridCol w:w="4638.4543080939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Average Sparsity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Accuracy Improvement Compared to Base (%)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85.82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+0.47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29.44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85.87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+0.52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48.37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85.04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-0.31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54.42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+0.88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54.42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86.57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+1.22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5qx2q1cjzn8n" w:id="7"/>
      <w:bookmarkEnd w:id="7"/>
      <w:r w:rsidDel="00000000" w:rsidR="00000000" w:rsidRPr="00000000">
        <w:rPr>
          <w:rtl w:val="0"/>
        </w:rPr>
        <w:t xml:space="preserve">Test the ONNX model after saving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cruv2aqp731w" w:id="8"/>
      <w:bookmarkEnd w:id="8"/>
      <w:r w:rsidDel="00000000" w:rsidR="00000000" w:rsidRPr="00000000">
        <w:rPr>
          <w:rtl w:val="0"/>
        </w:rPr>
        <w:t xml:space="preserve">Key Observations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Model Accuracy: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base model achieved 85.35% accuracy on the test data. This serves as a benchmark to evaluate the impact of sparsification on model performance.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Accuracy Improvement After Sparsification: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most cases, the sparse models improved upon the base model's accuracy. For instance: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At 60% sparsity, the peak accuracy was 86.53%, an improvement of +1.18% over the base model.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At 70% sparsity, the peak accuracy was also 86.56%, showing a similar improvement of +1.21%.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At 75% sparsity, the peak accuracy was 86.77%, marking an improvement of +1.42%.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Even at 80% sparsity, the accuracy reached 86.57%, an improvement of +1.22%.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Performance Under Sparsification: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Sparsification effectively reduced model parameters while maintaining or improving accuracy. The model reached its highest accuracy of 86.77% at a 75% sparsity target, demonstrating that the removal of redundant weights can lead to better generalization.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 Drop in Accuracy: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Accuracy dropped during the initial epochs due to the model adapting to the pruning process. However, as training progressed, accuracy recovered and often surpassed the base model's performance.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1c8h3qtqocfc" w:id="9"/>
      <w:bookmarkEnd w:id="9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Sparsification not only reduces the number of weights but can also enhance the model's accuracy. The results highlight that with a carefully designed sparsification strategy, models can achieve improved performance and better generalization while being computationally efficient.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