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tf" ContentType="application/x-font-tt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EB5B9" w14:textId="77777777" w:rsidR="006F29AD" w:rsidRDefault="0002526C">
      <w:pPr>
        <w:jc w:val="center"/>
        <w:rPr>
          <w:rFonts w:ascii="Cambria" w:eastAsia="Cambria" w:hAnsi="Cambria" w:cs="Cambria"/>
          <w:b/>
          <w:bCs/>
          <w:color w:val="000000"/>
          <w:sz w:val="32"/>
          <w:szCs w:val="32"/>
        </w:rPr>
      </w:pPr>
      <w:r>
        <w:rPr>
          <w:rFonts w:ascii="Cambria" w:eastAsia="Cambria" w:hAnsi="Cambria" w:cs="Cambria"/>
          <w:b/>
          <w:bCs/>
          <w:noProof/>
          <w:sz w:val="32"/>
          <w:szCs w:val="32"/>
        </w:rPr>
        <w:drawing>
          <wp:anchor distT="114300" distB="114300" distL="114300" distR="114300" simplePos="0" relativeHeight="251658240" behindDoc="0" locked="0" layoutInCell="1" hidden="0" allowOverlap="1" wp14:anchorId="635B91C9" wp14:editId="4AF4C6E7">
            <wp:simplePos x="0" y="0"/>
            <wp:positionH relativeFrom="page">
              <wp:posOffset>495174</wp:posOffset>
            </wp:positionH>
            <wp:positionV relativeFrom="page">
              <wp:posOffset>133350</wp:posOffset>
            </wp:positionV>
            <wp:extent cx="1376363" cy="589870"/>
            <wp:effectExtent l="0" t="0" r="0" b="0"/>
            <wp:wrapNone/>
            <wp:docPr id="150707528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376363" cy="589870"/>
                    </a:xfrm>
                    <a:prstGeom prst="rect">
                      <a:avLst/>
                    </a:prstGeom>
                    <a:ln/>
                  </pic:spPr>
                </pic:pic>
              </a:graphicData>
            </a:graphic>
          </wp:anchor>
        </w:drawing>
      </w:r>
      <w:r>
        <w:rPr>
          <w:rFonts w:ascii="Cambria" w:eastAsia="Cambria" w:hAnsi="Cambria" w:cs="Cambria"/>
          <w:b/>
          <w:bCs/>
          <w:color w:val="000000"/>
          <w:sz w:val="32"/>
          <w:szCs w:val="32"/>
        </w:rPr>
        <w:t>Story</w:t>
      </w:r>
    </w:p>
    <w:p w14:paraId="7A9E3D7D" w14:textId="77777777" w:rsidR="006F29AD" w:rsidRDefault="006F29AD">
      <w:pPr>
        <w:spacing w:after="0"/>
        <w:jc w:val="center"/>
        <w:rPr>
          <w:rFonts w:ascii="Arial" w:eastAsia="Arial" w:hAnsi="Arial" w:cs="Arial"/>
          <w:b/>
          <w:bCs/>
        </w:rPr>
      </w:pPr>
    </w:p>
    <w:tbl>
      <w:tblPr>
        <w:tblStyle w:val="a1"/>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6F29AD" w14:paraId="621AD2AC" w14:textId="77777777">
        <w:trPr>
          <w:jc w:val="center"/>
        </w:trPr>
        <w:tc>
          <w:tcPr>
            <w:tcW w:w="4508" w:type="dxa"/>
          </w:tcPr>
          <w:p w14:paraId="23A9E8F6" w14:textId="77777777" w:rsidR="006F29AD" w:rsidRDefault="0002526C">
            <w:pPr>
              <w:rPr>
                <w:rFonts w:ascii="Arial" w:eastAsia="Arial" w:hAnsi="Arial" w:cs="Arial"/>
              </w:rPr>
            </w:pPr>
            <w:r>
              <w:rPr>
                <w:rFonts w:ascii="Arial" w:eastAsia="Arial" w:hAnsi="Arial" w:cs="Arial"/>
              </w:rPr>
              <w:t>Date</w:t>
            </w:r>
          </w:p>
        </w:tc>
        <w:tc>
          <w:tcPr>
            <w:tcW w:w="4843" w:type="dxa"/>
          </w:tcPr>
          <w:p w14:paraId="485AE548" w14:textId="4A0CAF56" w:rsidR="006F29AD" w:rsidRDefault="0002526C">
            <w:pPr>
              <w:rPr>
                <w:rFonts w:ascii="Arial" w:eastAsia="Arial" w:hAnsi="Arial" w:cs="Arial"/>
              </w:rPr>
            </w:pPr>
            <w:r>
              <w:rPr>
                <w:rFonts w:ascii="Arial" w:eastAsia="Arial" w:hAnsi="Arial" w:cs="Arial"/>
              </w:rPr>
              <w:t>2</w:t>
            </w:r>
            <w:r w:rsidR="00BE71EB">
              <w:rPr>
                <w:rFonts w:ascii="Arial" w:eastAsia="Arial" w:hAnsi="Arial" w:cs="Arial"/>
              </w:rPr>
              <w:t xml:space="preserve">3 August </w:t>
            </w:r>
            <w:r>
              <w:rPr>
                <w:rFonts w:ascii="Arial" w:eastAsia="Arial" w:hAnsi="Arial" w:cs="Arial"/>
              </w:rPr>
              <w:t>202</w:t>
            </w:r>
            <w:r w:rsidR="00BE71EB">
              <w:rPr>
                <w:rFonts w:ascii="Arial" w:eastAsia="Arial" w:hAnsi="Arial" w:cs="Arial"/>
              </w:rPr>
              <w:t>6</w:t>
            </w:r>
          </w:p>
        </w:tc>
      </w:tr>
      <w:tr w:rsidR="006F29AD" w14:paraId="5309E64B" w14:textId="77777777">
        <w:trPr>
          <w:jc w:val="center"/>
        </w:trPr>
        <w:tc>
          <w:tcPr>
            <w:tcW w:w="4508" w:type="dxa"/>
          </w:tcPr>
          <w:p w14:paraId="3A10F051" w14:textId="77777777" w:rsidR="006F29AD" w:rsidRDefault="0002526C">
            <w:pPr>
              <w:rPr>
                <w:rFonts w:ascii="Arial" w:eastAsia="Arial" w:hAnsi="Arial" w:cs="Arial"/>
              </w:rPr>
            </w:pPr>
            <w:r>
              <w:rPr>
                <w:rFonts w:ascii="Arial" w:eastAsia="Arial" w:hAnsi="Arial" w:cs="Arial"/>
              </w:rPr>
              <w:t>Team ID</w:t>
            </w:r>
          </w:p>
        </w:tc>
        <w:tc>
          <w:tcPr>
            <w:tcW w:w="4843" w:type="dxa"/>
          </w:tcPr>
          <w:p w14:paraId="36E0397B" w14:textId="5B1665CD" w:rsidR="006F29AD" w:rsidRDefault="00BE71EB">
            <w:pPr>
              <w:rPr>
                <w:rFonts w:ascii="Arial" w:eastAsia="Arial" w:hAnsi="Arial" w:cs="Arial"/>
              </w:rPr>
            </w:pPr>
            <w:r>
              <w:rPr>
                <w:rFonts w:ascii="Arial" w:eastAsia="Arial" w:hAnsi="Arial" w:cs="Arial"/>
              </w:rPr>
              <w:t>--</w:t>
            </w:r>
          </w:p>
        </w:tc>
      </w:tr>
      <w:tr w:rsidR="006F29AD" w14:paraId="0278C05D" w14:textId="77777777">
        <w:trPr>
          <w:jc w:val="center"/>
        </w:trPr>
        <w:tc>
          <w:tcPr>
            <w:tcW w:w="4508" w:type="dxa"/>
          </w:tcPr>
          <w:p w14:paraId="3DD4B771" w14:textId="77777777" w:rsidR="006F29AD" w:rsidRDefault="0002526C">
            <w:pPr>
              <w:rPr>
                <w:rFonts w:ascii="Arial" w:eastAsia="Arial" w:hAnsi="Arial" w:cs="Arial"/>
              </w:rPr>
            </w:pPr>
            <w:r>
              <w:rPr>
                <w:rFonts w:ascii="Arial" w:eastAsia="Arial" w:hAnsi="Arial" w:cs="Arial"/>
              </w:rPr>
              <w:t>Project Name</w:t>
            </w:r>
          </w:p>
        </w:tc>
        <w:tc>
          <w:tcPr>
            <w:tcW w:w="4843" w:type="dxa"/>
          </w:tcPr>
          <w:p w14:paraId="248E4EFB" w14:textId="6B92FED3" w:rsidR="006F29AD" w:rsidRDefault="00485CD1">
            <w:pPr>
              <w:rPr>
                <w:rFonts w:ascii="Arial" w:eastAsia="Arial" w:hAnsi="Arial" w:cs="Arial"/>
              </w:rPr>
            </w:pPr>
            <w:r w:rsidRPr="00485CD1">
              <w:rPr>
                <w:rFonts w:ascii="Arial" w:eastAsia="Arial" w:hAnsi="Arial" w:cs="Arial"/>
              </w:rPr>
              <w:t>India’s Agricultural Crop Production Analysis (1997–2021)</w:t>
            </w:r>
          </w:p>
        </w:tc>
      </w:tr>
      <w:tr w:rsidR="006F29AD" w14:paraId="59471160" w14:textId="77777777">
        <w:trPr>
          <w:jc w:val="center"/>
        </w:trPr>
        <w:tc>
          <w:tcPr>
            <w:tcW w:w="4508" w:type="dxa"/>
          </w:tcPr>
          <w:p w14:paraId="6D7866B5" w14:textId="77777777" w:rsidR="006F29AD" w:rsidRDefault="0002526C">
            <w:pPr>
              <w:rPr>
                <w:rFonts w:ascii="Arial" w:eastAsia="Arial" w:hAnsi="Arial" w:cs="Arial"/>
              </w:rPr>
            </w:pPr>
            <w:r>
              <w:rPr>
                <w:rFonts w:ascii="Arial" w:eastAsia="Arial" w:hAnsi="Arial" w:cs="Arial"/>
              </w:rPr>
              <w:t>Maximum Marks</w:t>
            </w:r>
          </w:p>
        </w:tc>
        <w:tc>
          <w:tcPr>
            <w:tcW w:w="4843" w:type="dxa"/>
          </w:tcPr>
          <w:p w14:paraId="3F090D11" w14:textId="77777777" w:rsidR="006F29AD" w:rsidRDefault="0002526C">
            <w:pPr>
              <w:rPr>
                <w:rFonts w:ascii="Arial" w:eastAsia="Arial" w:hAnsi="Arial" w:cs="Arial"/>
              </w:rPr>
            </w:pPr>
            <w:r>
              <w:rPr>
                <w:rFonts w:ascii="Arial" w:eastAsia="Arial" w:hAnsi="Arial" w:cs="Arial"/>
              </w:rPr>
              <w:t>5 Marks</w:t>
            </w:r>
          </w:p>
        </w:tc>
      </w:tr>
    </w:tbl>
    <w:p w14:paraId="167285AA" w14:textId="77777777" w:rsidR="006F29AD" w:rsidRDefault="006F29AD">
      <w:pPr>
        <w:rPr>
          <w:rFonts w:ascii="Cambria" w:eastAsia="Cambria" w:hAnsi="Cambria" w:cs="Cambria"/>
          <w:color w:val="000000"/>
          <w:sz w:val="24"/>
          <w:szCs w:val="24"/>
          <w:highlight w:val="white"/>
        </w:rPr>
      </w:pPr>
    </w:p>
    <w:p w14:paraId="427E92EA" w14:textId="371FC667" w:rsidR="006F29AD" w:rsidRDefault="0016127E">
      <w:pPr>
        <w:pBdr>
          <w:top w:val="nil"/>
          <w:left w:val="nil"/>
          <w:bottom w:val="nil"/>
          <w:right w:val="nil"/>
          <w:between w:val="nil"/>
        </w:pBdr>
        <w:spacing w:after="200" w:line="240" w:lineRule="auto"/>
        <w:ind w:left="284"/>
        <w:jc w:val="both"/>
      </w:pPr>
      <w:r w:rsidRPr="0016127E">
        <w:t>By using stories in Tableau, complex agricultural data can be presented in a clear and interactive way. The story helps users understand the changes, comparisons, trends, and patterns in India’s agricultural production from 1997 to 2021 through a sequence of visualizations.</w:t>
      </w:r>
    </w:p>
    <w:p w14:paraId="0CD6F1C7" w14:textId="4491B2BC" w:rsidR="006F29AD" w:rsidRDefault="00C66E7E">
      <w:pPr>
        <w:pBdr>
          <w:top w:val="nil"/>
          <w:left w:val="nil"/>
          <w:bottom w:val="nil"/>
          <w:right w:val="nil"/>
          <w:between w:val="nil"/>
        </w:pBdr>
        <w:spacing w:after="200" w:line="240" w:lineRule="auto"/>
        <w:ind w:left="284"/>
        <w:jc w:val="both"/>
        <w:rPr>
          <w:sz w:val="20"/>
          <w:szCs w:val="20"/>
          <w:highlight w:val="white"/>
        </w:rPr>
      </w:pPr>
      <w:r w:rsidRPr="00C66E7E">
        <w:t>In this project, the Tableau Story combines different charts such as maps, pie charts, bar charts, and line charts. These visualizations guide the audience through important aspects of agricultural production, including state-wise production, season-wise production share, crop-wise cultivated area, yearly production, and agricultural yield trends.</w:t>
      </w:r>
    </w:p>
    <w:p w14:paraId="2D061FCF" w14:textId="77777777" w:rsidR="006F29AD" w:rsidRDefault="006F29AD">
      <w:pPr>
        <w:pBdr>
          <w:top w:val="nil"/>
          <w:left w:val="nil"/>
          <w:bottom w:val="nil"/>
          <w:right w:val="nil"/>
          <w:between w:val="nil"/>
        </w:pBdr>
        <w:spacing w:after="200" w:line="240" w:lineRule="auto"/>
        <w:ind w:left="1440"/>
        <w:rPr>
          <w:rFonts w:ascii="Arial" w:eastAsia="Arial" w:hAnsi="Arial" w:cs="Arial"/>
          <w:color w:val="000000"/>
          <w:sz w:val="20"/>
          <w:szCs w:val="20"/>
        </w:rPr>
      </w:pPr>
    </w:p>
    <w:p w14:paraId="5EFF0ABC" w14:textId="297D10D6" w:rsidR="006F29AD" w:rsidRDefault="00BA55CC">
      <w:pPr>
        <w:pBdr>
          <w:top w:val="nil"/>
          <w:left w:val="nil"/>
          <w:bottom w:val="nil"/>
          <w:right w:val="nil"/>
          <w:between w:val="nil"/>
        </w:pBdr>
        <w:spacing w:after="200" w:line="240" w:lineRule="auto"/>
        <w:rPr>
          <w:rFonts w:ascii="Arial" w:eastAsia="Arial" w:hAnsi="Arial" w:cs="Arial"/>
          <w:color w:val="000000"/>
          <w:sz w:val="20"/>
          <w:szCs w:val="20"/>
        </w:rPr>
      </w:pPr>
      <w:r>
        <w:rPr>
          <w:rFonts w:ascii="Arial" w:eastAsia="Arial" w:hAnsi="Arial" w:cs="Arial"/>
          <w:noProof/>
          <w:color w:val="000000"/>
          <w:sz w:val="20"/>
          <w:szCs w:val="20"/>
        </w:rPr>
        <w:drawing>
          <wp:anchor distT="0" distB="0" distL="114300" distR="114300" simplePos="0" relativeHeight="251659264" behindDoc="0" locked="0" layoutInCell="1" allowOverlap="1" wp14:anchorId="3DFBAFAB" wp14:editId="5814C93C">
            <wp:simplePos x="0" y="0"/>
            <wp:positionH relativeFrom="column">
              <wp:posOffset>0</wp:posOffset>
            </wp:positionH>
            <wp:positionV relativeFrom="paragraph">
              <wp:posOffset>278130</wp:posOffset>
            </wp:positionV>
            <wp:extent cx="5731510" cy="3077210"/>
            <wp:effectExtent l="0" t="0" r="2540" b="8890"/>
            <wp:wrapTopAndBottom/>
            <wp:docPr id="234106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106563" name="Picture 23410656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077210"/>
                    </a:xfrm>
                    <a:prstGeom prst="rect">
                      <a:avLst/>
                    </a:prstGeom>
                  </pic:spPr>
                </pic:pic>
              </a:graphicData>
            </a:graphic>
          </wp:anchor>
        </w:drawing>
      </w:r>
    </w:p>
    <w:p w14:paraId="794BB386" w14:textId="77777777" w:rsidR="006F29AD" w:rsidRDefault="006F29AD">
      <w:pPr>
        <w:pBdr>
          <w:top w:val="nil"/>
          <w:left w:val="nil"/>
          <w:bottom w:val="nil"/>
          <w:right w:val="nil"/>
          <w:between w:val="nil"/>
        </w:pBdr>
        <w:spacing w:after="200" w:line="240" w:lineRule="auto"/>
        <w:rPr>
          <w:rFonts w:ascii="Arial" w:eastAsia="Arial" w:hAnsi="Arial" w:cs="Arial"/>
          <w:color w:val="000000"/>
          <w:sz w:val="20"/>
          <w:szCs w:val="20"/>
        </w:rPr>
      </w:pPr>
    </w:p>
    <w:p w14:paraId="683304BA" w14:textId="77777777" w:rsidR="006F29AD" w:rsidRDefault="0002526C">
      <w:pPr>
        <w:pBdr>
          <w:top w:val="nil"/>
          <w:left w:val="nil"/>
          <w:bottom w:val="nil"/>
          <w:right w:val="nil"/>
          <w:between w:val="nil"/>
        </w:pBdr>
        <w:spacing w:after="200" w:line="240" w:lineRule="auto"/>
        <w:rPr>
          <w:rFonts w:ascii="Arial" w:eastAsia="Arial" w:hAnsi="Arial" w:cs="Arial"/>
          <w:color w:val="000000"/>
          <w:sz w:val="20"/>
          <w:szCs w:val="20"/>
        </w:rPr>
      </w:pPr>
      <w:r>
        <w:rPr>
          <w:rFonts w:ascii="Arial" w:eastAsia="Arial" w:hAnsi="Arial" w:cs="Arial"/>
          <w:color w:val="000000"/>
          <w:sz w:val="20"/>
          <w:szCs w:val="20"/>
        </w:rPr>
        <w:t>Observations:</w:t>
      </w:r>
    </w:p>
    <w:p w14:paraId="1AC9D192" w14:textId="7121CE6B" w:rsidR="00FF2239" w:rsidRDefault="008674FE" w:rsidP="00FF2239">
      <w:pPr>
        <w:numPr>
          <w:ilvl w:val="0"/>
          <w:numId w:val="1"/>
        </w:numPr>
        <w:pBdr>
          <w:top w:val="nil"/>
          <w:left w:val="nil"/>
          <w:bottom w:val="nil"/>
          <w:right w:val="nil"/>
          <w:between w:val="nil"/>
        </w:pBdr>
        <w:spacing w:after="0" w:line="240" w:lineRule="auto"/>
        <w:rPr>
          <w:rFonts w:ascii="Arial" w:eastAsia="Arial" w:hAnsi="Arial" w:cs="Arial"/>
          <w:color w:val="000000"/>
          <w:sz w:val="20"/>
          <w:szCs w:val="20"/>
        </w:rPr>
      </w:pPr>
      <w:r w:rsidRPr="008674FE">
        <w:rPr>
          <w:rFonts w:ascii="Arial" w:eastAsia="Arial" w:hAnsi="Arial" w:cs="Arial"/>
          <w:b/>
          <w:bCs/>
          <w:color w:val="000000"/>
          <w:sz w:val="20"/>
          <w:szCs w:val="20"/>
        </w:rPr>
        <w:t>Leading State in Production:</w:t>
      </w:r>
      <w:r w:rsidR="007C56E6" w:rsidRPr="007C56E6">
        <w:rPr>
          <w:rFonts w:ascii="Arial" w:eastAsia="Arial" w:hAnsi="Arial" w:cs="Arial"/>
          <w:color w:val="000000"/>
          <w:sz w:val="20"/>
          <w:szCs w:val="20"/>
        </w:rPr>
        <w:t xml:space="preserve"> Kerala shows the highest agricultural production among the selected leading states, with 129,919,138,501, followed by Tamil Nadu and Karnataka.</w:t>
      </w:r>
    </w:p>
    <w:p w14:paraId="1C3BCEE5" w14:textId="77777777" w:rsidR="00FF2239" w:rsidRDefault="00FF2239" w:rsidP="00FF2239">
      <w:pPr>
        <w:pBdr>
          <w:top w:val="nil"/>
          <w:left w:val="nil"/>
          <w:bottom w:val="nil"/>
          <w:right w:val="nil"/>
          <w:between w:val="nil"/>
        </w:pBdr>
        <w:spacing w:after="0" w:line="240" w:lineRule="auto"/>
        <w:ind w:left="720"/>
        <w:rPr>
          <w:rFonts w:ascii="Arial" w:eastAsia="Arial" w:hAnsi="Arial" w:cs="Arial"/>
          <w:color w:val="000000"/>
          <w:sz w:val="20"/>
          <w:szCs w:val="20"/>
        </w:rPr>
      </w:pPr>
    </w:p>
    <w:p w14:paraId="3A2ED712" w14:textId="325B7EA5" w:rsidR="00FF2239" w:rsidRPr="00FF2239" w:rsidRDefault="00FF2239" w:rsidP="00FF2239">
      <w:pPr>
        <w:numPr>
          <w:ilvl w:val="0"/>
          <w:numId w:val="1"/>
        </w:numPr>
        <w:pBdr>
          <w:top w:val="nil"/>
          <w:left w:val="nil"/>
          <w:bottom w:val="nil"/>
          <w:right w:val="nil"/>
          <w:between w:val="nil"/>
        </w:pBdr>
        <w:spacing w:after="0" w:line="240" w:lineRule="auto"/>
        <w:rPr>
          <w:rFonts w:ascii="Arial" w:eastAsia="Arial" w:hAnsi="Arial" w:cs="Arial"/>
          <w:color w:val="000000"/>
          <w:sz w:val="20"/>
          <w:szCs w:val="20"/>
        </w:rPr>
      </w:pPr>
      <w:r w:rsidRPr="00FF2239">
        <w:rPr>
          <w:rFonts w:ascii="Arial" w:eastAsia="Arial" w:hAnsi="Arial" w:cs="Arial"/>
          <w:b/>
          <w:bCs/>
          <w:color w:val="000000"/>
          <w:sz w:val="20"/>
          <w:szCs w:val="20"/>
        </w:rPr>
        <w:t>Season-wise Production:</w:t>
      </w:r>
      <w:r w:rsidR="004F7628" w:rsidRPr="004F7628">
        <w:rPr>
          <w:rFonts w:ascii="Arial" w:eastAsia="Arial" w:hAnsi="Arial" w:cs="Arial"/>
          <w:color w:val="000000"/>
          <w:sz w:val="20"/>
          <w:szCs w:val="20"/>
        </w:rPr>
        <w:t xml:space="preserve"> The </w:t>
      </w:r>
      <w:proofErr w:type="spellStart"/>
      <w:r w:rsidR="004F7628" w:rsidRPr="004F7628">
        <w:rPr>
          <w:rFonts w:ascii="Arial" w:eastAsia="Arial" w:hAnsi="Arial" w:cs="Arial"/>
          <w:color w:val="000000"/>
          <w:sz w:val="20"/>
          <w:szCs w:val="20"/>
        </w:rPr>
        <w:t>Kharif</w:t>
      </w:r>
      <w:proofErr w:type="spellEnd"/>
      <w:r w:rsidR="004F7628" w:rsidRPr="004F7628">
        <w:rPr>
          <w:rFonts w:ascii="Arial" w:eastAsia="Arial" w:hAnsi="Arial" w:cs="Arial"/>
          <w:color w:val="000000"/>
          <w:sz w:val="20"/>
          <w:szCs w:val="20"/>
        </w:rPr>
        <w:t xml:space="preserve"> season has the largest share of agricultural production, followed by the Rabi season, showing their major contribution to overall production.</w:t>
      </w:r>
    </w:p>
    <w:p w14:paraId="5A459D64" w14:textId="77777777" w:rsidR="007C56E6" w:rsidRDefault="007C56E6" w:rsidP="007C56E6">
      <w:pPr>
        <w:pBdr>
          <w:top w:val="nil"/>
          <w:left w:val="nil"/>
          <w:bottom w:val="nil"/>
          <w:right w:val="nil"/>
          <w:between w:val="nil"/>
        </w:pBdr>
        <w:spacing w:after="0" w:line="240" w:lineRule="auto"/>
        <w:ind w:left="720"/>
        <w:rPr>
          <w:rFonts w:ascii="Arial" w:eastAsia="Arial" w:hAnsi="Arial" w:cs="Arial"/>
          <w:color w:val="000000"/>
          <w:sz w:val="20"/>
          <w:szCs w:val="20"/>
        </w:rPr>
      </w:pPr>
    </w:p>
    <w:p w14:paraId="651E885C" w14:textId="009928D0" w:rsidR="006F29AD" w:rsidRDefault="0021690D">
      <w:pPr>
        <w:numPr>
          <w:ilvl w:val="0"/>
          <w:numId w:val="1"/>
        </w:numPr>
        <w:pBdr>
          <w:top w:val="nil"/>
          <w:left w:val="nil"/>
          <w:bottom w:val="nil"/>
          <w:right w:val="nil"/>
          <w:between w:val="nil"/>
        </w:pBdr>
        <w:spacing w:after="0" w:line="240" w:lineRule="auto"/>
        <w:rPr>
          <w:rFonts w:ascii="Arial" w:eastAsia="Arial" w:hAnsi="Arial" w:cs="Arial"/>
          <w:color w:val="000000"/>
          <w:sz w:val="20"/>
          <w:szCs w:val="20"/>
        </w:rPr>
      </w:pPr>
      <w:r w:rsidRPr="0021690D">
        <w:rPr>
          <w:rFonts w:ascii="Arial" w:eastAsia="Arial" w:hAnsi="Arial" w:cs="Arial"/>
          <w:b/>
          <w:bCs/>
          <w:color w:val="000000"/>
          <w:sz w:val="20"/>
          <w:szCs w:val="20"/>
        </w:rPr>
        <w:t>Crop-wise Cultivated Area:</w:t>
      </w:r>
      <w:r w:rsidRPr="0021690D">
        <w:rPr>
          <w:rFonts w:ascii="Arial" w:eastAsia="Arial" w:hAnsi="Arial" w:cs="Arial"/>
          <w:color w:val="000000"/>
          <w:sz w:val="20"/>
          <w:szCs w:val="20"/>
        </w:rPr>
        <w:t xml:space="preserve"> Wheat has the highest cultivated area among the selected crops, followed by Rice, </w:t>
      </w:r>
      <w:proofErr w:type="spellStart"/>
      <w:r w:rsidRPr="0021690D">
        <w:rPr>
          <w:rFonts w:ascii="Arial" w:eastAsia="Arial" w:hAnsi="Arial" w:cs="Arial"/>
          <w:color w:val="000000"/>
          <w:sz w:val="20"/>
          <w:szCs w:val="20"/>
        </w:rPr>
        <w:t>Soyabean</w:t>
      </w:r>
      <w:proofErr w:type="spellEnd"/>
      <w:r w:rsidRPr="0021690D">
        <w:rPr>
          <w:rFonts w:ascii="Arial" w:eastAsia="Arial" w:hAnsi="Arial" w:cs="Arial"/>
          <w:color w:val="000000"/>
          <w:sz w:val="20"/>
          <w:szCs w:val="20"/>
        </w:rPr>
        <w:t xml:space="preserve">, </w:t>
      </w:r>
      <w:proofErr w:type="spellStart"/>
      <w:r w:rsidRPr="0021690D">
        <w:rPr>
          <w:rFonts w:ascii="Arial" w:eastAsia="Arial" w:hAnsi="Arial" w:cs="Arial"/>
          <w:color w:val="000000"/>
          <w:sz w:val="20"/>
          <w:szCs w:val="20"/>
        </w:rPr>
        <w:t>Bajra</w:t>
      </w:r>
      <w:proofErr w:type="spellEnd"/>
      <w:r w:rsidRPr="0021690D">
        <w:rPr>
          <w:rFonts w:ascii="Arial" w:eastAsia="Arial" w:hAnsi="Arial" w:cs="Arial"/>
          <w:color w:val="000000"/>
          <w:sz w:val="20"/>
          <w:szCs w:val="20"/>
        </w:rPr>
        <w:t>, and Cotton.</w:t>
      </w:r>
    </w:p>
    <w:p w14:paraId="785703FD" w14:textId="77777777" w:rsidR="00FE2BAF" w:rsidRDefault="00FE2BAF" w:rsidP="00FE2BAF">
      <w:pPr>
        <w:pStyle w:val="ListParagraph"/>
        <w:rPr>
          <w:rFonts w:ascii="Arial" w:eastAsia="Arial" w:hAnsi="Arial" w:cs="Arial"/>
          <w:color w:val="000000"/>
          <w:sz w:val="20"/>
          <w:szCs w:val="20"/>
        </w:rPr>
      </w:pPr>
    </w:p>
    <w:p w14:paraId="0ADA6B67" w14:textId="77777777" w:rsidR="00FE2BAF" w:rsidRDefault="00FE2BAF" w:rsidP="00FE2BAF">
      <w:pPr>
        <w:pBdr>
          <w:top w:val="nil"/>
          <w:left w:val="nil"/>
          <w:bottom w:val="nil"/>
          <w:right w:val="nil"/>
          <w:between w:val="nil"/>
        </w:pBdr>
        <w:spacing w:after="0" w:line="240" w:lineRule="auto"/>
        <w:ind w:left="720"/>
        <w:rPr>
          <w:rFonts w:ascii="Arial" w:eastAsia="Arial" w:hAnsi="Arial" w:cs="Arial"/>
          <w:color w:val="000000"/>
          <w:sz w:val="20"/>
          <w:szCs w:val="20"/>
        </w:rPr>
      </w:pPr>
    </w:p>
    <w:p w14:paraId="5F620B42" w14:textId="178B7C75" w:rsidR="006F29AD" w:rsidRPr="00411B69" w:rsidRDefault="0014689E">
      <w:pPr>
        <w:numPr>
          <w:ilvl w:val="0"/>
          <w:numId w:val="1"/>
        </w:numPr>
        <w:pBdr>
          <w:top w:val="nil"/>
          <w:left w:val="nil"/>
          <w:bottom w:val="nil"/>
          <w:right w:val="nil"/>
          <w:between w:val="nil"/>
        </w:pBdr>
        <w:spacing w:after="200" w:line="240" w:lineRule="auto"/>
      </w:pPr>
      <w:r w:rsidRPr="0014689E">
        <w:rPr>
          <w:rFonts w:ascii="Arial" w:eastAsia="Arial" w:hAnsi="Arial" w:cs="Arial"/>
          <w:b/>
          <w:bCs/>
          <w:color w:val="000000"/>
          <w:sz w:val="20"/>
          <w:szCs w:val="20"/>
        </w:rPr>
        <w:t>Year-wise Production:</w:t>
      </w:r>
      <w:r w:rsidR="00411B69" w:rsidRPr="00411B69">
        <w:rPr>
          <w:rFonts w:ascii="Arial" w:eastAsia="Arial" w:hAnsi="Arial" w:cs="Arial"/>
          <w:color w:val="000000"/>
          <w:sz w:val="20"/>
          <w:szCs w:val="20"/>
        </w:rPr>
        <w:t xml:space="preserve"> The year-wise visualization shows changes in total agricultural production during 1997–2021, with production generally increasing over a large part of the study period.</w:t>
      </w:r>
    </w:p>
    <w:p w14:paraId="6C456242" w14:textId="2C1AD5E1" w:rsidR="00411B69" w:rsidRPr="009408DB" w:rsidRDefault="009408DB">
      <w:pPr>
        <w:numPr>
          <w:ilvl w:val="0"/>
          <w:numId w:val="1"/>
        </w:numPr>
        <w:pBdr>
          <w:top w:val="nil"/>
          <w:left w:val="nil"/>
          <w:bottom w:val="nil"/>
          <w:right w:val="nil"/>
          <w:between w:val="nil"/>
        </w:pBdr>
        <w:spacing w:after="200" w:line="240" w:lineRule="auto"/>
      </w:pPr>
      <w:r w:rsidRPr="009408DB">
        <w:rPr>
          <w:rFonts w:ascii="Arial" w:eastAsia="Arial" w:hAnsi="Arial" w:cs="Arial"/>
          <w:b/>
          <w:bCs/>
          <w:color w:val="000000"/>
          <w:sz w:val="20"/>
          <w:szCs w:val="20"/>
        </w:rPr>
        <w:t>Yield Trend:</w:t>
      </w:r>
      <w:r w:rsidRPr="009408DB">
        <w:rPr>
          <w:rFonts w:ascii="Arial" w:eastAsia="Arial" w:hAnsi="Arial" w:cs="Arial"/>
          <w:color w:val="000000"/>
          <w:sz w:val="20"/>
          <w:szCs w:val="20"/>
        </w:rPr>
        <w:t xml:space="preserve"> Agricultural yield shows considerable variation during the study period, reaching its highest displayed value of 1,577,453 in 2011–12.</w:t>
      </w:r>
    </w:p>
    <w:p w14:paraId="3F8CCD72" w14:textId="10950180" w:rsidR="009408DB" w:rsidRDefault="009408DB">
      <w:pPr>
        <w:numPr>
          <w:ilvl w:val="0"/>
          <w:numId w:val="1"/>
        </w:numPr>
        <w:pBdr>
          <w:top w:val="nil"/>
          <w:left w:val="nil"/>
          <w:bottom w:val="nil"/>
          <w:right w:val="nil"/>
          <w:between w:val="nil"/>
        </w:pBdr>
        <w:spacing w:after="200" w:line="240" w:lineRule="auto"/>
      </w:pPr>
      <w:r w:rsidRPr="009408DB">
        <w:rPr>
          <w:rFonts w:ascii="Arial" w:eastAsia="Arial" w:hAnsi="Arial" w:cs="Arial"/>
          <w:b/>
          <w:bCs/>
          <w:color w:val="000000"/>
          <w:sz w:val="20"/>
          <w:szCs w:val="20"/>
        </w:rPr>
        <w:t>State-wise Area:</w:t>
      </w:r>
      <w:r w:rsidR="008A1185" w:rsidRPr="008A1185">
        <w:rPr>
          <w:rFonts w:ascii="Arial" w:eastAsia="Arial" w:hAnsi="Arial" w:cs="Arial"/>
          <w:color w:val="000000"/>
          <w:sz w:val="20"/>
          <w:szCs w:val="20"/>
        </w:rPr>
        <w:t xml:space="preserve"> Uttar Pradesh has the highest cultivated area among the selected states, followed by Madhya Pradesh and Rajasthan.</w:t>
      </w:r>
    </w:p>
    <w:p w14:paraId="4F56DB03" w14:textId="77777777" w:rsidR="006F29AD" w:rsidRDefault="006F29AD">
      <w:pPr>
        <w:pBdr>
          <w:top w:val="nil"/>
          <w:left w:val="nil"/>
          <w:bottom w:val="nil"/>
          <w:right w:val="nil"/>
          <w:between w:val="nil"/>
        </w:pBdr>
        <w:spacing w:after="200" w:line="240" w:lineRule="auto"/>
      </w:pPr>
    </w:p>
    <w:p w14:paraId="521CDB7B" w14:textId="77777777" w:rsidR="006F29AD" w:rsidRDefault="006F29AD">
      <w:pPr>
        <w:pBdr>
          <w:top w:val="nil"/>
          <w:left w:val="nil"/>
          <w:bottom w:val="nil"/>
          <w:right w:val="nil"/>
          <w:between w:val="nil"/>
        </w:pBdr>
        <w:spacing w:after="200" w:line="240" w:lineRule="auto"/>
      </w:pPr>
    </w:p>
    <w:p w14:paraId="381CCBE9" w14:textId="77777777" w:rsidR="006F29AD" w:rsidRDefault="0002526C">
      <w:pPr>
        <w:pBdr>
          <w:top w:val="nil"/>
          <w:left w:val="nil"/>
          <w:bottom w:val="nil"/>
          <w:right w:val="nil"/>
          <w:between w:val="nil"/>
        </w:pBdr>
        <w:spacing w:after="200" w:line="240" w:lineRule="auto"/>
        <w:rPr>
          <w:b/>
          <w:bCs/>
          <w:sz w:val="26"/>
          <w:szCs w:val="26"/>
        </w:rPr>
      </w:pPr>
      <w:r>
        <w:rPr>
          <w:b/>
          <w:bCs/>
          <w:sz w:val="26"/>
          <w:szCs w:val="26"/>
        </w:rPr>
        <w:t>Activity 2:</w:t>
      </w:r>
    </w:p>
    <w:p w14:paraId="25CC8A08" w14:textId="5EF20B9A" w:rsidR="00097F58" w:rsidRDefault="0002526C">
      <w:pPr>
        <w:pBdr>
          <w:top w:val="nil"/>
          <w:left w:val="nil"/>
          <w:bottom w:val="nil"/>
          <w:right w:val="nil"/>
          <w:between w:val="nil"/>
        </w:pBdr>
        <w:spacing w:after="200" w:line="240" w:lineRule="auto"/>
      </w:pPr>
      <w:r>
        <w:t>Publish Story on Tableau Publi</w:t>
      </w:r>
      <w:r>
        <w:t>c</w:t>
      </w:r>
      <w:r>
        <w:t xml:space="preserve"> </w:t>
      </w:r>
      <w:r w:rsidR="00097F58">
        <w:t>link:</w:t>
      </w:r>
    </w:p>
    <w:p w14:paraId="42C8A793" w14:textId="416EF0B3" w:rsidR="00097F58" w:rsidRDefault="00097F58">
      <w:pPr>
        <w:pBdr>
          <w:top w:val="nil"/>
          <w:left w:val="nil"/>
          <w:bottom w:val="nil"/>
          <w:right w:val="nil"/>
          <w:between w:val="nil"/>
        </w:pBdr>
        <w:spacing w:after="200" w:line="240" w:lineRule="auto"/>
      </w:pPr>
      <w:r w:rsidRPr="00097F58">
        <w:t>https://public.tableau.com/profile/api/publish/Book1_17874992907710/Story1</w:t>
      </w:r>
    </w:p>
    <w:p w14:paraId="55EF9608" w14:textId="781BCE88" w:rsidR="006F29AD" w:rsidRDefault="006F29AD">
      <w:pPr>
        <w:pBdr>
          <w:top w:val="nil"/>
          <w:left w:val="nil"/>
          <w:bottom w:val="nil"/>
          <w:right w:val="nil"/>
          <w:between w:val="nil"/>
        </w:pBdr>
        <w:spacing w:after="200" w:line="240" w:lineRule="auto"/>
      </w:pPr>
    </w:p>
    <w:sectPr w:rsidR="006F29AD">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panose1 w:val="020B0502040504020204"/>
    <w:charset w:val="00"/>
    <w:family w:val="swiss"/>
    <w:pitch w:val="variable"/>
    <w:sig w:usb0="00000003" w:usb1="0200E0A0" w:usb2="00000000" w:usb3="00000000" w:csb0="00000001" w:csb1="00000000"/>
    <w:embedRegular r:id="rId1" w:fontKey="{00000000-0000-0000-0000-000000000000}"/>
    <w:embedBold r:id="rId2" w:fontKey="{00000000-0000-0000-0000-0000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940C9"/>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9591892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29AD"/>
    <w:rsid w:val="0002526C"/>
    <w:rsid w:val="00097F58"/>
    <w:rsid w:val="0014689E"/>
    <w:rsid w:val="0016127E"/>
    <w:rsid w:val="0021690D"/>
    <w:rsid w:val="00411B69"/>
    <w:rsid w:val="00485CD1"/>
    <w:rsid w:val="004F7628"/>
    <w:rsid w:val="006F29AD"/>
    <w:rsid w:val="00704971"/>
    <w:rsid w:val="007C56E6"/>
    <w:rsid w:val="007D5F06"/>
    <w:rsid w:val="008674FE"/>
    <w:rsid w:val="008A1185"/>
    <w:rsid w:val="008C11A1"/>
    <w:rsid w:val="009408DB"/>
    <w:rsid w:val="00B402C2"/>
    <w:rsid w:val="00BA55CC"/>
    <w:rsid w:val="00BE71EB"/>
    <w:rsid w:val="00C66E7E"/>
    <w:rsid w:val="00E24BA7"/>
    <w:rsid w:val="00FE2BAF"/>
    <w:rsid w:val="00FF22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8B5C6"/>
  <w15:docId w15:val="{8DD03758-0AAB-A847-8E2A-27BB90DE3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styleId="Hyperlink">
    <w:name w:val="Hyperlink"/>
    <w:basedOn w:val="DefaultParagraphFont"/>
    <w:uiPriority w:val="99"/>
    <w:unhideWhenUsed/>
    <w:rsid w:val="007738B3"/>
    <w:rPr>
      <w:color w:val="0563C1" w:themeColor="hyperlink"/>
      <w:u w:val="single"/>
    </w:rPr>
  </w:style>
  <w:style w:type="table" w:customStyle="1" w:styleId="a">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A2069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20696"/>
    <w:rPr>
      <w:b/>
      <w:bCs/>
    </w:rPr>
  </w:style>
  <w:style w:type="paragraph" w:styleId="ListParagraph">
    <w:name w:val="List Paragraph"/>
    <w:basedOn w:val="Normal"/>
    <w:uiPriority w:val="34"/>
    <w:qFormat/>
    <w:rsid w:val="00642171"/>
    <w:pPr>
      <w:ind w:left="720"/>
      <w:contextualSpacing/>
    </w:pPr>
  </w:style>
  <w:style w:type="table" w:customStyle="1" w:styleId="a0">
    <w:basedOn w:val="TableNormal"/>
    <w:pPr>
      <w:spacing w:after="0" w:line="240" w:lineRule="auto"/>
    </w:pPr>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1">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tyles" Target="styles.xml" /><Relationship Id="rId7" Type="http://schemas.openxmlformats.org/officeDocument/2006/relationships/image" Target="media/image2.jpeg"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image" Target="media/image1.png" /><Relationship Id="rId5" Type="http://schemas.openxmlformats.org/officeDocument/2006/relationships/webSettings" Target="webSettings.xml" /><Relationship Id="rId4" Type="http://schemas.openxmlformats.org/officeDocument/2006/relationships/settings" Target="settings.xml" /><Relationship Id="rId9" Type="http://schemas.openxmlformats.org/officeDocument/2006/relationships/theme" Target="theme/theme1.xml" /></Relationships>
</file>

<file path=word/_rels/fontTable.xml.rels><?xml version="1.0" encoding="UTF-8" standalone="yes"?>
<Relationships xmlns="http://schemas.openxmlformats.org/package/2006/relationships"><Relationship Id="rId2" Type="http://schemas.openxmlformats.org/officeDocument/2006/relationships/font" Target="fonts/NotoSansSymbols-bold.ttf" /><Relationship Id="rId1" Type="http://schemas.openxmlformats.org/officeDocument/2006/relationships/font" Target="fonts/NotoSansSymbols-regular.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zL2iomqREe6lHXsS+xctm/G6fw==">CgMxLjA4AHIhMUNOa2Jpd0FtSklUTTR1UjMwNDJpb2FzcFBORUxWTUN5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279</Words>
  <Characters>1592</Characters>
  <Application>Microsoft Office Word</Application>
  <DocSecurity>0</DocSecurity>
  <Lines>13</Lines>
  <Paragraphs>3</Paragraphs>
  <ScaleCrop>false</ScaleCrop>
  <Company/>
  <LinksUpToDate>false</LinksUpToDate>
  <CharactersWithSpaces>1868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vishnurajput00001@outlook.com</cp:lastModifiedBy>
  <cp:revision>2</cp:revision>
  <dcterms:created xsi:type="dcterms:W3CDTF">2026-09-04T15:15:00Z</dcterms:created>
  <dcterms:modified xsi:type="dcterms:W3CDTF">2026-09-04T15:15:00Z</dcterms:modified>
</cp:coreProperties>
</file>