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sz w:val="24"/>
          <w:szCs w:val="24"/>
        </w:rPr>
        <w:t xml:space="preserve">CASE STUDY PROJECT · FINAL REPORT</w:t>
      </w:r>
    </w:p>
    <w:p>
      <w:pPr>
        <w:spacing w:after="60"/>
        <w:jc w:val="center"/>
      </w:pPr>
      <w:r>
        <w:rPr>
          <w:b/>
          <w:bCs/>
          <w:color w:val="1F3864"/>
          <w:sz w:val="34"/>
          <w:szCs w:val="34"/>
        </w:rPr>
        <w:t xml:space="preserve">Wearable Wrist Rehabilitation Using Dual-Channel</w:t>
      </w:r>
    </w:p>
    <w:p>
      <w:pPr>
        <w:spacing w:after="300"/>
        <w:jc w:val="center"/>
      </w:pPr>
      <w:r>
        <w:rPr>
          <w:b/>
          <w:bCs/>
          <w:color w:val="1F3864"/>
          <w:sz w:val="34"/>
          <w:szCs w:val="34"/>
        </w:rPr>
        <w:t xml:space="preserve">Functional Electrical Stimulation (FES)</w:t>
      </w:r>
    </w:p>
    <w:p>
      <w:pPr>
        <w:spacing w:after="700"/>
        <w:jc w:val="center"/>
      </w:pPr>
      <w:r>
        <w:rPr>
          <w:i/>
          <w:iCs/>
          <w:sz w:val="24"/>
          <w:szCs w:val="24"/>
        </w:rPr>
        <w:t xml:space="preserve">Behavioural Simulation, System Design, and Comparative Evaluation of a Grip-then-Rotate Dual-Channel FES Controller</w:t>
      </w:r>
    </w:p>
    <w:p>
      <w:pPr>
        <w:spacing w:after="100"/>
        <w:jc w:val="center"/>
      </w:pPr>
      <w:r>
        <w:rPr>
          <w:sz w:val="24"/>
          <w:szCs w:val="24"/>
        </w:rPr>
        <w:t xml:space="preserve">Vishnu Thaimachedath Nandakumar (Matriculation 12405702)</w:t>
      </w:r>
    </w:p>
    <w:p>
      <w:pPr>
        <w:spacing w:after="100"/>
        <w:jc w:val="center"/>
      </w:pPr>
      <w:r>
        <w:rPr>
          <w:sz w:val="24"/>
          <w:szCs w:val="24"/>
        </w:rPr>
        <w:t xml:space="preserve">Jeethu Thambi (Matriculation 12500149)</w:t>
      </w:r>
    </w:p>
    <w:p>
      <w:pPr>
        <w:spacing w:after="500"/>
        <w:jc w:val="center"/>
      </w:pPr>
      <w:r>
        <w:rPr>
          <w:sz w:val="24"/>
          <w:szCs w:val="24"/>
        </w:rPr>
        <w:t xml:space="preserve">Thadepalli Nikitha (Matriculation 12502515)</w:t>
      </w:r>
    </w:p>
    <w:p>
      <w:pPr>
        <w:spacing w:after="60"/>
        <w:jc w:val="center"/>
      </w:pPr>
      <w:r>
        <w:rPr>
          <w:i/>
          <w:iCs/>
          <w:sz w:val="24"/>
          <w:szCs w:val="24"/>
        </w:rPr>
        <w:t xml:space="preserve">Technische Hochschule Deggendorf</w:t>
      </w:r>
    </w:p>
    <w:p>
      <w:pPr>
        <w:spacing w:after="300"/>
        <w:jc w:val="center"/>
      </w:pPr>
      <w:r>
        <w:rPr>
          <w:i/>
          <w:iCs/>
          <w:sz w:val="24"/>
          <w:szCs w:val="24"/>
        </w:rPr>
        <w:t xml:space="preserve">Faculty of Applied Sciences | M.Sc. Robotics</w:t>
      </w:r>
    </w:p>
    <w:p>
      <w:pPr>
        <w:spacing w:after="900"/>
        <w:jc w:val="center"/>
      </w:pPr>
      <w:r>
        <w:rPr>
          <w:i/>
          <w:iCs/>
          <w:sz w:val="24"/>
          <w:szCs w:val="24"/>
        </w:rPr>
        <w:t xml:space="preserve">Supervised by Prof. Dr.-Ing. Hamidreza Heidari</w:t>
      </w:r>
    </w:p>
    <w:p>
      <w:pPr>
        <w:sectPr>
          <w:pgSz w:w="12240" w:h="15840" w:orient="portrait"/>
          <w:pgMar w:top="1440" w:right="1440" w:bottom="1440" w:left="1440" w:header="708" w:footer="708" w:gutter="0"/>
          <w:pgNumType/>
          <w:docGrid w:linePitch="360"/>
        </w:sectPr>
      </w:pPr>
    </w:p>
    <w:p>
      <w:pPr>
        <w:spacing w:after="300"/>
      </w:pPr>
      <w:r>
        <w:rPr>
          <w:b/>
          <w:bCs/>
          <w:sz w:val="28"/>
          <w:szCs w:val="28"/>
        </w:rPr>
        <w:t xml:space="preserve">Table of Contents</w:t>
      </w:r>
    </w:p>
    <w:p>
      <w:pPr>
        <w:spacing w:after="60"/>
      </w:pPr>
      <w:r>
        <w:rPr>
          <w:sz w:val="22"/>
          <w:szCs w:val="22"/>
        </w:rPr>
        <w:t xml:space="preserve">Abstract</w:t>
      </w:r>
    </w:p>
    <w:p>
      <w:pPr>
        <w:spacing w:after="60"/>
      </w:pPr>
      <w:r>
        <w:rPr>
          <w:sz w:val="22"/>
          <w:szCs w:val="22"/>
        </w:rPr>
        <w:t xml:space="preserve">1. Introduction</w:t>
      </w:r>
    </w:p>
    <w:p>
      <w:pPr>
        <w:spacing w:after="60"/>
        <w:ind w:left="400"/>
      </w:pPr>
      <w:r>
        <w:rPr>
          <w:i/>
          <w:iCs/>
          <w:sz w:val="20"/>
          <w:szCs w:val="20"/>
        </w:rPr>
        <w:t xml:space="preserve">1.1 Motivation</w:t>
      </w:r>
    </w:p>
    <w:p>
      <w:pPr>
        <w:spacing w:after="60"/>
        <w:ind w:left="400"/>
      </w:pPr>
      <w:r>
        <w:rPr>
          <w:i/>
          <w:iCs/>
          <w:sz w:val="20"/>
          <w:szCs w:val="20"/>
        </w:rPr>
        <w:t xml:space="preserve">1.2 Report Organization</w:t>
      </w:r>
    </w:p>
    <w:p>
      <w:pPr>
        <w:spacing w:after="60"/>
      </w:pPr>
      <w:r>
        <w:rPr>
          <w:sz w:val="22"/>
          <w:szCs w:val="22"/>
        </w:rPr>
        <w:t xml:space="preserve">2. Literature Review</w:t>
      </w:r>
    </w:p>
    <w:p>
      <w:pPr>
        <w:spacing w:after="60"/>
        <w:ind w:left="400"/>
      </w:pPr>
      <w:r>
        <w:rPr>
          <w:i/>
          <w:iCs/>
          <w:sz w:val="20"/>
          <w:szCs w:val="20"/>
        </w:rPr>
        <w:t xml:space="preserve">2.1 Haptic Gloves Combined with Semi-Immersive Virtual Reality: Clinical Evidence [1]</w:t>
      </w:r>
    </w:p>
    <w:p>
      <w:pPr>
        <w:spacing w:after="60"/>
        <w:ind w:left="400"/>
      </w:pPr>
      <w:r>
        <w:rPr>
          <w:i/>
          <w:iCs/>
          <w:sz w:val="20"/>
          <w:szCs w:val="20"/>
        </w:rPr>
        <w:t xml:space="preserve">2.2 Early Soft Pneumatic Glove Design [2]</w:t>
      </w:r>
    </w:p>
    <w:p>
      <w:pPr>
        <w:spacing w:after="60"/>
        <w:ind w:left="400"/>
      </w:pPr>
      <w:r>
        <w:rPr>
          <w:i/>
          <w:iCs/>
          <w:sz w:val="20"/>
          <w:szCs w:val="20"/>
        </w:rPr>
        <w:t xml:space="preserve">2.3 Soft Robotic Glove with Sensing and Force Feedback for VR [4]</w:t>
      </w:r>
    </w:p>
    <w:p>
      <w:pPr>
        <w:spacing w:after="60"/>
        <w:ind w:left="400"/>
      </w:pPr>
      <w:r>
        <w:rPr>
          <w:i/>
          <w:iCs/>
          <w:sz w:val="20"/>
          <w:szCs w:val="20"/>
        </w:rPr>
        <w:t xml:space="preserve">2.4 Vibrotactile Haptic Glove for Fine Motor Training [5]</w:t>
      </w:r>
    </w:p>
    <w:p>
      <w:pPr>
        <w:spacing w:after="60"/>
        <w:ind w:left="400"/>
      </w:pPr>
      <w:r>
        <w:rPr>
          <w:i/>
          <w:iCs/>
          <w:sz w:val="20"/>
          <w:szCs w:val="20"/>
        </w:rPr>
        <w:t xml:space="preserve">2.5 Low-Cost Haptic Glove with Exergames [6]</w:t>
      </w:r>
    </w:p>
    <w:p>
      <w:pPr>
        <w:spacing w:after="60"/>
        <w:ind w:left="400"/>
      </w:pPr>
      <w:r>
        <w:rPr>
          <w:i/>
          <w:iCs/>
          <w:sz w:val="20"/>
          <w:szCs w:val="20"/>
        </w:rPr>
        <w:t xml:space="preserve">2.6 Haptic Virtual Exercises for Poststroke Diagnosis [7]</w:t>
      </w:r>
    </w:p>
    <w:p>
      <w:pPr>
        <w:spacing w:after="60"/>
        <w:ind w:left="400"/>
      </w:pPr>
      <w:r>
        <w:rPr>
          <w:i/>
          <w:iCs/>
          <w:sz w:val="20"/>
          <w:szCs w:val="20"/>
        </w:rPr>
        <w:t xml:space="preserve">2.7 Sensor Fusion for Hand Rehabilitation: A Systematic Review [8]</w:t>
      </w:r>
    </w:p>
    <w:p>
      <w:pPr>
        <w:spacing w:after="60"/>
      </w:pPr>
      <w:r>
        <w:rPr>
          <w:sz w:val="22"/>
          <w:szCs w:val="22"/>
        </w:rPr>
        <w:t xml:space="preserve">3. Identified Research Gap</w:t>
      </w:r>
    </w:p>
    <w:p>
      <w:pPr>
        <w:spacing w:after="60"/>
      </w:pPr>
      <w:r>
        <w:rPr>
          <w:sz w:val="22"/>
          <w:szCs w:val="22"/>
        </w:rPr>
        <w:t xml:space="preserve">4. Proposed System: Dual-Channel FES for Wrist Rehabilitation</w:t>
      </w:r>
    </w:p>
    <w:p>
      <w:pPr>
        <w:spacing w:after="60"/>
      </w:pPr>
      <w:r>
        <w:rPr>
          <w:sz w:val="22"/>
          <w:szCs w:val="22"/>
        </w:rPr>
        <w:t xml:space="preserve">5. System Architecture and Component Selection</w:t>
      </w:r>
    </w:p>
    <w:p>
      <w:pPr>
        <w:spacing w:after="60"/>
        <w:ind w:left="400"/>
      </w:pPr>
      <w:r>
        <w:rPr>
          <w:i/>
          <w:iCs/>
          <w:sz w:val="20"/>
          <w:szCs w:val="20"/>
        </w:rPr>
        <w:t xml:space="preserve">5.1 Hardware Architecture Overview</w:t>
      </w:r>
    </w:p>
    <w:p>
      <w:pPr>
        <w:spacing w:after="60"/>
        <w:ind w:left="400"/>
      </w:pPr>
      <w:r>
        <w:rPr>
          <w:i/>
          <w:iCs/>
          <w:sz w:val="20"/>
          <w:szCs w:val="20"/>
        </w:rPr>
        <w:t xml:space="preserve">5.2 Sensing Subsystem</w:t>
      </w:r>
    </w:p>
    <w:p>
      <w:pPr>
        <w:spacing w:after="60"/>
        <w:ind w:left="400"/>
      </w:pPr>
      <w:r>
        <w:rPr>
          <w:i/>
          <w:iCs/>
          <w:sz w:val="20"/>
          <w:szCs w:val="20"/>
        </w:rPr>
        <w:t xml:space="preserve">5.3 Control Architecture</w:t>
      </w:r>
    </w:p>
    <w:p>
      <w:pPr>
        <w:spacing w:after="60"/>
        <w:ind w:left="400"/>
      </w:pPr>
      <w:r>
        <w:rPr>
          <w:i/>
          <w:iCs/>
          <w:sz w:val="20"/>
          <w:szCs w:val="20"/>
        </w:rPr>
        <w:t xml:space="preserve">5.4 Component Selection Rationale</w:t>
      </w:r>
    </w:p>
    <w:p>
      <w:pPr>
        <w:spacing w:after="60"/>
      </w:pPr>
      <w:r>
        <w:rPr>
          <w:sz w:val="22"/>
          <w:szCs w:val="22"/>
        </w:rPr>
        <w:t xml:space="preserve">6. Development Process</w:t>
      </w:r>
    </w:p>
    <w:p>
      <w:pPr>
        <w:spacing w:after="60"/>
      </w:pPr>
      <w:r>
        <w:rPr>
          <w:sz w:val="22"/>
          <w:szCs w:val="22"/>
        </w:rPr>
        <w:t xml:space="preserve">7. Behavioural Simulation and Results</w:t>
      </w:r>
    </w:p>
    <w:p>
      <w:pPr>
        <w:spacing w:after="60"/>
        <w:ind w:left="400"/>
      </w:pPr>
      <w:r>
        <w:rPr>
          <w:i/>
          <w:iCs/>
          <w:sz w:val="20"/>
          <w:szCs w:val="20"/>
        </w:rPr>
        <w:t xml:space="preserve">7.1 Simulation Purpose and Scope</w:t>
      </w:r>
    </w:p>
    <w:p>
      <w:pPr>
        <w:spacing w:after="60"/>
        <w:ind w:left="400"/>
      </w:pPr>
      <w:r>
        <w:rPr>
          <w:i/>
          <w:iCs/>
          <w:sz w:val="20"/>
          <w:szCs w:val="20"/>
        </w:rPr>
        <w:t xml:space="preserve">7.2 Grip-Channel Control Logic</w:t>
      </w:r>
    </w:p>
    <w:p>
      <w:pPr>
        <w:spacing w:after="60"/>
        <w:ind w:left="400"/>
      </w:pPr>
      <w:r>
        <w:rPr>
          <w:i/>
          <w:iCs/>
          <w:sz w:val="20"/>
          <w:szCs w:val="20"/>
        </w:rPr>
        <w:t xml:space="preserve">7.3 Rotation-Channel Control Logic</w:t>
      </w:r>
    </w:p>
    <w:p>
      <w:pPr>
        <w:spacing w:after="60"/>
        <w:ind w:left="400"/>
      </w:pPr>
      <w:r>
        <w:rPr>
          <w:i/>
          <w:iCs/>
          <w:sz w:val="20"/>
          <w:szCs w:val="20"/>
        </w:rPr>
        <w:t xml:space="preserve">7.4 Escalating FES Force Profile</w:t>
      </w:r>
    </w:p>
    <w:p>
      <w:pPr>
        <w:spacing w:after="60"/>
        <w:ind w:left="400"/>
      </w:pPr>
      <w:r>
        <w:rPr>
          <w:i/>
          <w:iCs/>
          <w:sz w:val="20"/>
          <w:szCs w:val="20"/>
        </w:rPr>
        <w:t xml:space="preserve">7.5 Results</w:t>
      </w:r>
    </w:p>
    <w:p>
      <w:pPr>
        <w:spacing w:after="60"/>
        <w:ind w:left="400"/>
      </w:pPr>
      <w:r>
        <w:rPr>
          <w:i/>
          <w:iCs/>
          <w:sz w:val="20"/>
          <w:szCs w:val="20"/>
        </w:rPr>
        <w:t xml:space="preserve">7.6 Observations and Controller Refinements Identified</w:t>
      </w:r>
    </w:p>
    <w:p>
      <w:pPr>
        <w:spacing w:after="60"/>
        <w:ind w:left="400"/>
      </w:pPr>
      <w:r>
        <w:rPr>
          <w:i/>
          <w:iCs/>
          <w:sz w:val="20"/>
          <w:szCs w:val="20"/>
        </w:rPr>
        <w:t xml:space="preserve">7.7 Parameter Sensitivity and Design Implications</w:t>
      </w:r>
    </w:p>
    <w:p>
      <w:pPr>
        <w:spacing w:after="60"/>
      </w:pPr>
      <w:r>
        <w:rPr>
          <w:sz w:val="22"/>
          <w:szCs w:val="22"/>
        </w:rPr>
        <w:t xml:space="preserve">8. Limitations and Future Scope</w:t>
      </w:r>
    </w:p>
    <w:p>
      <w:pPr>
        <w:spacing w:after="60"/>
      </w:pPr>
      <w:r>
        <w:rPr>
          <w:sz w:val="22"/>
          <w:szCs w:val="22"/>
        </w:rPr>
        <w:t xml:space="preserve">9. Comparative Discussion</w:t>
      </w:r>
    </w:p>
    <w:p>
      <w:pPr>
        <w:spacing w:after="60"/>
      </w:pPr>
      <w:r>
        <w:rPr>
          <w:sz w:val="22"/>
          <w:szCs w:val="22"/>
        </w:rPr>
        <w:t xml:space="preserve">10. Conclusion</w:t>
      </w:r>
    </w:p>
    <w:p>
      <w:pPr>
        <w:spacing w:after="60"/>
      </w:pPr>
      <w:r>
        <w:rPr>
          <w:sz w:val="22"/>
          <w:szCs w:val="22"/>
        </w:rPr>
        <w:t xml:space="preserve">Nomenclature</w:t>
      </w:r>
    </w:p>
    <w:p>
      <w:pPr>
        <w:spacing w:after="60"/>
      </w:pPr>
      <w:r>
        <w:rPr>
          <w:sz w:val="22"/>
          <w:szCs w:val="22"/>
        </w:rPr>
        <w:t xml:space="preserve">References</w:t>
      </w:r>
    </w:p>
    <w:p>
      <w:pPr>
        <w:spacing w:after="60"/>
      </w:pPr>
      <w:r>
        <w:rPr>
          <w:sz w:val="22"/>
          <w:szCs w:val="22"/>
        </w:rPr>
        <w:t xml:space="preserve">Appendix A: Team Contributions</w:t>
      </w:r>
    </w:p>
    <w:p>
      <w:pPr>
        <w:spacing w:after="60"/>
      </w:pPr>
      <w:r>
        <w:rPr>
          <w:sz w:val="22"/>
          <w:szCs w:val="22"/>
        </w:rPr>
        <w:t xml:space="preserve">Appendix B: Repository Structure</w:t>
      </w:r>
    </w:p>
    <w:p>
      <w:pPr>
        <w:sectPr>
          <w:pgSz w:w="12240" w:h="15840" w:orient="portrait"/>
          <w:pgMar w:top="1440" w:right="1440" w:bottom="1440" w:left="1440" w:header="708" w:footer="708" w:gutter="0"/>
          <w:pgNumType/>
          <w:docGrid w:linePitch="360"/>
        </w:sectPr>
      </w:pPr>
    </w:p>
    <w:p>
      <w:pPr>
        <w:spacing w:after="300"/>
      </w:pPr>
      <w:r>
        <w:rPr>
          <w:b/>
          <w:bCs/>
          <w:sz w:val="28"/>
          <w:szCs w:val="28"/>
        </w:rPr>
        <w:t xml:space="preserve">List of Tables and Figures</w:t>
      </w:r>
    </w:p>
    <w:p>
      <w:pPr>
        <w:spacing w:after="150"/>
      </w:pPr>
      <w:r>
        <w:rPr>
          <w:b/>
          <w:bCs/>
          <w:sz w:val="24"/>
          <w:szCs w:val="24"/>
        </w:rPr>
        <w:t xml:space="preserve">Tables</w:t>
      </w:r>
    </w:p>
    <w:p>
      <w:pPr>
        <w:spacing w:after="60"/>
      </w:pPr>
      <w:r>
        <w:rPr>
          <w:sz w:val="22"/>
          <w:szCs w:val="22"/>
        </w:rPr>
        <w:t xml:space="preserve">Table 1. Literature baseline vs. proposed system parameters.</w:t>
      </w:r>
    </w:p>
    <w:p>
      <w:pPr>
        <w:spacing w:after="60"/>
      </w:pPr>
      <w:r>
        <w:rPr>
          <w:sz w:val="22"/>
          <w:szCs w:val="22"/>
        </w:rPr>
        <w:t xml:space="preserve">Table 2. Microcontroller selection criteria for the logic block.</w:t>
      </w:r>
    </w:p>
    <w:p>
      <w:pPr>
        <w:spacing w:after="60"/>
      </w:pPr>
      <w:r>
        <w:rPr>
          <w:sz w:val="22"/>
          <w:szCs w:val="22"/>
        </w:rPr>
        <w:t xml:space="preserve">Table 3. Development process stages and current status.</w:t>
      </w:r>
    </w:p>
    <w:p>
      <w:pPr>
        <w:spacing w:after="60"/>
      </w:pPr>
      <w:r>
        <w:rPr>
          <w:sz w:val="22"/>
          <w:szCs w:val="22"/>
        </w:rPr>
        <w:t xml:space="preserve">Table 4. Representative escalating-force FES timeline for a single channel.</w:t>
      </w:r>
    </w:p>
    <w:p>
      <w:pPr>
        <w:spacing w:after="60"/>
      </w:pPr>
      <w:r>
        <w:rPr>
          <w:sz w:val="22"/>
          <w:szCs w:val="22"/>
        </w:rPr>
        <w:t xml:space="preserve">Table 5. Final simulated outcome per patient.</w:t>
      </w:r>
    </w:p>
    <w:p>
      <w:pPr>
        <w:spacing w:after="60"/>
      </w:pPr>
      <w:r>
        <w:rPr>
          <w:sz w:val="22"/>
          <w:szCs w:val="22"/>
        </w:rPr>
        <w:t xml:space="preserve">Table 6. Summary comparison of the reviewed sources.</w:t>
      </w:r>
    </w:p>
    <w:p>
      <w:pPr>
        <w:spacing w:after="60"/>
      </w:pPr>
      <w:r>
        <w:rPr>
          <w:sz w:val="22"/>
          <w:szCs w:val="22"/>
        </w:rPr>
        <w:t xml:space="preserve">Table 7. Nomenclature and key simulation variables.</w:t>
      </w:r>
    </w:p>
    <w:p>
      <w:pPr>
        <w:spacing w:after="60"/>
      </w:pPr>
      <w:r>
        <w:rPr>
          <w:sz w:val="22"/>
          <w:szCs w:val="22"/>
        </w:rPr>
        <w:t xml:space="preserve">Table 8. Team contributions by primary area.</w:t>
      </w:r>
    </w:p>
    <w:p>
      <w:pPr>
        <w:spacing w:after="60"/>
      </w:pPr>
      <w:r>
        <w:rPr>
          <w:sz w:val="22"/>
          <w:szCs w:val="22"/>
        </w:rPr>
        <w:t xml:space="preserve">Table 9. Repository file listing.</w:t>
      </w:r>
    </w:p>
    <w:p>
      <w:pPr>
        <w:spacing w:after="150"/>
      </w:pPr>
      <w:r>
        <w:rPr>
          <w:b/>
          <w:bCs/>
          <w:sz w:val="24"/>
          <w:szCs w:val="24"/>
        </w:rPr>
        <w:t xml:space="preserve">Figures</w:t>
      </w:r>
    </w:p>
    <w:p>
      <w:pPr>
        <w:spacing w:after="60"/>
      </w:pPr>
      <w:r>
        <w:rPr>
          <w:sz w:val="22"/>
          <w:szCs w:val="22"/>
        </w:rPr>
        <w:t xml:space="preserve">Figure 1. Grip-then-Rotate logic with escalating-force FES across five simulated patients.</w:t>
      </w:r>
    </w:p>
    <w:p>
      <w:pPr>
        <w:sectPr>
          <w:pgSz w:w="12240" w:h="15840" w:orient="portrait"/>
          <w:pgMar w:top="1440" w:right="1440" w:bottom="1440" w:left="1440" w:header="708" w:footer="708" w:gutter="0"/>
          <w:pgNumType/>
          <w:docGrid w:linePitch="360"/>
        </w:sectPr>
      </w:pPr>
    </w:p>
    <w:p>
      <w:pPr>
        <w:pStyle w:val="Heading1"/>
        <w:spacing w:after="200" w:before="400"/>
      </w:pPr>
      <w:r>
        <w:t xml:space="preserve">Abstract</w:t>
      </w:r>
    </w:p>
    <w:p>
      <w:pPr>
        <w:spacing w:after="180" w:line="276"/>
        <w:jc w:val="both"/>
      </w:pPr>
      <w:r>
        <w:rPr>
          <w:b w:val="false"/>
          <w:bCs w:val="false"/>
          <w:i w:val="false"/>
          <w:iCs w:val="false"/>
          <w:sz w:val="22"/>
          <w:szCs w:val="22"/>
        </w:rPr>
        <w:t xml:space="preserve">Stroke and other neurological or musculoskeletal conditions frequently impair hand and upper-limb function, limiting a person's ability to perform daily tasks. Haptic and robotic glove systems, often combined with virtual reality (VR), have emerged as a promising technology for upper-extremity motor rehabilitation, offering repeatable, motivating, and quantifiable training. This report reviews eight sources spanning systematic reviews, meta-analyses, and original device-development studies on haptic gloves for hand and upper-limb rehabilitation, covering rigid and soft actuation approaches, sensing and feedback modalities, sensor fusion techniques, and integration with VR-based exercises. Across this literature, rehabilitation efforts consistently target finger flexion, grasping, and general hand function, while assisted wrist rotation remains comparatively underexplored in lightweight, wearable devices.</w:t>
      </w:r>
    </w:p>
    <w:p>
      <w:pPr>
        <w:spacing w:after="180" w:line="276"/>
        <w:jc w:val="both"/>
      </w:pPr>
      <w:r>
        <w:rPr>
          <w:b w:val="false"/>
          <w:bCs w:val="false"/>
          <w:i w:val="false"/>
          <w:iCs w:val="false"/>
          <w:sz w:val="22"/>
          <w:szCs w:val="22"/>
        </w:rPr>
        <w:t xml:space="preserve">Building on this identified gap, the report presents the authors' own project: a wearable wrist rehabilitation system that uses dual-channel Functional Electrical Stimulation (FES) to produce wrist pronation and supination by stimulating the user's own forearm muscles, eliminating mechanical actuators entirely. The proposed system — a fabric glove and forearm-mounted FES band under 150 g in total mass — is compared against traditional mechanical rehabilitation baselines (motors, pneumatics, and series elastic actuators) across weight, cost, and portability, showing substantial gains on all three fronts. Beyond the hardware concept, this final report adds a behavioural, software-only simulation of the dual-channel controller logic — a grip-then-rotate task with an escalating FES force profile, validated across five simulated patients spanning the full spectrum from fully voluntary movement to full FES dependence. The report closes with the system's development process, simulation results, limitations, and future scope.</w:t>
      </w:r>
    </w:p>
    <w:p>
      <w:pPr>
        <w:spacing w:after="300"/>
      </w:pPr>
      <w:r>
        <w:rPr>
          <w:b/>
          <w:bCs/>
          <w:i/>
          <w:iCs/>
          <w:sz w:val="22"/>
          <w:szCs w:val="22"/>
        </w:rPr>
        <w:t xml:space="preserve">Keywords: </w:t>
      </w:r>
      <w:r>
        <w:rPr>
          <w:i/>
          <w:iCs/>
          <w:sz w:val="22"/>
          <w:szCs w:val="22"/>
        </w:rPr>
        <w:t xml:space="preserve">Functional Electrical Stimulation (FES); wrist rehabilitation; wearable robotics; hand rehabilitation; haptic glove; sensor fusion; assistive technology; stroke rehabilitation; behavioural simulation</w:t>
      </w:r>
    </w:p>
    <w:p>
      <w:pPr>
        <w:pStyle w:val="Heading1"/>
        <w:spacing w:after="200" w:before="400"/>
      </w:pPr>
      <w:r>
        <w:t xml:space="preserve">1. Introduction</w:t>
      </w:r>
    </w:p>
    <w:p>
      <w:pPr>
        <w:pStyle w:val="Heading2"/>
        <w:spacing w:after="150" w:before="300"/>
      </w:pPr>
      <w:r>
        <w:t xml:space="preserve">1.1 Motivation</w:t>
      </w:r>
    </w:p>
    <w:p>
      <w:pPr>
        <w:spacing w:after="180" w:line="276"/>
        <w:jc w:val="both"/>
      </w:pPr>
      <w:r>
        <w:rPr>
          <w:b w:val="false"/>
          <w:bCs w:val="false"/>
          <w:i w:val="false"/>
          <w:iCs w:val="false"/>
          <w:sz w:val="22"/>
          <w:szCs w:val="22"/>
        </w:rPr>
        <w:t xml:space="preserve">Loss of hand and upper-limb function is one of the most common and disabling consequences of stroke and other neurological injuries, affecting activities such as grasping, writing, and self-care [1]. Conventional physical and occupational therapy remains the standard of care, but it is often labor-intensive, repetitive, and difficult to sustain in terms of patient motivation and treatment dose. Over the past two decades, haptic glove systems — wearable devices that provide mechanical, vibrotactile, or force feedback to the hand — have been developed as an adjunct or alternative to conventional therapy, frequently in combination with virtual reality (VR) environments that turn repetitive exercises into engaging, game-like tasks [1], [6].</w:t>
      </w:r>
    </w:p>
    <w:p>
      <w:pPr>
        <w:spacing w:after="180" w:line="276"/>
        <w:jc w:val="both"/>
      </w:pPr>
      <w:r>
        <w:rPr>
          <w:b w:val="false"/>
          <w:bCs w:val="false"/>
          <w:i w:val="false"/>
          <w:iCs w:val="false"/>
          <w:sz w:val="22"/>
          <w:szCs w:val="22"/>
        </w:rPr>
        <w:t xml:space="preserve">Within this broader picture, wrist rotation — pronation and supination — deserves particular attention. Activities of daily living that most directly depend on independent wrist rotation include turning a doorknob or key, using a screwdriver, pouring from a container, and orienting the hand to grasp an object correctly before lifting it. Unlike finger flexion, which can often be partially compensated for by adaptive grips or assistive utensils, a wrist that cannot rotate forces the whole arm and shoulder to compensate, which is both less efficient and more fatiguing for a patient already coping with reduced strength. This makes wrist rotation a high-value rehabilitation target even though, as Section 2 and Section 3 show, it is comparatively underrepresented in the wearable rehabilitation literature relative to finger- and hand-focused devices.</w:t>
      </w:r>
    </w:p>
    <w:p>
      <w:pPr>
        <w:spacing w:after="180" w:line="276"/>
        <w:jc w:val="both"/>
      </w:pPr>
      <w:r>
        <w:rPr>
          <w:b w:val="false"/>
          <w:bCs w:val="false"/>
          <w:i w:val="false"/>
          <w:iCs w:val="false"/>
          <w:sz w:val="22"/>
          <w:szCs w:val="22"/>
        </w:rPr>
        <w:t xml:space="preserve">A second motivation for this project is portability. Much of the existing wrist- and hand-rehabilitation hardware, particularly systems capable of actively assisting movement rather than only sensing it, relies on motors, pneumatic actuators, or series elastic actuators mounted in a rigid exoskeleton frame. This hardware is well suited to a clinical setting with trained staff and available power infrastructure, but it works against the goal of unsupervised, home-based rehabilitation, where the patient (or a family caregiver) needs to don, use, and remove the device without assistance, ideally in under a minute and without daily recalibration by a technician. Functional Electrical Stimulation offers a route to actuator-free assistance: because it recruits the patient's own muscle groups directly, it removes the single heaviest and most expensive component — the actuator — from the device altogether, which is the starting premise developed further in Section 4.</w:t>
      </w:r>
    </w:p>
    <w:p>
      <w:pPr>
        <w:pStyle w:val="Heading2"/>
        <w:spacing w:after="150" w:before="300"/>
      </w:pPr>
      <w:r>
        <w:t xml:space="preserve">1.2 Report Organization</w:t>
      </w:r>
    </w:p>
    <w:p>
      <w:pPr>
        <w:spacing w:after="180" w:line="276"/>
        <w:jc w:val="both"/>
      </w:pPr>
      <w:r>
        <w:rPr>
          <w:b w:val="false"/>
          <w:bCs w:val="false"/>
          <w:i w:val="false"/>
          <w:iCs w:val="false"/>
          <w:sz w:val="22"/>
          <w:szCs w:val="22"/>
        </w:rPr>
        <w:t xml:space="preserve">This report first reviews eight sources on haptic glove systems for hand and upper-limb rehabilitation, selected as background material for the present project. The sources include a systematic review and meta-analysis of clinical trials [1], original design and development studies of pneumatic and soft robotic gloves [2], [4], vibrotactile and force-feedback haptic devices integrated with VR exercises [5], [6], [7], and a systematic review of sensor fusion techniques applied to hand rehabilitation [8]. Note: the reference numbering follows the list supplied for this project; reference [3] was not included in the supplied source list and is therefore omitted from this review.</w:t>
      </w:r>
    </w:p>
    <w:p>
      <w:pPr>
        <w:spacing w:after="180" w:line="276"/>
        <w:jc w:val="both"/>
      </w:pPr>
      <w:r>
        <w:rPr>
          <w:b w:val="false"/>
          <w:bCs w:val="false"/>
          <w:i w:val="false"/>
          <w:iCs w:val="false"/>
          <w:sz w:val="22"/>
          <w:szCs w:val="22"/>
        </w:rPr>
        <w:t xml:space="preserve">Building on the gap identified across this literature, the report then presents the authors' own contribution: a lightweight, wearable wrist rehabilitation system built around dual-channel Functional Electrical Stimulation (FES), designed to restore wrist rotation without any mechanical actuator. The remainder of this report is organized as follows. Section 2 presents the literature review. Section 3 identifies the research gap that motivates the present project. Section 4 describes the proposed FES-based system and compares it against traditional mechanical baselines. Section 5 describes the system architecture and the rationale behind the main component choices. Section 6 discusses the system's development process. Section 7 presents a behavioural, software-only simulation of the dual-channel FES controller logic, validated across five simulated patients, together with the results, observations, and parameter-sensitivity discussion that followed. Section 8 outlines limitations and future scope, Section 9 provides an overall comparative discussion, and Section 10 concludes the report. Appendix A documents individual team contributions and Appendix B describes the project's code and document repository structure.</w:t>
      </w:r>
    </w:p>
    <w:p>
      <w:pPr>
        <w:pStyle w:val="Heading1"/>
        <w:spacing w:after="200" w:before="400"/>
      </w:pPr>
      <w:r>
        <w:t xml:space="preserve">2. Literature Review</w:t>
      </w:r>
    </w:p>
    <w:p>
      <w:pPr>
        <w:pStyle w:val="Heading2"/>
        <w:spacing w:after="150" w:before="300"/>
      </w:pPr>
      <w:r>
        <w:t xml:space="preserve">2.1 Haptic Gloves Combined with Semi-Immersive Virtual Reality: Clinical Evidence [1]</w:t>
      </w:r>
    </w:p>
    <w:p>
      <w:pPr>
        <w:spacing w:after="180" w:line="276"/>
        <w:jc w:val="both"/>
      </w:pPr>
      <w:r>
        <w:rPr>
          <w:b w:val="false"/>
          <w:bCs w:val="false"/>
          <w:i w:val="false"/>
          <w:iCs w:val="false"/>
          <w:sz w:val="22"/>
          <w:szCs w:val="22"/>
        </w:rPr>
        <w:t xml:space="preserve">Fernández-Vázquez, Cano-de-la-Cuerda, and Navarro-López [1] conducted a systematic review and meta-analysis to evaluate the effectiveness of haptic gloves combined with semi-immersive VR (SVR) for upper-extremity motor rehabilitation after stroke, compared with conventional therapy. Following PRISMA guidelines, the authors searched six databases and, after screening more than 1,400 records, included seven randomized controlled trials totaling 230 stroke patients. The included studies used devices such as the RAFAEL Smart Glove, the CyberGlove/Cybergrasp system, the Bi-Manu Trainer, and the PneuGlove, applied over 8 to 24 sessions of 30 minutes to 1 hour.</w:t>
      </w:r>
    </w:p>
    <w:p>
      <w:pPr>
        <w:spacing w:after="180" w:line="276"/>
        <w:jc w:val="both"/>
      </w:pPr>
      <w:r>
        <w:rPr>
          <w:b w:val="false"/>
          <w:bCs w:val="false"/>
          <w:i w:val="false"/>
          <w:iCs w:val="false"/>
          <w:sz w:val="22"/>
          <w:szCs w:val="22"/>
        </w:rPr>
        <w:t xml:space="preserve">The meta-analysis found a statistically significant, moderate improvement in upper-extremity function in the short term for the glove-plus-SVR group compared with conventional therapy. Long-term improvements (beyond one month) were also significant overall, but subgroup analysis showed that these gains were maintained only when glove-and-SVR training was combined with additional conventional rehabilitation; without it, long-term differences were not significant. Hand grip strength did not improve significantly with glove-and-SVR training relative to conventional therapy. The authors recommend a minimum of roughly 15 treatment sessions, delivered 3 to 5 times per week for 30 minutes to 1 hour, ideally alongside conventional rehabilitation, and note that no adverse events or cybersickness were reported across the included trials. All seven included trials targeted overall upper-extremity or hand function; none isolated wrist rotation (pronation/supination) as a distinct training target.</w:t>
      </w:r>
    </w:p>
    <w:p>
      <w:pPr>
        <w:spacing w:after="180" w:line="276"/>
        <w:jc w:val="both"/>
      </w:pPr>
      <w:r>
        <w:rPr>
          <w:b w:val="false"/>
          <w:bCs w:val="false"/>
          <w:i w:val="false"/>
          <w:iCs w:val="false"/>
          <w:sz w:val="22"/>
          <w:szCs w:val="22"/>
        </w:rPr>
        <w:t xml:space="preserve">For the present project, the most actionable finding from [1] is methodological rather than technological: outcomes tracked treatment protocol (session count, frequency, and whether conventional therapy was layered on top) more closely than they tracked which specific glove hardware was used. This suggests that a wearable FES-based device, to be clinically credible, should be designed from the outset around a defined session protocol — not just a piece of hardware — and should be positioned as a supplement to, rather than a replacement for, conventional therapy, consistent with the note in Section 4 that no adverse events were reported when devices were used within a structured session regime.</w:t>
      </w:r>
    </w:p>
    <w:p>
      <w:pPr>
        <w:pStyle w:val="Heading2"/>
        <w:spacing w:after="150" w:before="300"/>
      </w:pPr>
      <w:r>
        <w:t xml:space="preserve">2.2 Early Soft Pneumatic Glove Design [2]</w:t>
      </w:r>
    </w:p>
    <w:p>
      <w:pPr>
        <w:spacing w:after="180" w:line="276"/>
        <w:jc w:val="both"/>
      </w:pPr>
      <w:r>
        <w:rPr>
          <w:b w:val="false"/>
          <w:bCs w:val="false"/>
          <w:i w:val="false"/>
          <w:iCs w:val="false"/>
          <w:sz w:val="22"/>
          <w:szCs w:val="22"/>
        </w:rPr>
        <w:t xml:space="preserve">Polygerinos et al. [2] present early design, development, and evaluation work on a soft pneumatic glove intended for hand rehabilitation exercises. Unlike rigid exoskeleton-based gloves, this device uses soft elastomeric actuators to gently assist finger flexion and extension, aiming to replicate common clinical hand exercises that help patients regain finger mobility and strength after conditions such as traumatic finger injury. The paper reports preliminary results on the actuator design and its integration into a wearable glove form factor, laying groundwork for the broader family of soft robotic rehabilitation gloves that followed from the same research group in subsequent years. Like most soft-actuator gloves that followed it, the device targets finger joints; wrist rotation is outside its scope.</w:t>
      </w:r>
    </w:p>
    <w:p>
      <w:pPr>
        <w:spacing w:after="180" w:line="276"/>
        <w:jc w:val="both"/>
      </w:pPr>
      <w:r>
        <w:rPr>
          <w:b w:val="false"/>
          <w:bCs w:val="false"/>
          <w:i w:val="false"/>
          <w:iCs w:val="false"/>
          <w:sz w:val="22"/>
          <w:szCs w:val="22"/>
        </w:rPr>
        <w:t xml:space="preserve">The pneumatic approach in [2] illustrates a structural constraint that recurs across mechanically actuated rehabilitation gloves: even a “soft” actuator still needs a compressor, air lines, or a pressure reservoir somewhere in the system, which is difficult to miniaturize onto a fully self-contained wearable. This is one of the concrete reasons the present project (Section 4) moves away from any form of mechanical or pneumatic actuation entirely, rather than attempting to further miniaturize the actuator itself.</w:t>
      </w:r>
    </w:p>
    <w:p>
      <w:pPr>
        <w:pStyle w:val="Heading2"/>
        <w:spacing w:after="150" w:before="300"/>
      </w:pPr>
      <w:r>
        <w:t xml:space="preserve">2.3 Soft Robotic Glove with Sensing and Force Feedback for VR [4]</w:t>
      </w:r>
    </w:p>
    <w:p>
      <w:pPr>
        <w:spacing w:after="180" w:line="276"/>
        <w:jc w:val="both"/>
      </w:pPr>
      <w:r>
        <w:rPr>
          <w:b w:val="false"/>
          <w:bCs w:val="false"/>
          <w:i w:val="false"/>
          <w:iCs w:val="false"/>
          <w:sz w:val="22"/>
          <w:szCs w:val="22"/>
        </w:rPr>
        <w:t xml:space="preserve">Li et al. [4] describe an inexpensive soft robotic glove designed specifically for hand rehabilitation within a VR environment, addressing the cost and engagement limitations of many existing rehabilitation devices. The system integrates fifteen inertial measurement units for detailed finger motion tracking together with a motor-tendon actuation system mounted on the forearm that applies force to the fingertips through anchoring points. This arrangement allows the device to provide force feedback so that users can physically feel the resistance or shape of virtual objects they interact with in VR, combining accurate motion sensing with tactile realism in a low-cost package. The forearm-mounted actuation targets fingertip force rather than forearm or wrist rotation.</w:t>
      </w:r>
    </w:p>
    <w:p>
      <w:pPr>
        <w:spacing w:after="180" w:line="276"/>
        <w:jc w:val="both"/>
      </w:pPr>
      <w:r>
        <w:rPr>
          <w:b w:val="false"/>
          <w:bCs w:val="false"/>
          <w:i w:val="false"/>
          <w:iCs w:val="false"/>
          <w:sz w:val="22"/>
          <w:szCs w:val="22"/>
        </w:rPr>
        <w:t xml:space="preserve">It is worth noting that [4] already mounts its actuation hardware on the forearm, which is architecturally close to where the present project's FES band sits. The difference is one of actuation principle rather than location: [4] uses forearm-mounted motors to pull tendons that move the fingertips, whereas the proposed system uses forearm-mounted electrodes to stimulate the muscles that move the wrist directly, with no mechanical linkage at all between the stimulation site and the joint being moved.</w:t>
      </w:r>
    </w:p>
    <w:p>
      <w:pPr>
        <w:pStyle w:val="Heading2"/>
        <w:spacing w:after="150" w:before="300"/>
      </w:pPr>
      <w:r>
        <w:t xml:space="preserve">2.4 Vibrotactile Haptic Glove for Fine Motor Training [5]</w:t>
      </w:r>
    </w:p>
    <w:p>
      <w:pPr>
        <w:spacing w:after="180" w:line="276"/>
        <w:jc w:val="both"/>
      </w:pPr>
      <w:r>
        <w:rPr>
          <w:b w:val="false"/>
          <w:bCs w:val="false"/>
          <w:i w:val="false"/>
          <w:iCs w:val="false"/>
          <w:sz w:val="22"/>
          <w:szCs w:val="22"/>
        </w:rPr>
        <w:t xml:space="preserve">Lin, Tsai, Shih, and Wu [5] developed a haptic glove aimed at improving finger dexterity in poststroke rehabilitation by combining vibrotactile feedback with a virtual-reality interactive environment. The device uses small DC vibration motors to deliver tactile stimulation and piezoresistive thin-film force sensors to measure finger force during exercises. Two VR-based mini-games — a “gopher hitting” task and a “musical note hitting” task — were developed to give patients an engaging way to practice fine motor control while their performance is quantitatively tracked through the embedded sensors.</w:t>
      </w:r>
    </w:p>
    <w:p>
      <w:pPr>
        <w:spacing w:after="180" w:line="276"/>
        <w:jc w:val="both"/>
      </w:pPr>
      <w:r>
        <w:rPr>
          <w:b w:val="false"/>
          <w:bCs w:val="false"/>
          <w:i w:val="false"/>
          <w:iCs w:val="false"/>
          <w:sz w:val="22"/>
          <w:szCs w:val="22"/>
        </w:rPr>
        <w:t xml:space="preserve">The game-based structure in [5] is a useful reference point for the LED-based feedback scheme adopted in the present project's controller (Section 7.4): both approaches convert a raw sensor threshold into an immediate, low-friction signal the patient can act on without needing to read a numeric display. Where [5] uses a mini-game score, the proposed system uses a four-state LED (blue/red/solid green/blinking green), a simpler signal chosen specifically because it needs to be interpretable at a glance during an unsupervised, home-based session.</w:t>
      </w:r>
    </w:p>
    <w:p>
      <w:pPr>
        <w:pStyle w:val="Heading2"/>
        <w:spacing w:after="150" w:before="300"/>
      </w:pPr>
      <w:r>
        <w:t xml:space="preserve">2.5 Low-Cost Haptic Glove with Exergames [6]</w:t>
      </w:r>
    </w:p>
    <w:p>
      <w:pPr>
        <w:spacing w:after="180" w:line="276"/>
        <w:jc w:val="both"/>
      </w:pPr>
      <w:r>
        <w:rPr>
          <w:b w:val="false"/>
          <w:bCs w:val="false"/>
          <w:i w:val="false"/>
          <w:iCs w:val="false"/>
          <w:sz w:val="22"/>
          <w:szCs w:val="22"/>
        </w:rPr>
        <w:t xml:space="preserve">Hoda, Hafidh, and El Saddik [6] designed and implemented a lightweight, cost-effective haptic glove intended to assist finger rehabilitation, motivated by the observation that finger impairment significantly limits patients' daily activities. Their system pairs the glove with two virtual exergames — a ball-squeezing task and a cup-raising task — and was tested with 20 healthy subjects over four days. The preliminary results showed general user acceptance of the system, supporting the feasibility of using low-cost haptic feedback hardware to improve engagement and performance in rehabilitation-style exercises, though the study did not yet involve stroke patients.</w:t>
      </w:r>
    </w:p>
    <w:p>
      <w:pPr>
        <w:spacing w:after="180" w:line="276"/>
        <w:jc w:val="both"/>
      </w:pPr>
      <w:r>
        <w:rPr>
          <w:b w:val="false"/>
          <w:bCs w:val="false"/>
          <w:i w:val="false"/>
          <w:iCs w:val="false"/>
          <w:sz w:val="22"/>
          <w:szCs w:val="22"/>
        </w:rPr>
        <w:t xml:space="preserve">The cost and simplicity emphasis in [6] mirrors one of the two headline goals of the present project (the other being portability): Table 1 in Section 4 shows the proposed FES-based system targeting a device cost under €200, in the same low-cost bracket [6] targets, but achieved through a different mechanism — eliminating the actuator rather than substituting a cheaper one.</w:t>
      </w:r>
    </w:p>
    <w:p>
      <w:pPr>
        <w:pStyle w:val="Heading2"/>
        <w:spacing w:after="150" w:before="300"/>
      </w:pPr>
      <w:r>
        <w:t xml:space="preserve">2.6 Haptic Virtual Exercises for Poststroke Diagnosis [7]</w:t>
      </w:r>
    </w:p>
    <w:p>
      <w:pPr>
        <w:spacing w:after="180" w:line="276"/>
        <w:jc w:val="both"/>
      </w:pPr>
      <w:r>
        <w:rPr>
          <w:b w:val="false"/>
          <w:bCs w:val="false"/>
          <w:i w:val="false"/>
          <w:iCs w:val="false"/>
          <w:sz w:val="22"/>
          <w:szCs w:val="22"/>
        </w:rPr>
        <w:t xml:space="preserve">Alamri, Eid, Iglesias, Shirmohammadi, and El Saddik [7] developed and tested a framework of five virtual, haptics-enabled exercises for both the diagnosis and rehabilitation of hand impairments following stroke. The exercises were built around well-established clinical assessments, including the Jebsen Test of Hand Function and the Box and Block Test, reimplemented as interactive virtual tasks. By collecting performance data from healthy participants, the authors aimed to establish reference benchmarks against which a patient's performance could later be compared, a capability intended to support occupational therapists in objectively tracking patient progress over time.</w:t>
      </w:r>
    </w:p>
    <w:p>
      <w:pPr>
        <w:spacing w:after="180" w:line="276"/>
        <w:jc w:val="both"/>
      </w:pPr>
      <w:r>
        <w:rPr>
          <w:b w:val="false"/>
          <w:bCs w:val="false"/>
          <w:i w:val="false"/>
          <w:iCs w:val="false"/>
          <w:sz w:val="22"/>
          <w:szCs w:val="22"/>
        </w:rPr>
        <w:t xml:space="preserve">The diagnostic framing in [7] — using structured exercises to generate an objective, repeatable measurement of impairment — has a direct analogue in the present project's behavioural simulation (Section 7). Where [7] establishes healthy-subject baselines for clinicians to compare patients against, the simulation in Section 7 establishes a synthetic baseline across five simulated patient profiles before any real patient is involved, so that the controller's pass/fail behaviour is understood in advance rather than discovered during a clinical session.</w:t>
      </w:r>
    </w:p>
    <w:p>
      <w:pPr>
        <w:pStyle w:val="Heading2"/>
        <w:spacing w:after="150" w:before="300"/>
      </w:pPr>
      <w:r>
        <w:t xml:space="preserve">2.7 Sensor Fusion for Hand Rehabilitation: A Systematic Review [8]</w:t>
      </w:r>
    </w:p>
    <w:p>
      <w:pPr>
        <w:spacing w:after="180" w:line="276"/>
        <w:jc w:val="both"/>
      </w:pPr>
      <w:r>
        <w:rPr>
          <w:b w:val="false"/>
          <w:bCs w:val="false"/>
          <w:i w:val="false"/>
          <w:iCs w:val="false"/>
          <w:sz w:val="22"/>
          <w:szCs w:val="22"/>
        </w:rPr>
        <w:t xml:space="preserve">Herrera-Luna, Rechy-Ramirez, Rios-Figueroa, and Marin-Hernandez [8] conducted a systematic review focused specifically on sensor fusion techniques used within hand rehabilitation applications, searching IEEE Xplore, Web of Science, ACM Digital Library, and PubMed and applying PRISMA and QualSyst protocols for study selection and quality assessment. Of 102 initially retrieved articles, 29 were found to combine multiple sensor modalities for hand rehabilitation. The review organizes these into three application areas: sensor fusion for detecting hand movement, sensor fusion for controlling exoskeletons, and sensor fusion within serious games for rehabilitation. Electromyography sensors were identified as the most commonly used modality, followed by inertial sensors, reflecting a trend toward combining bio-signal and motion data to improve the accuracy and responsiveness of rehabilitation systems. None of the three application areas identified in this review is organized specifically around wrist rotation.</w:t>
      </w:r>
    </w:p>
    <w:p>
      <w:pPr>
        <w:spacing w:after="180" w:line="276"/>
        <w:jc w:val="both"/>
      </w:pPr>
      <w:r>
        <w:rPr>
          <w:b w:val="false"/>
          <w:bCs w:val="false"/>
          <w:i w:val="false"/>
          <w:iCs w:val="false"/>
          <w:sz w:val="22"/>
          <w:szCs w:val="22"/>
        </w:rPr>
        <w:t xml:space="preserve">The prevalence of EMG sensing noted in [8] is directly relevant to the sensing subsystem described in Section 5.2: EMG measures the same underlying muscle activity that FES stimulates, so an EMG channel is a natural future addition to the proposed system's sensing suite (see the future-scope discussion in Section 8) — not for triggering stimulation, which the present design instead ties to a mechanical grip/angle threshold, but as a way of closing the loop and adapting stimulation intensity to the patient's own residual muscle signal over time.</w:t>
      </w:r>
    </w:p>
    <w:p>
      <w:pPr>
        <w:pStyle w:val="Heading1"/>
        <w:spacing w:after="200" w:before="400"/>
      </w:pPr>
      <w:r>
        <w:t xml:space="preserve">3. Identified Research Gap</w:t>
      </w:r>
    </w:p>
    <w:p>
      <w:pPr>
        <w:spacing w:after="180" w:line="276"/>
        <w:jc w:val="both"/>
      </w:pPr>
      <w:r>
        <w:rPr>
          <w:b w:val="false"/>
          <w:bCs w:val="false"/>
          <w:i w:val="false"/>
          <w:iCs w:val="false"/>
          <w:sz w:val="22"/>
          <w:szCs w:val="22"/>
        </w:rPr>
        <w:t xml:space="preserve">Taken together, the reviewed literature shows a consistent focus on finger-level movement. The clinical trials synthesized in [1] target overall upper-extremity function using devices built around finger and hand grasping exercises. The device-development studies [2], [4], [5], [6] all design actuation and sensing specifically around finger flexion, extension, or grip, whether through pneumatic actuators [2], motor-tendon force feedback [4], or vibrotactile stimulation [5], [6]. The diagnostic framework in [7] likewise builds its reference exercises around finger- and hand-function tests (the Jebsen Test of Hand Function and the Box and Block Test), and the sensor fusion review [8] categorizes existing work into hand-movement detection, exoskeleton control, and serious games — again without a dedicated wrist-rotation category.</w:t>
      </w:r>
    </w:p>
    <w:p>
      <w:pPr>
        <w:spacing w:after="180" w:line="276"/>
        <w:jc w:val="both"/>
      </w:pPr>
      <w:r>
        <w:rPr>
          <w:b w:val="false"/>
          <w:bCs w:val="false"/>
          <w:i w:val="false"/>
          <w:iCs w:val="false"/>
          <w:sz w:val="22"/>
          <w:szCs w:val="22"/>
        </w:rPr>
        <w:t xml:space="preserve">This leaves a clear gap: assisted wrist rotation (pronation and supination) is comparatively underexplored in lightweight, wearable rehabilitation devices, even though wrist mobility is essential for many activities of daily living that depend on orienting the hand and forearm, such as turning a key, using a doorknob, or eating. Existing wrist-capable solutions in the broader rehabilitation robotics field tend to rely on rigid exoskeleton structures or additional motorized joints, which increase device weight, cost, and structural complexity, working against the goal of a portable, home-usable system [1], [2]. This gap in wrist-focused, actuator-free wearable rehabilitation is the starting point for the project described in the remainder of this report.</w:t>
      </w:r>
    </w:p>
    <w:p>
      <w:pPr>
        <w:spacing w:after="180" w:line="276"/>
        <w:jc w:val="both"/>
      </w:pPr>
      <w:r>
        <w:rPr>
          <w:b w:val="false"/>
          <w:bCs w:val="false"/>
          <w:i w:val="false"/>
          <w:iCs w:val="false"/>
          <w:sz w:val="22"/>
          <w:szCs w:val="22"/>
        </w:rPr>
        <w:t xml:space="preserve">It is worth being precise about what “underexplored” means here, since none of the reviewed sources claim wrist rotation is impossible to address with existing technology — rigid wrist-capable exoskeletons do exist in the broader rehabilitation robotics field. The gap is specifically at the intersection of three properties simultaneously: wrist-rotation capability, lightweight/wearable form factor, and suitability for unsupervised home use. Systems in the reviewed literature that are lightweight and wearable [2], [4], [5], [6] do not address wrist rotation; systems capable of wrist rotation in the broader field typically achieve it through rigid, motor-driven structures that are neither lightweight nor well suited to unsupervised donning and doffing by the patient. The proposed system in Section 4 is designed to occupy exactly this three-way intersection, which is also why Table 1 evaluates it specifically on weight, cost, and portability rather than on rotation capability alone — rotation capability by itself is not the differentiator.</w:t>
      </w:r>
    </w:p>
    <w:p>
      <w:pPr>
        <w:pStyle w:val="Heading1"/>
        <w:spacing w:after="200" w:before="400"/>
      </w:pPr>
      <w:r>
        <w:t xml:space="preserve">4. Proposed System: Dual-Channel FES for Wrist Rehabilitation</w:t>
      </w:r>
    </w:p>
    <w:p>
      <w:pPr>
        <w:spacing w:after="180" w:line="276"/>
        <w:jc w:val="both"/>
      </w:pPr>
      <w:r>
        <w:rPr>
          <w:b w:val="false"/>
          <w:bCs w:val="false"/>
          <w:i w:val="false"/>
          <w:iCs w:val="false"/>
          <w:sz w:val="22"/>
          <w:szCs w:val="22"/>
        </w:rPr>
        <w:t xml:space="preserve">To address this gap, the present project proposes a lightweight, wearable rehabilitation system that assists wrist movement using Functional Electrical Stimulation (FES) rather than mechanical actuation. Instead of relying on motors, pneumatics, or series elastic actuators (SEAs) to physically move the joint, as in the devices reviewed in Section 2, the proposed system stimulates the user's own forearm muscles — specifically the pronator and supinator muscle groups — to produce wrist rotation naturally. The system consists of four main components: a wearable glove, a forearm-mounted dual-channel FES module, sensing components, and a microcontroller responsible for stimulation control. The design prioritizes portability, user comfort, and suitability for unsupervised, home-based rehabilitation, directly targeting the wrist-rotation gap identified in Section 3.</w:t>
      </w:r>
    </w:p>
    <w:p>
      <w:pPr>
        <w:spacing w:after="180" w:line="276"/>
        <w:jc w:val="both"/>
      </w:pPr>
      <w:r>
        <w:rPr>
          <w:b w:val="false"/>
          <w:bCs w:val="false"/>
          <w:i w:val="false"/>
          <w:iCs w:val="false"/>
          <w:sz w:val="22"/>
          <w:szCs w:val="22"/>
        </w:rPr>
        <w:t xml:space="preserve">The core contribution of this work is the elimination of mechanical actuators entirely: by shifting the actuation load from motors onto the patient's own muscles via targeted dual-channel electrode placement, the system aims to bridge the gap between effective wrist-rotation therapy and true device portability. Table 1 compares the proposed system against traditional mechanical rehabilitation baselines — motors, pneumatics, and SEAs — across the metrics most relevant to home-based wearable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3864" w:val="clear"/>
            <w:tcMar>
              <w:top w:type="dxa" w:w="100"/>
              <w:left w:type="dxa" w:w="100"/>
              <w:bottom w:type="dxa" w:w="100"/>
              <w:right w:type="dxa" w:w="100"/>
            </w:tcMar>
            <w:vAlign w:val="center"/>
          </w:tcPr>
          <w:p>
            <w:r>
              <w:rPr>
                <w:b/>
                <w:bCs/>
                <w:color w:val="FFFFFF"/>
                <w:sz w:val="19"/>
                <w:szCs w:val="19"/>
              </w:rPr>
              <w:t xml:space="preserve">Evaluation Metric</w:t>
            </w:r>
          </w:p>
        </w:tc>
        <w:tc>
          <w:tcPr>
            <w:tcW w:type="dxa" w:w="3600"/>
            <w:shd w:fill="1F3864" w:val="clear"/>
            <w:tcMar>
              <w:top w:type="dxa" w:w="100"/>
              <w:left w:type="dxa" w:w="100"/>
              <w:bottom w:type="dxa" w:w="100"/>
              <w:right w:type="dxa" w:w="100"/>
            </w:tcMar>
            <w:vAlign w:val="center"/>
          </w:tcPr>
          <w:p>
            <w:r>
              <w:rPr>
                <w:b/>
                <w:bCs/>
                <w:color w:val="FFFFFF"/>
                <w:sz w:val="19"/>
                <w:szCs w:val="19"/>
              </w:rPr>
              <w:t xml:space="preserve">Traditional Mechanical Baselines (Motors, Pneumatics, SEAs)</w:t>
            </w:r>
          </w:p>
        </w:tc>
        <w:tc>
          <w:tcPr>
            <w:tcW w:type="dxa" w:w="3360"/>
            <w:shd w:fill="1F3864" w:val="clear"/>
            <w:tcMar>
              <w:top w:type="dxa" w:w="100"/>
              <w:left w:type="dxa" w:w="100"/>
              <w:bottom w:type="dxa" w:w="100"/>
              <w:right w:type="dxa" w:w="100"/>
            </w:tcMar>
            <w:vAlign w:val="center"/>
          </w:tcPr>
          <w:p>
            <w:r>
              <w:rPr>
                <w:b/>
                <w:bCs/>
                <w:color w:val="FFFFFF"/>
                <w:sz w:val="19"/>
                <w:szCs w:val="19"/>
              </w:rPr>
              <w:t xml:space="preserve">Proposed System (Dual-Channel FES)</w:t>
            </w:r>
          </w:p>
        </w:tc>
      </w:tr>
      <w:tr>
        <w:tc>
          <w:tcPr>
            <w:tcW w:type="dxa" w:w="2400"/>
            <w:tcMar>
              <w:top w:type="dxa" w:w="100"/>
              <w:left w:type="dxa" w:w="100"/>
              <w:bottom w:type="dxa" w:w="100"/>
              <w:right w:type="dxa" w:w="100"/>
            </w:tcMar>
            <w:vAlign w:val="center"/>
          </w:tcPr>
          <w:p>
            <w:r>
              <w:rPr>
                <w:b w:val="false"/>
                <w:bCs w:val="false"/>
                <w:sz w:val="19"/>
                <w:szCs w:val="19"/>
              </w:rPr>
              <w:t xml:space="preserve">Actuator Weight</w:t>
            </w:r>
          </w:p>
        </w:tc>
        <w:tc>
          <w:tcPr>
            <w:tcW w:type="dxa" w:w="3600"/>
            <w:tcMar>
              <w:top w:type="dxa" w:w="100"/>
              <w:left w:type="dxa" w:w="100"/>
              <w:bottom w:type="dxa" w:w="100"/>
              <w:right w:type="dxa" w:w="100"/>
            </w:tcMar>
            <w:vAlign w:val="center"/>
          </w:tcPr>
          <w:p>
            <w:r>
              <w:rPr>
                <w:b w:val="false"/>
                <w:bCs w:val="false"/>
                <w:sz w:val="19"/>
                <w:szCs w:val="19"/>
              </w:rPr>
              <w:t xml:space="preserve">Heavy: 300 g to 1.5 kg due to motors/gearboxes</w:t>
            </w:r>
          </w:p>
        </w:tc>
        <w:tc>
          <w:tcPr>
            <w:tcW w:type="dxa" w:w="3360"/>
            <w:tcMar>
              <w:top w:type="dxa" w:w="100"/>
              <w:left w:type="dxa" w:w="100"/>
              <w:bottom w:type="dxa" w:w="100"/>
              <w:right w:type="dxa" w:w="100"/>
            </w:tcMar>
            <w:vAlign w:val="center"/>
          </w:tcPr>
          <w:p>
            <w:r>
              <w:rPr>
                <w:b w:val="false"/>
                <w:bCs w:val="false"/>
                <w:sz w:val="19"/>
                <w:szCs w:val="19"/>
              </w:rPr>
              <w:t xml:space="preserve">0 g (uses the patient's own forearm muscles)</w:t>
            </w:r>
          </w:p>
        </w:tc>
      </w:tr>
      <w:tr>
        <w:tc>
          <w:tcPr>
            <w:tcW w:type="dxa" w:w="2400"/>
            <w:tcMar>
              <w:top w:type="dxa" w:w="100"/>
              <w:left w:type="dxa" w:w="100"/>
              <w:bottom w:type="dxa" w:w="100"/>
              <w:right w:type="dxa" w:w="100"/>
            </w:tcMar>
            <w:vAlign w:val="center"/>
          </w:tcPr>
          <w:p>
            <w:r>
              <w:rPr>
                <w:b w:val="false"/>
                <w:bCs w:val="false"/>
                <w:sz w:val="19"/>
                <w:szCs w:val="19"/>
              </w:rPr>
              <w:t xml:space="preserve">Total Device Mass</w:t>
            </w:r>
          </w:p>
        </w:tc>
        <w:tc>
          <w:tcPr>
            <w:tcW w:type="dxa" w:w="3600"/>
            <w:tcMar>
              <w:top w:type="dxa" w:w="100"/>
              <w:left w:type="dxa" w:w="100"/>
              <w:bottom w:type="dxa" w:w="100"/>
              <w:right w:type="dxa" w:w="100"/>
            </w:tcMar>
            <w:vAlign w:val="center"/>
          </w:tcPr>
          <w:p>
            <w:r>
              <w:rPr>
                <w:b w:val="false"/>
                <w:bCs w:val="false"/>
                <w:sz w:val="19"/>
                <w:szCs w:val="19"/>
              </w:rPr>
              <w:t xml:space="preserve">Bulky, structurally rigid exoskeleton framework</w:t>
            </w:r>
          </w:p>
        </w:tc>
        <w:tc>
          <w:tcPr>
            <w:tcW w:type="dxa" w:w="3360"/>
            <w:tcMar>
              <w:top w:type="dxa" w:w="100"/>
              <w:left w:type="dxa" w:w="100"/>
              <w:bottom w:type="dxa" w:w="100"/>
              <w:right w:type="dxa" w:w="100"/>
            </w:tcMar>
            <w:vAlign w:val="center"/>
          </w:tcPr>
          <w:p>
            <w:r>
              <w:rPr>
                <w:b w:val="false"/>
                <w:bCs w:val="false"/>
                <w:sz w:val="19"/>
                <w:szCs w:val="19"/>
              </w:rPr>
              <w:t xml:space="preserve">Under 150 g (fabric glove + lightweight forearm band)</w:t>
            </w:r>
          </w:p>
        </w:tc>
      </w:tr>
      <w:tr>
        <w:tc>
          <w:tcPr>
            <w:tcW w:type="dxa" w:w="2400"/>
            <w:tcMar>
              <w:top w:type="dxa" w:w="100"/>
              <w:left w:type="dxa" w:w="100"/>
              <w:bottom w:type="dxa" w:w="100"/>
              <w:right w:type="dxa" w:w="100"/>
            </w:tcMar>
            <w:vAlign w:val="center"/>
          </w:tcPr>
          <w:p>
            <w:r>
              <w:rPr>
                <w:b w:val="false"/>
                <w:bCs w:val="false"/>
                <w:sz w:val="19"/>
                <w:szCs w:val="19"/>
              </w:rPr>
              <w:t xml:space="preserve">System Cost</w:t>
            </w:r>
          </w:p>
        </w:tc>
        <w:tc>
          <w:tcPr>
            <w:tcW w:type="dxa" w:w="3600"/>
            <w:tcMar>
              <w:top w:type="dxa" w:w="100"/>
              <w:left w:type="dxa" w:w="100"/>
              <w:bottom w:type="dxa" w:w="100"/>
              <w:right w:type="dxa" w:w="100"/>
            </w:tcMar>
            <w:vAlign w:val="center"/>
          </w:tcPr>
          <w:p>
            <w:r>
              <w:rPr>
                <w:b w:val="false"/>
                <w:bCs w:val="false"/>
                <w:sz w:val="19"/>
                <w:szCs w:val="19"/>
              </w:rPr>
              <w:t xml:space="preserve">High: roughly €200–€1,200 for active robotic joints</w:t>
            </w:r>
          </w:p>
        </w:tc>
        <w:tc>
          <w:tcPr>
            <w:tcW w:type="dxa" w:w="3360"/>
            <w:tcMar>
              <w:top w:type="dxa" w:w="100"/>
              <w:left w:type="dxa" w:w="100"/>
              <w:bottom w:type="dxa" w:w="100"/>
              <w:right w:type="dxa" w:w="100"/>
            </w:tcMar>
            <w:vAlign w:val="center"/>
          </w:tcPr>
          <w:p>
            <w:r>
              <w:rPr>
                <w:b w:val="false"/>
                <w:bCs w:val="false"/>
                <w:sz w:val="19"/>
                <w:szCs w:val="19"/>
              </w:rPr>
              <w:t xml:space="preserve">Low: under €200</w:t>
            </w:r>
          </w:p>
        </w:tc>
      </w:tr>
      <w:tr>
        <w:tc>
          <w:tcPr>
            <w:tcW w:type="dxa" w:w="2400"/>
            <w:tcMar>
              <w:top w:type="dxa" w:w="100"/>
              <w:left w:type="dxa" w:w="100"/>
              <w:bottom w:type="dxa" w:w="100"/>
              <w:right w:type="dxa" w:w="100"/>
            </w:tcMar>
            <w:vAlign w:val="center"/>
          </w:tcPr>
          <w:p>
            <w:r>
              <w:rPr>
                <w:b w:val="false"/>
                <w:bCs w:val="false"/>
                <w:sz w:val="19"/>
                <w:szCs w:val="19"/>
              </w:rPr>
              <w:t xml:space="preserve">Portability</w:t>
            </w:r>
          </w:p>
        </w:tc>
        <w:tc>
          <w:tcPr>
            <w:tcW w:type="dxa" w:w="3600"/>
            <w:tcMar>
              <w:top w:type="dxa" w:w="100"/>
              <w:left w:type="dxa" w:w="100"/>
              <w:bottom w:type="dxa" w:w="100"/>
              <w:right w:type="dxa" w:w="100"/>
            </w:tcMar>
            <w:vAlign w:val="center"/>
          </w:tcPr>
          <w:p>
            <w:r>
              <w:rPr>
                <w:b w:val="false"/>
                <w:bCs w:val="false"/>
                <w:sz w:val="19"/>
                <w:szCs w:val="19"/>
              </w:rPr>
              <w:t xml:space="preserve">Tethered/desktop-grounded; often requires compressors or external power blocks</w:t>
            </w:r>
          </w:p>
        </w:tc>
        <w:tc>
          <w:tcPr>
            <w:tcW w:type="dxa" w:w="3360"/>
            <w:tcMar>
              <w:top w:type="dxa" w:w="100"/>
              <w:left w:type="dxa" w:w="100"/>
              <w:bottom w:type="dxa" w:w="100"/>
              <w:right w:type="dxa" w:w="100"/>
            </w:tcMar>
            <w:vAlign w:val="center"/>
          </w:tcPr>
          <w:p>
            <w:r>
              <w:rPr>
                <w:b w:val="false"/>
                <w:bCs w:val="false"/>
                <w:sz w:val="19"/>
                <w:szCs w:val="19"/>
              </w:rPr>
              <w:t xml:space="preserve">Fully portable, battery-powered wearable hub</w:t>
            </w:r>
          </w:p>
        </w:tc>
      </w:tr>
      <w:tr>
        <w:tc>
          <w:tcPr>
            <w:tcW w:type="dxa" w:w="2400"/>
            <w:tcMar>
              <w:top w:type="dxa" w:w="100"/>
              <w:left w:type="dxa" w:w="100"/>
              <w:bottom w:type="dxa" w:w="100"/>
              <w:right w:type="dxa" w:w="100"/>
            </w:tcMar>
            <w:vAlign w:val="center"/>
          </w:tcPr>
          <w:p>
            <w:r>
              <w:rPr>
                <w:b w:val="false"/>
                <w:bCs w:val="false"/>
                <w:sz w:val="19"/>
                <w:szCs w:val="19"/>
              </w:rPr>
              <w:t xml:space="preserve">Target Wrist Action</w:t>
            </w:r>
          </w:p>
        </w:tc>
        <w:tc>
          <w:tcPr>
            <w:tcW w:type="dxa" w:w="3600"/>
            <w:tcMar>
              <w:top w:type="dxa" w:w="100"/>
              <w:left w:type="dxa" w:w="100"/>
              <w:bottom w:type="dxa" w:w="100"/>
              <w:right w:type="dxa" w:w="100"/>
            </w:tcMar>
            <w:vAlign w:val="center"/>
          </w:tcPr>
          <w:p>
            <w:r>
              <w:rPr>
                <w:b w:val="false"/>
                <w:bCs w:val="false"/>
                <w:sz w:val="19"/>
                <w:szCs w:val="19"/>
              </w:rPr>
              <w:t xml:space="preserve">High structural complexity to mechanically align joints to the forearm</w:t>
            </w:r>
          </w:p>
        </w:tc>
        <w:tc>
          <w:tcPr>
            <w:tcW w:type="dxa" w:w="3360"/>
            <w:tcMar>
              <w:top w:type="dxa" w:w="100"/>
              <w:left w:type="dxa" w:w="100"/>
              <w:bottom w:type="dxa" w:w="100"/>
              <w:right w:type="dxa" w:w="100"/>
            </w:tcMar>
            <w:vAlign w:val="center"/>
          </w:tcPr>
          <w:p>
            <w:r>
              <w:rPr>
                <w:b w:val="false"/>
                <w:bCs w:val="false"/>
                <w:sz w:val="19"/>
                <w:szCs w:val="19"/>
              </w:rPr>
              <w:t xml:space="preserve">Seamlessly integrated via targeted electrode placement on pronator/supinator muscles</w:t>
            </w:r>
          </w:p>
        </w:tc>
      </w:tr>
    </w:tbl>
    <w:p>
      <w:pPr>
        <w:spacing w:after="240"/>
        <w:jc w:val="center"/>
      </w:pPr>
      <w:r>
        <w:rPr>
          <w:i/>
          <w:iCs/>
          <w:sz w:val="20"/>
          <w:szCs w:val="20"/>
        </w:rPr>
        <w:t xml:space="preserve">Table 1. Literature baseline vs. proposed system parameters.</w:t>
      </w:r>
    </w:p>
    <w:p>
      <w:pPr>
        <w:spacing w:after="180" w:line="276"/>
        <w:jc w:val="both"/>
      </w:pPr>
      <w:r>
        <w:rPr>
          <w:b w:val="false"/>
          <w:bCs w:val="false"/>
          <w:i w:val="false"/>
          <w:iCs w:val="false"/>
          <w:sz w:val="22"/>
          <w:szCs w:val="22"/>
        </w:rPr>
        <w:t xml:space="preserve">As Table 1 shows, the proposed FES-based approach removes the single largest source of weight and cost in mechanical wrist rehabilitation devices — the actuator itself — while still targeting the specific muscle groups responsible for wrist rotation. This directly addresses the portability and cost limitations noted for rigid, motor-driven systems in the broader rehabilitation robotics literature reviewed in Section 2 [1], [2].</w:t>
      </w:r>
    </w:p>
    <w:p>
      <w:pPr>
        <w:pStyle w:val="Heading1"/>
        <w:spacing w:after="200" w:before="400"/>
      </w:pPr>
      <w:r>
        <w:t xml:space="preserve">5. System Architecture and Component Selection</w:t>
      </w:r>
    </w:p>
    <w:p>
      <w:pPr>
        <w:pStyle w:val="Heading2"/>
        <w:spacing w:after="150" w:before="300"/>
      </w:pPr>
      <w:r>
        <w:t xml:space="preserve">5.1 Hardware Architecture Overview</w:t>
      </w:r>
    </w:p>
    <w:p>
      <w:pPr>
        <w:spacing w:after="180" w:line="276"/>
        <w:jc w:val="both"/>
      </w:pPr>
      <w:r>
        <w:rPr>
          <w:b w:val="false"/>
          <w:bCs w:val="false"/>
          <w:i w:val="false"/>
          <w:iCs w:val="false"/>
          <w:sz w:val="22"/>
          <w:szCs w:val="22"/>
        </w:rPr>
        <w:t xml:space="preserve">The proposed system is organized into three functional blocks, matching the power / interface / logic breakdown introduced in Section 4: a power block (portable, battery-powered wearable hub), an interface block (the fabric glove and forearm-mounted FES band that physically contact the patient), and a logic block (the microcontroller, its stimulation driver circuitry, and the sensing front-end). Communication between blocks is entirely local — there is no reliance on a cloud service, phone app, or external network connection for the core stimulation-control loop, which keeps the safety-critical path (sensor reading → threshold check → stimulation decision) short and independently testable.</w:t>
      </w:r>
    </w:p>
    <w:p>
      <w:pPr>
        <w:spacing w:after="180" w:line="276"/>
        <w:jc w:val="both"/>
      </w:pPr>
      <w:r>
        <w:rPr>
          <w:b w:val="false"/>
          <w:bCs w:val="false"/>
          <w:i w:val="false"/>
          <w:iCs w:val="false"/>
          <w:sz w:val="22"/>
          <w:szCs w:val="22"/>
        </w:rPr>
        <w:t xml:space="preserve">This separation of concerns is deliberate: the interface block can be redesigned (different glove material, different electrode geometry) without touching the control logic, and the control logic can be validated entirely in software — as it is in Section 7 — without needing the physical interface block to exist yet. This is what allows the behavioural simulation to run and be trusted before any electrode has touched a forearm.</w:t>
      </w:r>
    </w:p>
    <w:p>
      <w:pPr>
        <w:pStyle w:val="Heading2"/>
        <w:spacing w:after="150" w:before="300"/>
      </w:pPr>
      <w:r>
        <w:t xml:space="preserve">5.2 Sensing Subsystem</w:t>
      </w:r>
    </w:p>
    <w:p>
      <w:pPr>
        <w:spacing w:after="180" w:line="276"/>
        <w:jc w:val="both"/>
      </w:pPr>
      <w:r>
        <w:rPr>
          <w:b w:val="false"/>
          <w:bCs w:val="false"/>
          <w:i w:val="false"/>
          <w:iCs w:val="false"/>
          <w:sz w:val="22"/>
          <w:szCs w:val="22"/>
        </w:rPr>
        <w:t xml:space="preserve">Two sensing channels feed the controller. Grip sensing uses a force-sensitive resistor (FSR) mounted in the glove's palm, reporting a normalised 0–1 grip signal that the controller compares against the grip threshold (0.50 in the simulation of Section 7). Rotation sensing uses an angle/orientation sensor mounted at the wrist — in principle either a goniometer-style flex sensor spanning the wrist joint or a small inertial measurement unit (IMU) on the forearm segment, reporting the current supination angle against the target angle (60° in the simulation). Both signals are read continuously by the microcontroller and are the sole inputs the grip-then-rotate state machine (Section 5.3) acts on; no camera or vision-based sensing is used, keeping the sensing subsystem low-power and privacy-preserving for home use.</w:t>
      </w:r>
    </w:p>
    <w:p>
      <w:pPr>
        <w:pStyle w:val="Heading2"/>
        <w:spacing w:after="150" w:before="300"/>
      </w:pPr>
      <w:r>
        <w:t xml:space="preserve">5.3 Control Architecture</w:t>
      </w:r>
    </w:p>
    <w:p>
      <w:pPr>
        <w:spacing w:after="180" w:line="276"/>
        <w:jc w:val="both"/>
      </w:pPr>
      <w:r>
        <w:rPr>
          <w:b w:val="false"/>
          <w:bCs w:val="false"/>
          <w:i w:val="false"/>
          <w:iCs w:val="false"/>
          <w:sz w:val="22"/>
          <w:szCs w:val="22"/>
        </w:rPr>
        <w:t xml:space="preserve">The microcontroller runs the stimulation-control loop as a state machine with two sequential phases — grip, then rotate — matching the task modelled in the behavioural simulation of Section 7. Within each phase, the controller first allows a fixed window of voluntary movement, then checks the corresponding sensor against its threshold at a defined check time; if the threshold has not been met, it enables FES on that channel and begins the escalating force profile described in Section 7.4, continuing until the threshold is met or a safety ceiling is reached. The same architecture drives the four-state LED feedback (blue / red / solid green / blinking green) described in Section 7.4, so the patient-facing feedback and the internal control decision are generated from a single source of truth rather than two independently maintained pieces of logic — a design choice made specifically to avoid the kind of state-tracking inconsistency identified during simulation in Section 7.6.</w:t>
      </w:r>
    </w:p>
    <w:p>
      <w:pPr>
        <w:pStyle w:val="Heading2"/>
        <w:spacing w:after="150" w:before="300"/>
      </w:pPr>
      <w:r>
        <w:t xml:space="preserve">5.4 Component Selection Rationale</w:t>
      </w:r>
    </w:p>
    <w:p>
      <w:pPr>
        <w:spacing w:after="180" w:line="276"/>
        <w:jc w:val="both"/>
      </w:pPr>
      <w:r>
        <w:rPr>
          <w:b w:val="false"/>
          <w:bCs w:val="false"/>
          <w:i w:val="false"/>
          <w:iCs w:val="false"/>
          <w:sz w:val="22"/>
          <w:szCs w:val="22"/>
        </w:rPr>
        <w:t xml:space="preserve">Table 2 summarizes the selection criteria the team is using to evaluate candidate microcontroller platforms for the logic block. Because the final hardware has not yet been built (see Section 6 and Section 8), this table records the decision criteria and their relative importance rather than a finalized part number, so that the rationale is documented and auditable once a specific platform is chosen during hardware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560"/>
      </w:tblGrid>
      <w:tr>
        <w:trPr>
          <w:tblHeader/>
        </w:trPr>
        <w:tc>
          <w:tcPr>
            <w:tcW w:type="dxa" w:w="2900"/>
            <w:shd w:fill="1F3864" w:val="clear"/>
            <w:tcMar>
              <w:top w:type="dxa" w:w="100"/>
              <w:left w:type="dxa" w:w="100"/>
              <w:bottom w:type="dxa" w:w="100"/>
              <w:right w:type="dxa" w:w="100"/>
            </w:tcMar>
            <w:vAlign w:val="center"/>
          </w:tcPr>
          <w:p>
            <w:r>
              <w:rPr>
                <w:b/>
                <w:bCs/>
                <w:color w:val="FFFFFF"/>
                <w:sz w:val="19"/>
                <w:szCs w:val="19"/>
              </w:rPr>
              <w:t xml:space="preserve">Selection Criterion</w:t>
            </w:r>
          </w:p>
        </w:tc>
        <w:tc>
          <w:tcPr>
            <w:tcW w:type="dxa" w:w="4900"/>
            <w:shd w:fill="1F3864" w:val="clear"/>
            <w:tcMar>
              <w:top w:type="dxa" w:w="100"/>
              <w:left w:type="dxa" w:w="100"/>
              <w:bottom w:type="dxa" w:w="100"/>
              <w:right w:type="dxa" w:w="100"/>
            </w:tcMar>
            <w:vAlign w:val="center"/>
          </w:tcPr>
          <w:p>
            <w:r>
              <w:rPr>
                <w:b/>
                <w:bCs/>
                <w:color w:val="FFFFFF"/>
                <w:sz w:val="19"/>
                <w:szCs w:val="19"/>
              </w:rPr>
              <w:t xml:space="preserve">Why It Matters for This System</w:t>
            </w:r>
          </w:p>
        </w:tc>
        <w:tc>
          <w:tcPr>
            <w:tcW w:type="dxa" w:w="1560"/>
            <w:shd w:fill="1F3864" w:val="clear"/>
            <w:tcMar>
              <w:top w:type="dxa" w:w="100"/>
              <w:left w:type="dxa" w:w="100"/>
              <w:bottom w:type="dxa" w:w="100"/>
              <w:right w:type="dxa" w:w="100"/>
            </w:tcMar>
            <w:vAlign w:val="center"/>
          </w:tcPr>
          <w:p>
            <w:r>
              <w:rPr>
                <w:b/>
                <w:bCs/>
                <w:color w:val="FFFFFF"/>
                <w:sz w:val="19"/>
                <w:szCs w:val="19"/>
              </w:rPr>
              <w:t xml:space="preserve">Priority</w:t>
            </w:r>
          </w:p>
        </w:tc>
      </w:tr>
      <w:tr>
        <w:tc>
          <w:tcPr>
            <w:tcW w:type="dxa" w:w="2900"/>
            <w:tcMar>
              <w:top w:type="dxa" w:w="100"/>
              <w:left w:type="dxa" w:w="100"/>
              <w:bottom w:type="dxa" w:w="100"/>
              <w:right w:type="dxa" w:w="100"/>
            </w:tcMar>
            <w:vAlign w:val="center"/>
          </w:tcPr>
          <w:p>
            <w:r>
              <w:rPr>
                <w:b w:val="false"/>
                <w:bCs w:val="false"/>
                <w:sz w:val="19"/>
                <w:szCs w:val="19"/>
              </w:rPr>
              <w:t xml:space="preserve">Dual-channel stimulation driver support</w:t>
            </w:r>
          </w:p>
        </w:tc>
        <w:tc>
          <w:tcPr>
            <w:tcW w:type="dxa" w:w="4900"/>
            <w:tcMar>
              <w:top w:type="dxa" w:w="100"/>
              <w:left w:type="dxa" w:w="100"/>
              <w:bottom w:type="dxa" w:w="100"/>
              <w:right w:type="dxa" w:w="100"/>
            </w:tcMar>
            <w:vAlign w:val="center"/>
          </w:tcPr>
          <w:p>
            <w:r>
              <w:rPr>
                <w:b w:val="false"/>
                <w:bCs w:val="false"/>
                <w:sz w:val="19"/>
                <w:szCs w:val="19"/>
              </w:rPr>
              <w:t xml:space="preserve">The controller must drive grip (ch1) and rotation (ch2) FES channels independently and simultaneously assess both against their own thresholds</w:t>
            </w:r>
          </w:p>
        </w:tc>
        <w:tc>
          <w:tcPr>
            <w:tcW w:type="dxa" w:w="1560"/>
            <w:tcMar>
              <w:top w:type="dxa" w:w="100"/>
              <w:left w:type="dxa" w:w="100"/>
              <w:bottom w:type="dxa" w:w="100"/>
              <w:right w:type="dxa" w:w="100"/>
            </w:tcMar>
            <w:vAlign w:val="center"/>
          </w:tcPr>
          <w:p>
            <w:r>
              <w:rPr>
                <w:b w:val="false"/>
                <w:bCs w:val="false"/>
                <w:sz w:val="19"/>
                <w:szCs w:val="19"/>
              </w:rPr>
              <w:t xml:space="preserve">Critical</w:t>
            </w:r>
          </w:p>
        </w:tc>
      </w:tr>
      <w:tr>
        <w:tc>
          <w:tcPr>
            <w:tcW w:type="dxa" w:w="2900"/>
            <w:tcMar>
              <w:top w:type="dxa" w:w="100"/>
              <w:left w:type="dxa" w:w="100"/>
              <w:bottom w:type="dxa" w:w="100"/>
              <w:right w:type="dxa" w:w="100"/>
            </w:tcMar>
            <w:vAlign w:val="center"/>
          </w:tcPr>
          <w:p>
            <w:r>
              <w:rPr>
                <w:b w:val="false"/>
                <w:bCs w:val="false"/>
                <w:sz w:val="19"/>
                <w:szCs w:val="19"/>
              </w:rPr>
              <w:t xml:space="preserve">Low idle/active power draw</w:t>
            </w:r>
          </w:p>
        </w:tc>
        <w:tc>
          <w:tcPr>
            <w:tcW w:type="dxa" w:w="4900"/>
            <w:tcMar>
              <w:top w:type="dxa" w:w="100"/>
              <w:left w:type="dxa" w:w="100"/>
              <w:bottom w:type="dxa" w:w="100"/>
              <w:right w:type="dxa" w:w="100"/>
            </w:tcMar>
            <w:vAlign w:val="center"/>
          </w:tcPr>
          <w:p>
            <w:r>
              <w:rPr>
                <w:b w:val="false"/>
                <w:bCs w:val="false"/>
                <w:sz w:val="19"/>
                <w:szCs w:val="19"/>
              </w:rPr>
              <w:t xml:space="preserve">Directly determines wearable battery life and total device mass (battery is part of the sub-150 g budget in Table 1)</w:t>
            </w:r>
          </w:p>
        </w:tc>
        <w:tc>
          <w:tcPr>
            <w:tcW w:type="dxa" w:w="1560"/>
            <w:tcMar>
              <w:top w:type="dxa" w:w="100"/>
              <w:left w:type="dxa" w:w="100"/>
              <w:bottom w:type="dxa" w:w="100"/>
              <w:right w:type="dxa" w:w="100"/>
            </w:tcMar>
            <w:vAlign w:val="center"/>
          </w:tcPr>
          <w:p>
            <w:r>
              <w:rPr>
                <w:b w:val="false"/>
                <w:bCs w:val="false"/>
                <w:sz w:val="19"/>
                <w:szCs w:val="19"/>
              </w:rPr>
              <w:t xml:space="preserve">High</w:t>
            </w:r>
          </w:p>
        </w:tc>
      </w:tr>
      <w:tr>
        <w:tc>
          <w:tcPr>
            <w:tcW w:type="dxa" w:w="2900"/>
            <w:tcMar>
              <w:top w:type="dxa" w:w="100"/>
              <w:left w:type="dxa" w:w="100"/>
              <w:bottom w:type="dxa" w:w="100"/>
              <w:right w:type="dxa" w:w="100"/>
            </w:tcMar>
            <w:vAlign w:val="center"/>
          </w:tcPr>
          <w:p>
            <w:r>
              <w:rPr>
                <w:b w:val="false"/>
                <w:bCs w:val="false"/>
                <w:sz w:val="19"/>
                <w:szCs w:val="19"/>
              </w:rPr>
              <w:t xml:space="preserve">Sufficient GPIO/ADC for FSR + angle sensor</w:t>
            </w:r>
          </w:p>
        </w:tc>
        <w:tc>
          <w:tcPr>
            <w:tcW w:type="dxa" w:w="4900"/>
            <w:tcMar>
              <w:top w:type="dxa" w:w="100"/>
              <w:left w:type="dxa" w:w="100"/>
              <w:bottom w:type="dxa" w:w="100"/>
              <w:right w:type="dxa" w:w="100"/>
            </w:tcMar>
            <w:vAlign w:val="center"/>
          </w:tcPr>
          <w:p>
            <w:r>
              <w:rPr>
                <w:b w:val="false"/>
                <w:bCs w:val="false"/>
                <w:sz w:val="19"/>
                <w:szCs w:val="19"/>
              </w:rPr>
              <w:t xml:space="preserve">Both sensing channels (Section 5.2) must be sampled at a rate fast enough for the 0.05 s control-loop step used in simulation</w:t>
            </w:r>
          </w:p>
        </w:tc>
        <w:tc>
          <w:tcPr>
            <w:tcW w:type="dxa" w:w="1560"/>
            <w:tcMar>
              <w:top w:type="dxa" w:w="100"/>
              <w:left w:type="dxa" w:w="100"/>
              <w:bottom w:type="dxa" w:w="100"/>
              <w:right w:type="dxa" w:w="100"/>
            </w:tcMar>
            <w:vAlign w:val="center"/>
          </w:tcPr>
          <w:p>
            <w:r>
              <w:rPr>
                <w:b w:val="false"/>
                <w:bCs w:val="false"/>
                <w:sz w:val="19"/>
                <w:szCs w:val="19"/>
              </w:rPr>
              <w:t xml:space="preserve">High</w:t>
            </w:r>
          </w:p>
        </w:tc>
      </w:tr>
      <w:tr>
        <w:tc>
          <w:tcPr>
            <w:tcW w:type="dxa" w:w="2900"/>
            <w:tcMar>
              <w:top w:type="dxa" w:w="100"/>
              <w:left w:type="dxa" w:w="100"/>
              <w:bottom w:type="dxa" w:w="100"/>
              <w:right w:type="dxa" w:w="100"/>
            </w:tcMar>
            <w:vAlign w:val="center"/>
          </w:tcPr>
          <w:p>
            <w:r>
              <w:rPr>
                <w:b w:val="false"/>
                <w:bCs w:val="false"/>
                <w:sz w:val="19"/>
                <w:szCs w:val="19"/>
              </w:rPr>
              <w:t xml:space="preserve">Real-time-capable timing</w:t>
            </w:r>
          </w:p>
        </w:tc>
        <w:tc>
          <w:tcPr>
            <w:tcW w:type="dxa" w:w="4900"/>
            <w:tcMar>
              <w:top w:type="dxa" w:w="100"/>
              <w:left w:type="dxa" w:w="100"/>
              <w:bottom w:type="dxa" w:w="100"/>
              <w:right w:type="dxa" w:w="100"/>
            </w:tcMar>
            <w:vAlign w:val="center"/>
          </w:tcPr>
          <w:p>
            <w:r>
              <w:rPr>
                <w:b w:val="false"/>
                <w:bCs w:val="false"/>
                <w:sz w:val="19"/>
                <w:szCs w:val="19"/>
              </w:rPr>
              <w:t xml:space="preserve">The escalating force profile (Section 7.4) depends on accurate 0.5 s force-increment timing; drift here changes the effective force ramp</w:t>
            </w:r>
          </w:p>
        </w:tc>
        <w:tc>
          <w:tcPr>
            <w:tcW w:type="dxa" w:w="1560"/>
            <w:tcMar>
              <w:top w:type="dxa" w:w="100"/>
              <w:left w:type="dxa" w:w="100"/>
              <w:bottom w:type="dxa" w:w="100"/>
              <w:right w:type="dxa" w:w="100"/>
            </w:tcMar>
            <w:vAlign w:val="center"/>
          </w:tcPr>
          <w:p>
            <w:r>
              <w:rPr>
                <w:b w:val="false"/>
                <w:bCs w:val="false"/>
                <w:sz w:val="19"/>
                <w:szCs w:val="19"/>
              </w:rPr>
              <w:t xml:space="preserve">High</w:t>
            </w:r>
          </w:p>
        </w:tc>
      </w:tr>
      <w:tr>
        <w:tc>
          <w:tcPr>
            <w:tcW w:type="dxa" w:w="2900"/>
            <w:tcMar>
              <w:top w:type="dxa" w:w="100"/>
              <w:left w:type="dxa" w:w="100"/>
              <w:bottom w:type="dxa" w:w="100"/>
              <w:right w:type="dxa" w:w="100"/>
            </w:tcMar>
            <w:vAlign w:val="center"/>
          </w:tcPr>
          <w:p>
            <w:r>
              <w:rPr>
                <w:b w:val="false"/>
                <w:bCs w:val="false"/>
                <w:sz w:val="19"/>
                <w:szCs w:val="19"/>
              </w:rPr>
              <w:t xml:space="preserve">Low unit cost</w:t>
            </w:r>
          </w:p>
        </w:tc>
        <w:tc>
          <w:tcPr>
            <w:tcW w:type="dxa" w:w="4900"/>
            <w:tcMar>
              <w:top w:type="dxa" w:w="100"/>
              <w:left w:type="dxa" w:w="100"/>
              <w:bottom w:type="dxa" w:w="100"/>
              <w:right w:type="dxa" w:w="100"/>
            </w:tcMar>
            <w:vAlign w:val="center"/>
          </w:tcPr>
          <w:p>
            <w:r>
              <w:rPr>
                <w:b w:val="false"/>
                <w:bCs w:val="false"/>
                <w:sz w:val="19"/>
                <w:szCs w:val="19"/>
              </w:rPr>
              <w:t xml:space="preserve">Directly supports the sub-€200 total device cost target in Table 1</w:t>
            </w:r>
          </w:p>
        </w:tc>
        <w:tc>
          <w:tcPr>
            <w:tcW w:type="dxa" w:w="1560"/>
            <w:tcMar>
              <w:top w:type="dxa" w:w="100"/>
              <w:left w:type="dxa" w:w="100"/>
              <w:bottom w:type="dxa" w:w="100"/>
              <w:right w:type="dxa" w:w="100"/>
            </w:tcMar>
            <w:vAlign w:val="center"/>
          </w:tcPr>
          <w:p>
            <w:r>
              <w:rPr>
                <w:b w:val="false"/>
                <w:bCs w:val="false"/>
                <w:sz w:val="19"/>
                <w:szCs w:val="19"/>
              </w:rPr>
              <w:t xml:space="preserve">Medium</w:t>
            </w:r>
          </w:p>
        </w:tc>
      </w:tr>
      <w:tr>
        <w:tc>
          <w:tcPr>
            <w:tcW w:type="dxa" w:w="2900"/>
            <w:tcMar>
              <w:top w:type="dxa" w:w="100"/>
              <w:left w:type="dxa" w:w="100"/>
              <w:bottom w:type="dxa" w:w="100"/>
              <w:right w:type="dxa" w:w="100"/>
            </w:tcMar>
            <w:vAlign w:val="center"/>
          </w:tcPr>
          <w:p>
            <w:r>
              <w:rPr>
                <w:b w:val="false"/>
                <w:bCs w:val="false"/>
                <w:sz w:val="19"/>
                <w:szCs w:val="19"/>
              </w:rPr>
              <w:t xml:space="preserve">Community/toolchain maturity</w:t>
            </w:r>
          </w:p>
        </w:tc>
        <w:tc>
          <w:tcPr>
            <w:tcW w:type="dxa" w:w="4900"/>
            <w:tcMar>
              <w:top w:type="dxa" w:w="100"/>
              <w:left w:type="dxa" w:w="100"/>
              <w:bottom w:type="dxa" w:w="100"/>
              <w:right w:type="dxa" w:w="100"/>
            </w:tcMar>
            <w:vAlign w:val="center"/>
          </w:tcPr>
          <w:p>
            <w:r>
              <w:rPr>
                <w:b w:val="false"/>
                <w:bCs w:val="false"/>
                <w:sz w:val="19"/>
                <w:szCs w:val="19"/>
              </w:rPr>
              <w:t xml:space="preserve">Affects development speed for a small student team; not a functional requirement of the device itself</w:t>
            </w:r>
          </w:p>
        </w:tc>
        <w:tc>
          <w:tcPr>
            <w:tcW w:type="dxa" w:w="1560"/>
            <w:tcMar>
              <w:top w:type="dxa" w:w="100"/>
              <w:left w:type="dxa" w:w="100"/>
              <w:bottom w:type="dxa" w:w="100"/>
              <w:right w:type="dxa" w:w="100"/>
            </w:tcMar>
            <w:vAlign w:val="center"/>
          </w:tcPr>
          <w:p>
            <w:r>
              <w:rPr>
                <w:b w:val="false"/>
                <w:bCs w:val="false"/>
                <w:sz w:val="19"/>
                <w:szCs w:val="19"/>
              </w:rPr>
              <w:t xml:space="preserve">Medium</w:t>
            </w:r>
          </w:p>
        </w:tc>
      </w:tr>
    </w:tbl>
    <w:p>
      <w:pPr>
        <w:spacing w:after="240"/>
        <w:jc w:val="center"/>
      </w:pPr>
      <w:r>
        <w:rPr>
          <w:i/>
          <w:iCs/>
          <w:sz w:val="20"/>
          <w:szCs w:val="20"/>
        </w:rPr>
        <w:t xml:space="preserve">Table 2. Microcontroller selection criteria for the logic block.</w:t>
      </w:r>
    </w:p>
    <w:p>
      <w:pPr>
        <w:spacing w:after="180" w:line="276"/>
        <w:jc w:val="both"/>
      </w:pPr>
      <w:r>
        <w:rPr>
          <w:b w:val="false"/>
          <w:bCs w:val="false"/>
          <w:i w:val="false"/>
          <w:iCs w:val="false"/>
          <w:sz w:val="22"/>
          <w:szCs w:val="22"/>
        </w:rPr>
        <w:t xml:space="preserve">The relative priority ordering in Table 2 follows directly from the constraints identified earlier in the report: dual-channel driving and adequate sensing bandwidth are non-negotiable functional requirements (without them, the grip-then-rotate task in Section 7 cannot be implemented in hardware as simulated), while cost and toolchain maturity are important but secondary, reflecting the low-cost target from Table 1 without overriding the functional requirements that make the device work at all.</w:t>
      </w:r>
    </w:p>
    <w:p>
      <w:pPr>
        <w:pStyle w:val="Heading1"/>
        <w:spacing w:after="200" w:before="400"/>
      </w:pPr>
      <w:r>
        <w:t xml:space="preserve">6. Development Process</w:t>
      </w:r>
    </w:p>
    <w:p>
      <w:pPr>
        <w:spacing w:after="180" w:line="276"/>
        <w:jc w:val="both"/>
      </w:pPr>
      <w:r>
        <w:rPr>
          <w:b w:val="false"/>
          <w:bCs w:val="false"/>
          <w:i w:val="false"/>
          <w:iCs w:val="false"/>
          <w:sz w:val="22"/>
          <w:szCs w:val="22"/>
        </w:rPr>
        <w:t xml:space="preserve">The project follows a structured development process consisting of seven stages: literature review, requirement analysis, system design, hardware development, software development, prototype integration, and testing and evaluation. The literature review stage (summarized in Section 2 of this report) informed the requirement analysis and system design stages by identifying the wrist-rotation gap and clarifying the weight, cost, and portability targets the system needed to meet. Hardware development covers the wearable glove, the forearm-mounted dual-channel FES module, and the associated sensing components, while software development covers the microcontroller-based stimulation control logic. Table 3 summarizes each stage's primary output and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360"/>
      </w:tblGrid>
      <w:tr>
        <w:trPr>
          <w:tblHeader/>
        </w:trPr>
        <w:tc>
          <w:tcPr>
            <w:tcW w:type="dxa" w:w="2700"/>
            <w:shd w:fill="1F3864" w:val="clear"/>
            <w:tcMar>
              <w:top w:type="dxa" w:w="100"/>
              <w:left w:type="dxa" w:w="100"/>
              <w:bottom w:type="dxa" w:w="100"/>
              <w:right w:type="dxa" w:w="100"/>
            </w:tcMar>
            <w:vAlign w:val="center"/>
          </w:tcPr>
          <w:p>
            <w:r>
              <w:rPr>
                <w:b/>
                <w:bCs/>
                <w:color w:val="FFFFFF"/>
                <w:sz w:val="19"/>
                <w:szCs w:val="19"/>
              </w:rPr>
              <w:t xml:space="preserve">Stage</w:t>
            </w:r>
          </w:p>
        </w:tc>
        <w:tc>
          <w:tcPr>
            <w:tcW w:type="dxa" w:w="4300"/>
            <w:shd w:fill="1F3864" w:val="clear"/>
            <w:tcMar>
              <w:top w:type="dxa" w:w="100"/>
              <w:left w:type="dxa" w:w="100"/>
              <w:bottom w:type="dxa" w:w="100"/>
              <w:right w:type="dxa" w:w="100"/>
            </w:tcMar>
            <w:vAlign w:val="center"/>
          </w:tcPr>
          <w:p>
            <w:r>
              <w:rPr>
                <w:b/>
                <w:bCs/>
                <w:color w:val="FFFFFF"/>
                <w:sz w:val="19"/>
                <w:szCs w:val="19"/>
              </w:rPr>
              <w:t xml:space="preserve">Primary Output</w:t>
            </w:r>
          </w:p>
        </w:tc>
        <w:tc>
          <w:tcPr>
            <w:tcW w:type="dxa" w:w="2360"/>
            <w:shd w:fill="1F3864" w:val="clear"/>
            <w:tcMar>
              <w:top w:type="dxa" w:w="100"/>
              <w:left w:type="dxa" w:w="100"/>
              <w:bottom w:type="dxa" w:w="100"/>
              <w:right w:type="dxa" w:w="100"/>
            </w:tcMar>
            <w:vAlign w:val="center"/>
          </w:tcPr>
          <w:p>
            <w:r>
              <w:rPr>
                <w:b/>
                <w:bCs/>
                <w:color w:val="FFFFFF"/>
                <w:sz w:val="19"/>
                <w:szCs w:val="19"/>
              </w:rPr>
              <w:t xml:space="preserve">Status</w:t>
            </w:r>
          </w:p>
        </w:tc>
      </w:tr>
      <w:tr>
        <w:tc>
          <w:tcPr>
            <w:tcW w:type="dxa" w:w="2700"/>
            <w:tcMar>
              <w:top w:type="dxa" w:w="100"/>
              <w:left w:type="dxa" w:w="100"/>
              <w:bottom w:type="dxa" w:w="100"/>
              <w:right w:type="dxa" w:w="100"/>
            </w:tcMar>
            <w:vAlign w:val="center"/>
          </w:tcPr>
          <w:p>
            <w:r>
              <w:rPr>
                <w:b w:val="false"/>
                <w:bCs w:val="false"/>
                <w:sz w:val="19"/>
                <w:szCs w:val="19"/>
              </w:rPr>
              <w:t xml:space="preserve">1. Literature review</w:t>
            </w:r>
          </w:p>
        </w:tc>
        <w:tc>
          <w:tcPr>
            <w:tcW w:type="dxa" w:w="4300"/>
            <w:tcMar>
              <w:top w:type="dxa" w:w="100"/>
              <w:left w:type="dxa" w:w="100"/>
              <w:bottom w:type="dxa" w:w="100"/>
              <w:right w:type="dxa" w:w="100"/>
            </w:tcMar>
            <w:vAlign w:val="center"/>
          </w:tcPr>
          <w:p>
            <w:r>
              <w:rPr>
                <w:b w:val="false"/>
                <w:bCs w:val="false"/>
                <w:sz w:val="19"/>
                <w:szCs w:val="19"/>
              </w:rPr>
              <w:t xml:space="preserve">8-source review; wrist-rotation gap identified (Sections 2–3)</w:t>
            </w:r>
          </w:p>
        </w:tc>
        <w:tc>
          <w:tcPr>
            <w:tcW w:type="dxa" w:w="2360"/>
            <w:tcMar>
              <w:top w:type="dxa" w:w="100"/>
              <w:left w:type="dxa" w:w="100"/>
              <w:bottom w:type="dxa" w:w="100"/>
              <w:right w:type="dxa" w:w="100"/>
            </w:tcMar>
            <w:vAlign w:val="center"/>
          </w:tcPr>
          <w:p>
            <w:r>
              <w:rPr>
                <w:b w:val="false"/>
                <w:bCs w:val="false"/>
                <w:sz w:val="19"/>
                <w:szCs w:val="19"/>
              </w:rPr>
              <w:t xml:space="preserve">Complete</w:t>
            </w:r>
          </w:p>
        </w:tc>
      </w:tr>
      <w:tr>
        <w:tc>
          <w:tcPr>
            <w:tcW w:type="dxa" w:w="2700"/>
            <w:tcMar>
              <w:top w:type="dxa" w:w="100"/>
              <w:left w:type="dxa" w:w="100"/>
              <w:bottom w:type="dxa" w:w="100"/>
              <w:right w:type="dxa" w:w="100"/>
            </w:tcMar>
            <w:vAlign w:val="center"/>
          </w:tcPr>
          <w:p>
            <w:r>
              <w:rPr>
                <w:b w:val="false"/>
                <w:bCs w:val="false"/>
                <w:sz w:val="19"/>
                <w:szCs w:val="19"/>
              </w:rPr>
              <w:t xml:space="preserve">2. Requirement analysis</w:t>
            </w:r>
          </w:p>
        </w:tc>
        <w:tc>
          <w:tcPr>
            <w:tcW w:type="dxa" w:w="4300"/>
            <w:tcMar>
              <w:top w:type="dxa" w:w="100"/>
              <w:left w:type="dxa" w:w="100"/>
              <w:bottom w:type="dxa" w:w="100"/>
              <w:right w:type="dxa" w:w="100"/>
            </w:tcMar>
            <w:vAlign w:val="center"/>
          </w:tcPr>
          <w:p>
            <w:r>
              <w:rPr>
                <w:b w:val="false"/>
                <w:bCs w:val="false"/>
                <w:sz w:val="19"/>
                <w:szCs w:val="19"/>
              </w:rPr>
              <w:t xml:space="preserve">Weight, cost, and portability targets (Table 1)</w:t>
            </w:r>
          </w:p>
        </w:tc>
        <w:tc>
          <w:tcPr>
            <w:tcW w:type="dxa" w:w="2360"/>
            <w:tcMar>
              <w:top w:type="dxa" w:w="100"/>
              <w:left w:type="dxa" w:w="100"/>
              <w:bottom w:type="dxa" w:w="100"/>
              <w:right w:type="dxa" w:w="100"/>
            </w:tcMar>
            <w:vAlign w:val="center"/>
          </w:tcPr>
          <w:p>
            <w:r>
              <w:rPr>
                <w:b w:val="false"/>
                <w:bCs w:val="false"/>
                <w:sz w:val="19"/>
                <w:szCs w:val="19"/>
              </w:rPr>
              <w:t xml:space="preserve">Complete</w:t>
            </w:r>
          </w:p>
        </w:tc>
      </w:tr>
      <w:tr>
        <w:tc>
          <w:tcPr>
            <w:tcW w:type="dxa" w:w="2700"/>
            <w:tcMar>
              <w:top w:type="dxa" w:w="100"/>
              <w:left w:type="dxa" w:w="100"/>
              <w:bottom w:type="dxa" w:w="100"/>
              <w:right w:type="dxa" w:w="100"/>
            </w:tcMar>
            <w:vAlign w:val="center"/>
          </w:tcPr>
          <w:p>
            <w:r>
              <w:rPr>
                <w:b w:val="false"/>
                <w:bCs w:val="false"/>
                <w:sz w:val="19"/>
                <w:szCs w:val="19"/>
              </w:rPr>
              <w:t xml:space="preserve">3. System design</w:t>
            </w:r>
          </w:p>
        </w:tc>
        <w:tc>
          <w:tcPr>
            <w:tcW w:type="dxa" w:w="4300"/>
            <w:tcMar>
              <w:top w:type="dxa" w:w="100"/>
              <w:left w:type="dxa" w:w="100"/>
              <w:bottom w:type="dxa" w:w="100"/>
              <w:right w:type="dxa" w:w="100"/>
            </w:tcMar>
            <w:vAlign w:val="center"/>
          </w:tcPr>
          <w:p>
            <w:r>
              <w:rPr>
                <w:b w:val="false"/>
                <w:bCs w:val="false"/>
                <w:sz w:val="19"/>
                <w:szCs w:val="19"/>
              </w:rPr>
              <w:t xml:space="preserve">Power / interface / logic architecture (Section 5)</w:t>
            </w:r>
          </w:p>
        </w:tc>
        <w:tc>
          <w:tcPr>
            <w:tcW w:type="dxa" w:w="2360"/>
            <w:tcMar>
              <w:top w:type="dxa" w:w="100"/>
              <w:left w:type="dxa" w:w="100"/>
              <w:bottom w:type="dxa" w:w="100"/>
              <w:right w:type="dxa" w:w="100"/>
            </w:tcMar>
            <w:vAlign w:val="center"/>
          </w:tcPr>
          <w:p>
            <w:r>
              <w:rPr>
                <w:b w:val="false"/>
                <w:bCs w:val="false"/>
                <w:sz w:val="19"/>
                <w:szCs w:val="19"/>
              </w:rPr>
              <w:t xml:space="preserve">Complete</w:t>
            </w:r>
          </w:p>
        </w:tc>
      </w:tr>
      <w:tr>
        <w:tc>
          <w:tcPr>
            <w:tcW w:type="dxa" w:w="2700"/>
            <w:tcMar>
              <w:top w:type="dxa" w:w="100"/>
              <w:left w:type="dxa" w:w="100"/>
              <w:bottom w:type="dxa" w:w="100"/>
              <w:right w:type="dxa" w:w="100"/>
            </w:tcMar>
            <w:vAlign w:val="center"/>
          </w:tcPr>
          <w:p>
            <w:r>
              <w:rPr>
                <w:b w:val="false"/>
                <w:bCs w:val="false"/>
                <w:sz w:val="19"/>
                <w:szCs w:val="19"/>
              </w:rPr>
              <w:t xml:space="preserve">4. Hardware development</w:t>
            </w:r>
          </w:p>
        </w:tc>
        <w:tc>
          <w:tcPr>
            <w:tcW w:type="dxa" w:w="4300"/>
            <w:tcMar>
              <w:top w:type="dxa" w:w="100"/>
              <w:left w:type="dxa" w:w="100"/>
              <w:bottom w:type="dxa" w:w="100"/>
              <w:right w:type="dxa" w:w="100"/>
            </w:tcMar>
            <w:vAlign w:val="center"/>
          </w:tcPr>
          <w:p>
            <w:r>
              <w:rPr>
                <w:b w:val="false"/>
                <w:bCs w:val="false"/>
                <w:sz w:val="19"/>
                <w:szCs w:val="19"/>
              </w:rPr>
              <w:t xml:space="preserve">Glove, FES band, electrode placement, sensing components</w:t>
            </w:r>
          </w:p>
        </w:tc>
        <w:tc>
          <w:tcPr>
            <w:tcW w:type="dxa" w:w="2360"/>
            <w:tcMar>
              <w:top w:type="dxa" w:w="100"/>
              <w:left w:type="dxa" w:w="100"/>
              <w:bottom w:type="dxa" w:w="100"/>
              <w:right w:type="dxa" w:w="100"/>
            </w:tcMar>
            <w:vAlign w:val="center"/>
          </w:tcPr>
          <w:p>
            <w:r>
              <w:rPr>
                <w:b w:val="false"/>
                <w:bCs w:val="false"/>
                <w:sz w:val="19"/>
                <w:szCs w:val="19"/>
              </w:rPr>
              <w:t xml:space="preserve">Not started</w:t>
            </w:r>
          </w:p>
        </w:tc>
      </w:tr>
      <w:tr>
        <w:tc>
          <w:tcPr>
            <w:tcW w:type="dxa" w:w="2700"/>
            <w:tcMar>
              <w:top w:type="dxa" w:w="100"/>
              <w:left w:type="dxa" w:w="100"/>
              <w:bottom w:type="dxa" w:w="100"/>
              <w:right w:type="dxa" w:w="100"/>
            </w:tcMar>
            <w:vAlign w:val="center"/>
          </w:tcPr>
          <w:p>
            <w:r>
              <w:rPr>
                <w:b w:val="false"/>
                <w:bCs w:val="false"/>
                <w:sz w:val="19"/>
                <w:szCs w:val="19"/>
              </w:rPr>
              <w:t xml:space="preserve">5. Software development</w:t>
            </w:r>
          </w:p>
        </w:tc>
        <w:tc>
          <w:tcPr>
            <w:tcW w:type="dxa" w:w="4300"/>
            <w:tcMar>
              <w:top w:type="dxa" w:w="100"/>
              <w:left w:type="dxa" w:w="100"/>
              <w:bottom w:type="dxa" w:w="100"/>
              <w:right w:type="dxa" w:w="100"/>
            </w:tcMar>
            <w:vAlign w:val="center"/>
          </w:tcPr>
          <w:p>
            <w:r>
              <w:rPr>
                <w:b w:val="false"/>
                <w:bCs w:val="false"/>
                <w:sz w:val="19"/>
                <w:szCs w:val="19"/>
              </w:rPr>
              <w:t xml:space="preserve">Grip-then-rotate controller logic, escalating FES force profile</w:t>
            </w:r>
          </w:p>
        </w:tc>
        <w:tc>
          <w:tcPr>
            <w:tcW w:type="dxa" w:w="2360"/>
            <w:tcMar>
              <w:top w:type="dxa" w:w="100"/>
              <w:left w:type="dxa" w:w="100"/>
              <w:bottom w:type="dxa" w:w="100"/>
              <w:right w:type="dxa" w:w="100"/>
            </w:tcMar>
            <w:vAlign w:val="center"/>
          </w:tcPr>
          <w:p>
            <w:r>
              <w:rPr>
                <w:b w:val="false"/>
                <w:bCs w:val="false"/>
                <w:sz w:val="19"/>
                <w:szCs w:val="19"/>
              </w:rPr>
              <w:t xml:space="preserve">Simulated (Section 7); hardware port pending</w:t>
            </w:r>
          </w:p>
        </w:tc>
      </w:tr>
      <w:tr>
        <w:tc>
          <w:tcPr>
            <w:tcW w:type="dxa" w:w="2700"/>
            <w:tcMar>
              <w:top w:type="dxa" w:w="100"/>
              <w:left w:type="dxa" w:w="100"/>
              <w:bottom w:type="dxa" w:w="100"/>
              <w:right w:type="dxa" w:w="100"/>
            </w:tcMar>
            <w:vAlign w:val="center"/>
          </w:tcPr>
          <w:p>
            <w:r>
              <w:rPr>
                <w:b w:val="false"/>
                <w:bCs w:val="false"/>
                <w:sz w:val="19"/>
                <w:szCs w:val="19"/>
              </w:rPr>
              <w:t xml:space="preserve">6. Prototype integration</w:t>
            </w:r>
          </w:p>
        </w:tc>
        <w:tc>
          <w:tcPr>
            <w:tcW w:type="dxa" w:w="4300"/>
            <w:tcMar>
              <w:top w:type="dxa" w:w="100"/>
              <w:left w:type="dxa" w:w="100"/>
              <w:bottom w:type="dxa" w:w="100"/>
              <w:right w:type="dxa" w:w="100"/>
            </w:tcMar>
            <w:vAlign w:val="center"/>
          </w:tcPr>
          <w:p>
            <w:r>
              <w:rPr>
                <w:b w:val="false"/>
                <w:bCs w:val="false"/>
                <w:sz w:val="19"/>
                <w:szCs w:val="19"/>
              </w:rPr>
              <w:t xml:space="preserve">Combined hardware + software build</w:t>
            </w:r>
          </w:p>
        </w:tc>
        <w:tc>
          <w:tcPr>
            <w:tcW w:type="dxa" w:w="2360"/>
            <w:tcMar>
              <w:top w:type="dxa" w:w="100"/>
              <w:left w:type="dxa" w:w="100"/>
              <w:bottom w:type="dxa" w:w="100"/>
              <w:right w:type="dxa" w:w="100"/>
            </w:tcMar>
            <w:vAlign w:val="center"/>
          </w:tcPr>
          <w:p>
            <w:r>
              <w:rPr>
                <w:b w:val="false"/>
                <w:bCs w:val="false"/>
                <w:sz w:val="19"/>
                <w:szCs w:val="19"/>
              </w:rPr>
              <w:t xml:space="preserve">Not started</w:t>
            </w:r>
          </w:p>
        </w:tc>
      </w:tr>
      <w:tr>
        <w:tc>
          <w:tcPr>
            <w:tcW w:type="dxa" w:w="2700"/>
            <w:tcMar>
              <w:top w:type="dxa" w:w="100"/>
              <w:left w:type="dxa" w:w="100"/>
              <w:bottom w:type="dxa" w:w="100"/>
              <w:right w:type="dxa" w:w="100"/>
            </w:tcMar>
            <w:vAlign w:val="center"/>
          </w:tcPr>
          <w:p>
            <w:r>
              <w:rPr>
                <w:b w:val="false"/>
                <w:bCs w:val="false"/>
                <w:sz w:val="19"/>
                <w:szCs w:val="19"/>
              </w:rPr>
              <w:t xml:space="preserve">7. Testing and evaluation</w:t>
            </w:r>
          </w:p>
        </w:tc>
        <w:tc>
          <w:tcPr>
            <w:tcW w:type="dxa" w:w="4300"/>
            <w:tcMar>
              <w:top w:type="dxa" w:w="100"/>
              <w:left w:type="dxa" w:w="100"/>
              <w:bottom w:type="dxa" w:w="100"/>
              <w:right w:type="dxa" w:w="100"/>
            </w:tcMar>
            <w:vAlign w:val="center"/>
          </w:tcPr>
          <w:p>
            <w:r>
              <w:rPr>
                <w:b w:val="false"/>
                <w:bCs w:val="false"/>
                <w:sz w:val="19"/>
                <w:szCs w:val="19"/>
              </w:rPr>
              <w:t xml:space="preserve">Bench testing, then clinical validation (Section 8)</w:t>
            </w:r>
          </w:p>
        </w:tc>
        <w:tc>
          <w:tcPr>
            <w:tcW w:type="dxa" w:w="2360"/>
            <w:tcMar>
              <w:top w:type="dxa" w:w="100"/>
              <w:left w:type="dxa" w:w="100"/>
              <w:bottom w:type="dxa" w:w="100"/>
              <w:right w:type="dxa" w:w="100"/>
            </w:tcMar>
            <w:vAlign w:val="center"/>
          </w:tcPr>
          <w:p>
            <w:r>
              <w:rPr>
                <w:b w:val="false"/>
                <w:bCs w:val="false"/>
                <w:sz w:val="19"/>
                <w:szCs w:val="19"/>
              </w:rPr>
              <w:t xml:space="preserve">Not started</w:t>
            </w:r>
          </w:p>
        </w:tc>
      </w:tr>
    </w:tbl>
    <w:p>
      <w:pPr>
        <w:spacing w:after="240"/>
        <w:jc w:val="center"/>
      </w:pPr>
      <w:r>
        <w:rPr>
          <w:i/>
          <w:iCs/>
          <w:sz w:val="20"/>
          <w:szCs w:val="20"/>
        </w:rPr>
        <w:t xml:space="preserve">Table 3. Development process stages and current status.</w:t>
      </w:r>
    </w:p>
    <w:p>
      <w:pPr>
        <w:spacing w:after="180" w:line="276"/>
        <w:jc w:val="both"/>
      </w:pPr>
      <w:r>
        <w:rPr>
          <w:b w:val="false"/>
          <w:bCs w:val="false"/>
          <w:i w:val="false"/>
          <w:iCs w:val="false"/>
          <w:sz w:val="22"/>
          <w:szCs w:val="22"/>
        </w:rPr>
        <w:t xml:space="preserve">Before any hardware is built, the stimulation control logic itself is validated in software. This is the purpose of the behavioural simulation presented in Section 7: it exercises the grip-then-rotate task flow, the voluntary-versus-FES decision logic, and the escalating FES force profile across a spectrum of simulated patients, so that controller bugs are caught and fixed before electrodes are ever placed on a real forearm. As Table 3 shows, this places the project at the boundary between stage 5 (software development) and stage 6 (prototype integration): the control software has been designed and validated in simulation, but has not yet been ported to embedded hardware or combined with the physical glove and FES band.</w:t>
      </w:r>
    </w:p>
    <w:p>
      <w:pPr>
        <w:pStyle w:val="Heading1"/>
        <w:spacing w:after="200" w:before="400"/>
      </w:pPr>
      <w:r>
        <w:t xml:space="preserve">7. Behavioural Simulation and Results</w:t>
      </w:r>
    </w:p>
    <w:p>
      <w:pPr>
        <w:pStyle w:val="Heading2"/>
        <w:spacing w:after="150" w:before="300"/>
      </w:pPr>
      <w:r>
        <w:t xml:space="preserve">7.1 Simulation Purpose and Scope</w:t>
      </w:r>
    </w:p>
    <w:p>
      <w:pPr>
        <w:spacing w:after="180" w:line="276"/>
        <w:jc w:val="both"/>
      </w:pPr>
      <w:r>
        <w:rPr>
          <w:b w:val="false"/>
          <w:bCs w:val="false"/>
          <w:i w:val="false"/>
          <w:iCs w:val="false"/>
          <w:sz w:val="22"/>
          <w:szCs w:val="22"/>
        </w:rPr>
        <w:t xml:space="preserve">The controller logic for the dual-channel FES system was first validated in a software-only behavioural simulation, run in MATLAB, before any electrical stimulation hardware was built. The simulation does not perform any electrical stimulation; FES is instead modelled as a decision — “would the controller trigger stimulation, and at what assistive force?” — so that the grip-then-rotate task logic, the voluntary-movement model, and the escalating-force FES assist can all be checked and debugged in software first. The modelled task is a functional, activity-of-daily-living-style movement: grip an object first, then rotate the forearm to turn it (for example, opening a bottle).</w:t>
      </w:r>
    </w:p>
    <w:p>
      <w:pPr>
        <w:pStyle w:val="Heading2"/>
        <w:spacing w:after="150" w:before="300"/>
      </w:pPr>
      <w:r>
        <w:t xml:space="preserve">7.2 Grip-Channel Control Logic</w:t>
      </w:r>
    </w:p>
    <w:p>
      <w:pPr>
        <w:spacing w:after="180" w:line="276"/>
        <w:jc w:val="both"/>
      </w:pPr>
      <w:r>
        <w:rPr>
          <w:b w:val="false"/>
          <w:bCs w:val="false"/>
          <w:i w:val="false"/>
          <w:iCs w:val="false"/>
          <w:sz w:val="22"/>
          <w:szCs w:val="22"/>
        </w:rPr>
        <w:t xml:space="preserve">During the grip phase, the patient first produces voluntary grip, modelled as a curved (exponential-approach) rise toward that patient's own personal grip ceiling. If grip is still below the functional threshold at a fixed check time, the controller sets fesGripOn to true and starts the assistive force (gripForceVal) at 1 N. From that point, every 0.5 s that the target is still not met, the force climbs 1 N higher — 1, 2, 3, 4 N, and so on. Each active step, the grip signal receives a small additional boost because the controller adds fesGripPerN × gripForceVal × dt to the grip value, i.e. the assistive contribution scales directly with the current stimulation force.</w:t>
      </w:r>
    </w:p>
    <w:p>
      <w:pPr>
        <w:pStyle w:val="Heading2"/>
        <w:spacing w:after="150" w:before="300"/>
      </w:pPr>
      <w:r>
        <w:t xml:space="preserve">7.3 Rotation-Channel Control Logic</w:t>
      </w:r>
    </w:p>
    <w:p>
      <w:pPr>
        <w:spacing w:after="180" w:line="276"/>
        <w:jc w:val="both"/>
      </w:pPr>
      <w:r>
        <w:rPr>
          <w:b w:val="false"/>
          <w:bCs w:val="false"/>
          <w:i w:val="false"/>
          <w:iCs w:val="false"/>
          <w:sz w:val="22"/>
          <w:szCs w:val="22"/>
        </w:rPr>
        <w:t xml:space="preserve">The rotation phase, which only begins once the grip phase has succeeded (grip is holding the object), works the same way. If the forearm rotation angle is still below the target angle at a fixed check time, the controller sets fesRotOn to true and the assistive force begins at 1 N. It then escalates by 1 N every 0.5 s, up to a safety ceiling of 10 N. That force adds extra rotation each step in the same way, through fesRotPerN × rotForceVal × dt.</w:t>
      </w:r>
    </w:p>
    <w:p>
      <w:pPr>
        <w:pStyle w:val="Heading2"/>
        <w:spacing w:after="150" w:before="300"/>
      </w:pPr>
      <w:r>
        <w:t xml:space="preserve">7.4 Escalating FES Force Profile</w:t>
      </w:r>
    </w:p>
    <w:p>
      <w:pPr>
        <w:spacing w:after="180" w:line="276"/>
        <w:jc w:val="both"/>
      </w:pPr>
      <w:r>
        <w:rPr>
          <w:b w:val="false"/>
          <w:bCs w:val="false"/>
          <w:i w:val="false"/>
          <w:iCs w:val="false"/>
          <w:sz w:val="22"/>
          <w:szCs w:val="22"/>
        </w:rPr>
        <w:t xml:space="preserve">The escalating-force design means the assistive stimulation is always the minimum necessary: if a patient responds quickly, the force may never climb past 1 N or 2 N before the task succeeds and stimulation is switched off. If the patient responds more slowly, the force keeps climbing in 1 N steps until the task is achieved. If success never comes before the 10 N safety ceiling is reached, the script flags this explicitly as a warning, so that in a real hardware system this condition could be surfaced to a clinician rather than silently continuing to stimulate at the maximum safe force. A representative example timeline for a single channel is shown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00"/>
              <w:bottom w:type="dxa" w:w="100"/>
              <w:right w:type="dxa" w:w="100"/>
            </w:tcMar>
            <w:vAlign w:val="center"/>
          </w:tcPr>
          <w:p>
            <w:r>
              <w:rPr>
                <w:b/>
                <w:bCs/>
                <w:color w:val="FFFFFF"/>
                <w:sz w:val="19"/>
                <w:szCs w:val="19"/>
              </w:rPr>
              <w:t xml:space="preserve">Time</w:t>
            </w:r>
          </w:p>
        </w:tc>
        <w:tc>
          <w:tcPr>
            <w:tcW w:type="dxa" w:w="7160"/>
            <w:shd w:fill="1F3864" w:val="clear"/>
            <w:tcMar>
              <w:top w:type="dxa" w:w="100"/>
              <w:left w:type="dxa" w:w="100"/>
              <w:bottom w:type="dxa" w:w="100"/>
              <w:right w:type="dxa" w:w="100"/>
            </w:tcMar>
            <w:vAlign w:val="center"/>
          </w:tcPr>
          <w:p>
            <w:r>
              <w:rPr>
                <w:b/>
                <w:bCs/>
                <w:color w:val="FFFFFF"/>
                <w:sz w:val="19"/>
                <w:szCs w:val="19"/>
              </w:rPr>
              <w:t xml:space="preserve">FES State</w:t>
            </w:r>
          </w:p>
        </w:tc>
      </w:tr>
      <w:tr>
        <w:tc>
          <w:tcPr>
            <w:tcW w:type="dxa" w:w="2200"/>
            <w:tcMar>
              <w:top w:type="dxa" w:w="100"/>
              <w:left w:type="dxa" w:w="100"/>
              <w:bottom w:type="dxa" w:w="100"/>
              <w:right w:type="dxa" w:w="100"/>
            </w:tcMar>
            <w:vAlign w:val="center"/>
          </w:tcPr>
          <w:p>
            <w:r>
              <w:rPr>
                <w:b w:val="false"/>
                <w:bCs w:val="false"/>
                <w:sz w:val="19"/>
                <w:szCs w:val="19"/>
              </w:rPr>
              <w:t xml:space="preserve">0.0 s</w:t>
            </w:r>
          </w:p>
        </w:tc>
        <w:tc>
          <w:tcPr>
            <w:tcW w:type="dxa" w:w="7160"/>
            <w:tcMar>
              <w:top w:type="dxa" w:w="100"/>
              <w:left w:type="dxa" w:w="100"/>
              <w:bottom w:type="dxa" w:w="100"/>
              <w:right w:type="dxa" w:w="100"/>
            </w:tcMar>
            <w:vAlign w:val="center"/>
          </w:tcPr>
          <w:p>
            <w:r>
              <w:rPr>
                <w:b w:val="false"/>
                <w:bCs w:val="false"/>
                <w:sz w:val="19"/>
                <w:szCs w:val="19"/>
              </w:rPr>
              <w:t xml:space="preserve">FES off — patient attempting voluntary movement</w:t>
            </w:r>
          </w:p>
        </w:tc>
      </w:tr>
      <w:tr>
        <w:tc>
          <w:tcPr>
            <w:tcW w:type="dxa" w:w="2200"/>
            <w:tcMar>
              <w:top w:type="dxa" w:w="100"/>
              <w:left w:type="dxa" w:w="100"/>
              <w:bottom w:type="dxa" w:w="100"/>
              <w:right w:type="dxa" w:w="100"/>
            </w:tcMar>
            <w:vAlign w:val="center"/>
          </w:tcPr>
          <w:p>
            <w:r>
              <w:rPr>
                <w:b w:val="false"/>
                <w:bCs w:val="false"/>
                <w:sz w:val="19"/>
                <w:szCs w:val="19"/>
              </w:rPr>
              <w:t xml:space="preserve">2.0 s</w:t>
            </w:r>
          </w:p>
        </w:tc>
        <w:tc>
          <w:tcPr>
            <w:tcW w:type="dxa" w:w="7160"/>
            <w:tcMar>
              <w:top w:type="dxa" w:w="100"/>
              <w:left w:type="dxa" w:w="100"/>
              <w:bottom w:type="dxa" w:w="100"/>
              <w:right w:type="dxa" w:w="100"/>
            </w:tcMar>
            <w:vAlign w:val="center"/>
          </w:tcPr>
          <w:p>
            <w:r>
              <w:rPr>
                <w:b w:val="false"/>
                <w:bCs w:val="false"/>
                <w:sz w:val="19"/>
                <w:szCs w:val="19"/>
              </w:rPr>
              <w:t xml:space="preserve">Voluntary target not yet met — FES starts at 1 N</w:t>
            </w:r>
          </w:p>
        </w:tc>
      </w:tr>
      <w:tr>
        <w:tc>
          <w:tcPr>
            <w:tcW w:type="dxa" w:w="2200"/>
            <w:tcMar>
              <w:top w:type="dxa" w:w="100"/>
              <w:left w:type="dxa" w:w="100"/>
              <w:bottom w:type="dxa" w:w="100"/>
              <w:right w:type="dxa" w:w="100"/>
            </w:tcMar>
            <w:vAlign w:val="center"/>
          </w:tcPr>
          <w:p>
            <w:r>
              <w:rPr>
                <w:b w:val="false"/>
                <w:bCs w:val="false"/>
                <w:sz w:val="19"/>
                <w:szCs w:val="19"/>
              </w:rPr>
              <w:t xml:space="preserve">2.5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2 N</w:t>
            </w:r>
          </w:p>
        </w:tc>
      </w:tr>
      <w:tr>
        <w:tc>
          <w:tcPr>
            <w:tcW w:type="dxa" w:w="2200"/>
            <w:tcMar>
              <w:top w:type="dxa" w:w="100"/>
              <w:left w:type="dxa" w:w="100"/>
              <w:bottom w:type="dxa" w:w="100"/>
              <w:right w:type="dxa" w:w="100"/>
            </w:tcMar>
            <w:vAlign w:val="center"/>
          </w:tcPr>
          <w:p>
            <w:r>
              <w:rPr>
                <w:b w:val="false"/>
                <w:bCs w:val="false"/>
                <w:sz w:val="19"/>
                <w:szCs w:val="19"/>
              </w:rPr>
              <w:t xml:space="preserve">3.0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3 N</w:t>
            </w:r>
          </w:p>
        </w:tc>
      </w:tr>
      <w:tr>
        <w:tc>
          <w:tcPr>
            <w:tcW w:type="dxa" w:w="2200"/>
            <w:tcMar>
              <w:top w:type="dxa" w:w="100"/>
              <w:left w:type="dxa" w:w="100"/>
              <w:bottom w:type="dxa" w:w="100"/>
              <w:right w:type="dxa" w:w="100"/>
            </w:tcMar>
            <w:vAlign w:val="center"/>
          </w:tcPr>
          <w:p>
            <w:r>
              <w:rPr>
                <w:b w:val="false"/>
                <w:bCs w:val="false"/>
                <w:sz w:val="19"/>
                <w:szCs w:val="19"/>
              </w:rPr>
              <w:t xml:space="preserve">3.5 s</w:t>
            </w:r>
          </w:p>
        </w:tc>
        <w:tc>
          <w:tcPr>
            <w:tcW w:type="dxa" w:w="7160"/>
            <w:tcMar>
              <w:top w:type="dxa" w:w="100"/>
              <w:left w:type="dxa" w:w="100"/>
              <w:bottom w:type="dxa" w:w="100"/>
              <w:right w:type="dxa" w:w="100"/>
            </w:tcMar>
            <w:vAlign w:val="center"/>
          </w:tcPr>
          <w:p>
            <w:r>
              <w:rPr>
                <w:b w:val="false"/>
                <w:bCs w:val="false"/>
                <w:sz w:val="19"/>
                <w:szCs w:val="19"/>
              </w:rPr>
              <w:t xml:space="preserve">Target still not met — force escalates to 4 N</w:t>
            </w:r>
          </w:p>
        </w:tc>
      </w:tr>
      <w:tr>
        <w:tc>
          <w:tcPr>
            <w:tcW w:type="dxa" w:w="2200"/>
            <w:tcMar>
              <w:top w:type="dxa" w:w="100"/>
              <w:left w:type="dxa" w:w="100"/>
              <w:bottom w:type="dxa" w:w="100"/>
              <w:right w:type="dxa" w:w="100"/>
            </w:tcMar>
            <w:vAlign w:val="center"/>
          </w:tcPr>
          <w:p>
            <w:r>
              <w:rPr>
                <w:b w:val="false"/>
                <w:bCs w:val="false"/>
                <w:sz w:val="19"/>
                <w:szCs w:val="19"/>
              </w:rPr>
              <w:t xml:space="preserve">…</w:t>
            </w:r>
          </w:p>
        </w:tc>
        <w:tc>
          <w:tcPr>
            <w:tcW w:type="dxa" w:w="7160"/>
            <w:tcMar>
              <w:top w:type="dxa" w:w="100"/>
              <w:left w:type="dxa" w:w="100"/>
              <w:bottom w:type="dxa" w:w="100"/>
              <w:right w:type="dxa" w:w="100"/>
            </w:tcMar>
            <w:vAlign w:val="center"/>
          </w:tcPr>
          <w:p>
            <w:r>
              <w:rPr>
                <w:b w:val="false"/>
                <w:bCs w:val="false"/>
                <w:sz w:val="19"/>
                <w:szCs w:val="19"/>
              </w:rPr>
              <w:t xml:space="preserve">Escalation continues in 1 N / 0.5 s steps until success, or until the 10 N safety ceiling is reached</w:t>
            </w:r>
          </w:p>
        </w:tc>
      </w:tr>
    </w:tbl>
    <w:p>
      <w:pPr>
        <w:spacing w:after="240"/>
        <w:jc w:val="center"/>
      </w:pPr>
      <w:r>
        <w:rPr>
          <w:i/>
          <w:iCs/>
          <w:sz w:val="20"/>
          <w:szCs w:val="20"/>
        </w:rPr>
        <w:t xml:space="preserve">Table 4. Representative escalating-force FES timeline for a single channel.</w:t>
      </w:r>
    </w:p>
    <w:p>
      <w:pPr>
        <w:spacing w:after="180" w:line="276"/>
        <w:jc w:val="both"/>
      </w:pPr>
      <w:r>
        <w:rPr>
          <w:b w:val="false"/>
          <w:bCs w:val="false"/>
          <w:i w:val="false"/>
          <w:iCs w:val="false"/>
          <w:sz w:val="22"/>
          <w:szCs w:val="22"/>
        </w:rPr>
        <w:t xml:space="preserve">An LED status scheme communicates the current state of the task to the patient and clinician throughout: blue signals the prompt to begin an attempt, red signals that the patient is actively attempting the task but has not yet reached the target, solid green signals success achieved voluntarily (no FES required), and blinking green signals success achieved with FES assistance.</w:t>
      </w:r>
    </w:p>
    <w:p>
      <w:pPr>
        <w:pStyle w:val="Heading2"/>
        <w:spacing w:after="150" w:before="300"/>
      </w:pPr>
      <w:r>
        <w:t xml:space="preserve">7.5 Results</w:t>
      </w:r>
    </w:p>
    <w:p>
      <w:pPr>
        <w:spacing w:after="180" w:line="276"/>
        <w:jc w:val="both"/>
      </w:pPr>
      <w:r>
        <w:rPr>
          <w:b w:val="false"/>
          <w:bCs w:val="false"/>
          <w:i w:val="false"/>
          <w:iCs w:val="false"/>
          <w:sz w:val="22"/>
          <w:szCs w:val="22"/>
        </w:rPr>
        <w:t xml:space="preserve">The controller logic was exercised across five simulated patients spanning the full spectrum from fully voluntary movement (no FES ever required) to full FES dependence (no voluntary movement at all), so that the LED and FES escalation logic could be validated at both extremes and in between. Figure 1 shows the resulting grip signal, rotation signal, FES force delivered on each channel, and LED state over time for all five patients.</w:t>
      </w:r>
    </w:p>
    <w:p>
      <w:pPr>
        <w:spacing w:after="100" w:before="100"/>
        <w:jc w:val="center"/>
      </w:pPr>
      <w:r>
        <w:drawing>
          <wp:inline distT="0" distB="0" distL="0" distR="0">
            <wp:extent cx="58293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371850"/>
                    </a:xfrm>
                    <a:prstGeom prst="rect">
                      <a:avLst/>
                    </a:prstGeom>
                  </pic:spPr>
                </pic:pic>
              </a:graphicData>
            </a:graphic>
          </wp:inline>
        </w:drawing>
      </w:r>
    </w:p>
    <w:p>
      <w:pPr>
        <w:spacing w:after="240"/>
        <w:jc w:val="center"/>
      </w:pPr>
      <w:r>
        <w:rPr>
          <w:i/>
          <w:iCs/>
          <w:sz w:val="20"/>
          <w:szCs w:val="20"/>
        </w:rPr>
        <w:t xml:space="preserve">Figure 1. Grip-then-Rotate logic with escalating-force FES across five simulated patients (curved voluntary ramps; shaded regions indicate FES active).</w:t>
      </w:r>
    </w:p>
    <w:p>
      <w:pPr>
        <w:spacing w:after="180" w:line="276"/>
        <w:jc w:val="both"/>
      </w:pPr>
      <w:r>
        <w:rPr>
          <w:b w:val="false"/>
          <w:bCs w:val="false"/>
          <w:i w:val="false"/>
          <w:iCs w:val="false"/>
          <w:sz w:val="22"/>
          <w:szCs w:val="22"/>
        </w:rPr>
        <w:t xml:space="preserve">Table 5 summarizes the final simulation outcome for each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600"/>
        <w:gridCol w:w="1660"/>
        <w:gridCol w:w="1000"/>
      </w:tblGrid>
      <w:tr>
        <w:trPr>
          <w:tblHeader/>
        </w:trPr>
        <w:tc>
          <w:tcPr>
            <w:tcW w:type="dxa" w:w="2400"/>
            <w:shd w:fill="1F3864" w:val="clear"/>
            <w:tcMar>
              <w:top w:type="dxa" w:w="100"/>
              <w:left w:type="dxa" w:w="100"/>
              <w:bottom w:type="dxa" w:w="100"/>
              <w:right w:type="dxa" w:w="100"/>
            </w:tcMar>
            <w:vAlign w:val="center"/>
          </w:tcPr>
          <w:p>
            <w:r>
              <w:rPr>
                <w:b/>
                <w:bCs/>
                <w:color w:val="FFFFFF"/>
                <w:sz w:val="19"/>
                <w:szCs w:val="19"/>
              </w:rPr>
              <w:t xml:space="preserve">Patient Profile</w:t>
            </w:r>
          </w:p>
        </w:tc>
        <w:tc>
          <w:tcPr>
            <w:tcW w:type="dxa" w:w="1300"/>
            <w:shd w:fill="1F3864" w:val="clear"/>
            <w:tcMar>
              <w:top w:type="dxa" w:w="100"/>
              <w:left w:type="dxa" w:w="100"/>
              <w:bottom w:type="dxa" w:w="100"/>
              <w:right w:type="dxa" w:w="100"/>
            </w:tcMar>
            <w:vAlign w:val="center"/>
          </w:tcPr>
          <w:p>
            <w:r>
              <w:rPr>
                <w:b/>
                <w:bCs/>
                <w:color w:val="FFFFFF"/>
                <w:sz w:val="19"/>
                <w:szCs w:val="19"/>
              </w:rPr>
              <w:t xml:space="preserve">Final Grip (target 0.50)</w:t>
            </w:r>
          </w:p>
        </w:tc>
        <w:tc>
          <w:tcPr>
            <w:tcW w:type="dxa" w:w="1400"/>
            <w:shd w:fill="1F3864" w:val="clear"/>
            <w:tcMar>
              <w:top w:type="dxa" w:w="100"/>
              <w:left w:type="dxa" w:w="100"/>
              <w:bottom w:type="dxa" w:w="100"/>
              <w:right w:type="dxa" w:w="100"/>
            </w:tcMar>
            <w:vAlign w:val="center"/>
          </w:tcPr>
          <w:p>
            <w:r>
              <w:rPr>
                <w:b/>
                <w:bCs/>
                <w:color w:val="FFFFFF"/>
                <w:sz w:val="19"/>
                <w:szCs w:val="19"/>
              </w:rPr>
              <w:t xml:space="preserve">Final Angle (target 60.0°)</w:t>
            </w:r>
          </w:p>
        </w:tc>
        <w:tc>
          <w:tcPr>
            <w:tcW w:type="dxa" w:w="1600"/>
            <w:shd w:fill="1F3864" w:val="clear"/>
            <w:tcMar>
              <w:top w:type="dxa" w:w="100"/>
              <w:left w:type="dxa" w:w="100"/>
              <w:bottom w:type="dxa" w:w="100"/>
              <w:right w:type="dxa" w:w="100"/>
            </w:tcMar>
            <w:vAlign w:val="center"/>
          </w:tcPr>
          <w:p>
            <w:r>
              <w:rPr>
                <w:b/>
                <w:bCs/>
                <w:color w:val="FFFFFF"/>
                <w:sz w:val="19"/>
                <w:szCs w:val="19"/>
              </w:rPr>
              <w:t xml:space="preserve">FES Grip Used</w:t>
            </w:r>
          </w:p>
        </w:tc>
        <w:tc>
          <w:tcPr>
            <w:tcW w:type="dxa" w:w="1660"/>
            <w:shd w:fill="1F3864" w:val="clear"/>
            <w:tcMar>
              <w:top w:type="dxa" w:w="100"/>
              <w:left w:type="dxa" w:w="100"/>
              <w:bottom w:type="dxa" w:w="100"/>
              <w:right w:type="dxa" w:w="100"/>
            </w:tcMar>
            <w:vAlign w:val="center"/>
          </w:tcPr>
          <w:p>
            <w:r>
              <w:rPr>
                <w:b/>
                <w:bCs/>
                <w:color w:val="FFFFFF"/>
                <w:sz w:val="19"/>
                <w:szCs w:val="19"/>
              </w:rPr>
              <w:t xml:space="preserve">FES Rotation Used</w:t>
            </w:r>
          </w:p>
        </w:tc>
        <w:tc>
          <w:tcPr>
            <w:tcW w:type="dxa" w:w="1000"/>
            <w:shd w:fill="1F3864" w:val="clear"/>
            <w:tcMar>
              <w:top w:type="dxa" w:w="100"/>
              <w:left w:type="dxa" w:w="100"/>
              <w:bottom w:type="dxa" w:w="100"/>
              <w:right w:type="dxa" w:w="100"/>
            </w:tcMar>
            <w:vAlign w:val="center"/>
          </w:tcPr>
          <w:p>
            <w:r>
              <w:rPr>
                <w:b/>
                <w:bCs/>
                <w:color w:val="FFFFFF"/>
                <w:sz w:val="19"/>
                <w:szCs w:val="19"/>
              </w:rPr>
              <w:t xml:space="preserve">Outcome / LED</w:t>
            </w:r>
          </w:p>
        </w:tc>
      </w:tr>
      <w:tr>
        <w:tc>
          <w:tcPr>
            <w:tcW w:type="dxa" w:w="2400"/>
            <w:tcMar>
              <w:top w:type="dxa" w:w="100"/>
              <w:left w:type="dxa" w:w="100"/>
              <w:bottom w:type="dxa" w:w="100"/>
              <w:right w:type="dxa" w:w="100"/>
            </w:tcMar>
            <w:vAlign w:val="center"/>
          </w:tcPr>
          <w:p>
            <w:r>
              <w:rPr>
                <w:b w:val="false"/>
                <w:bCs w:val="false"/>
                <w:sz w:val="19"/>
                <w:szCs w:val="19"/>
              </w:rPr>
              <w:t xml:space="preserve">Full voluntary (no FES needed)</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60.0°</w:t>
            </w:r>
          </w:p>
        </w:tc>
        <w:tc>
          <w:tcPr>
            <w:tcW w:type="dxa" w:w="1600"/>
            <w:tcMar>
              <w:top w:type="dxa" w:w="100"/>
              <w:left w:type="dxa" w:w="100"/>
              <w:bottom w:type="dxa" w:w="100"/>
              <w:right w:type="dxa" w:w="100"/>
            </w:tcMar>
            <w:vAlign w:val="center"/>
          </w:tcPr>
          <w:p>
            <w:r>
              <w:rPr>
                <w:b w:val="false"/>
                <w:bCs w:val="false"/>
                <w:sz w:val="19"/>
                <w:szCs w:val="19"/>
              </w:rPr>
              <w:t xml:space="preserve">No</w:t>
            </w:r>
          </w:p>
        </w:tc>
        <w:tc>
          <w:tcPr>
            <w:tcW w:type="dxa" w:w="1660"/>
            <w:tcMar>
              <w:top w:type="dxa" w:w="100"/>
              <w:left w:type="dxa" w:w="100"/>
              <w:bottom w:type="dxa" w:w="100"/>
              <w:right w:type="dxa" w:w="100"/>
            </w:tcMar>
            <w:vAlign w:val="center"/>
          </w:tcPr>
          <w:p>
            <w:r>
              <w:rPr>
                <w:b w:val="false"/>
                <w:bCs w:val="false"/>
                <w:sz w:val="19"/>
                <w:szCs w:val="19"/>
              </w:rPr>
              <w:t xml:space="preserve">No</w:t>
            </w:r>
          </w:p>
        </w:tc>
        <w:tc>
          <w:tcPr>
            <w:tcW w:type="dxa" w:w="1000"/>
            <w:tcMar>
              <w:top w:type="dxa" w:w="100"/>
              <w:left w:type="dxa" w:w="100"/>
              <w:bottom w:type="dxa" w:w="100"/>
              <w:right w:type="dxa" w:w="100"/>
            </w:tcMar>
            <w:vAlign w:val="center"/>
          </w:tcPr>
          <w:p>
            <w:r>
              <w:rPr>
                <w:b w:val="false"/>
                <w:bCs w:val="false"/>
                <w:sz w:val="19"/>
                <w:szCs w:val="19"/>
              </w:rPr>
              <w:t xml:space="preserve">Success, voluntary — solid green</w:t>
            </w:r>
          </w:p>
        </w:tc>
      </w:tr>
      <w:tr>
        <w:tc>
          <w:tcPr>
            <w:tcW w:type="dxa" w:w="2400"/>
            <w:tcMar>
              <w:top w:type="dxa" w:w="100"/>
              <w:left w:type="dxa" w:w="100"/>
              <w:bottom w:type="dxa" w:w="100"/>
              <w:right w:type="dxa" w:w="100"/>
            </w:tcMar>
            <w:vAlign w:val="center"/>
          </w:tcPr>
          <w:p>
            <w:r>
              <w:rPr>
                <w:b w:val="false"/>
                <w:bCs w:val="false"/>
                <w:sz w:val="19"/>
                <w:szCs w:val="19"/>
              </w:rPr>
              <w:t xml:space="preserve">Partial movement (voluntary)</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60.0°</w:t>
            </w:r>
          </w:p>
        </w:tc>
        <w:tc>
          <w:tcPr>
            <w:tcW w:type="dxa" w:w="1600"/>
            <w:tcMar>
              <w:top w:type="dxa" w:w="100"/>
              <w:left w:type="dxa" w:w="100"/>
              <w:bottom w:type="dxa" w:w="100"/>
              <w:right w:type="dxa" w:w="100"/>
            </w:tcMar>
            <w:vAlign w:val="center"/>
          </w:tcPr>
          <w:p>
            <w:r>
              <w:rPr>
                <w:b w:val="false"/>
                <w:bCs w:val="false"/>
                <w:sz w:val="19"/>
                <w:szCs w:val="19"/>
              </w:rPr>
              <w:t xml:space="preserve">No</w:t>
            </w:r>
          </w:p>
        </w:tc>
        <w:tc>
          <w:tcPr>
            <w:tcW w:type="dxa" w:w="1660"/>
            <w:tcMar>
              <w:top w:type="dxa" w:w="100"/>
              <w:left w:type="dxa" w:w="100"/>
              <w:bottom w:type="dxa" w:w="100"/>
              <w:right w:type="dxa" w:w="100"/>
            </w:tcMar>
            <w:vAlign w:val="center"/>
          </w:tcPr>
          <w:p>
            <w:r>
              <w:rPr>
                <w:b w:val="false"/>
                <w:bCs w:val="false"/>
                <w:sz w:val="19"/>
                <w:szCs w:val="19"/>
              </w:rPr>
              <w:t xml:space="preserve">No</w:t>
            </w:r>
          </w:p>
        </w:tc>
        <w:tc>
          <w:tcPr>
            <w:tcW w:type="dxa" w:w="1000"/>
            <w:tcMar>
              <w:top w:type="dxa" w:w="100"/>
              <w:left w:type="dxa" w:w="100"/>
              <w:bottom w:type="dxa" w:w="100"/>
              <w:right w:type="dxa" w:w="100"/>
            </w:tcMar>
            <w:vAlign w:val="center"/>
          </w:tcPr>
          <w:p>
            <w:r>
              <w:rPr>
                <w:b w:val="false"/>
                <w:bCs w:val="false"/>
                <w:sz w:val="19"/>
                <w:szCs w:val="19"/>
              </w:rPr>
              <w:t xml:space="preserve">Success, voluntary — solid green</w:t>
            </w:r>
          </w:p>
        </w:tc>
      </w:tr>
      <w:tr>
        <w:tc>
          <w:tcPr>
            <w:tcW w:type="dxa" w:w="2400"/>
            <w:tcMar>
              <w:top w:type="dxa" w:w="100"/>
              <w:left w:type="dxa" w:w="100"/>
              <w:bottom w:type="dxa" w:w="100"/>
              <w:right w:type="dxa" w:w="100"/>
            </w:tcMar>
            <w:vAlign w:val="center"/>
          </w:tcPr>
          <w:p>
            <w:r>
              <w:rPr>
                <w:b w:val="false"/>
                <w:bCs w:val="false"/>
                <w:sz w:val="19"/>
                <w:szCs w:val="19"/>
              </w:rPr>
              <w:t xml:space="preserve">Borderline (light FES assist)</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54.4°*</w:t>
            </w:r>
          </w:p>
        </w:tc>
        <w:tc>
          <w:tcPr>
            <w:tcW w:type="dxa" w:w="1600"/>
            <w:tcMar>
              <w:top w:type="dxa" w:w="100"/>
              <w:left w:type="dxa" w:w="100"/>
              <w:bottom w:type="dxa" w:w="100"/>
              <w:right w:type="dxa" w:w="100"/>
            </w:tcMar>
            <w:vAlign w:val="center"/>
          </w:tcPr>
          <w:p>
            <w:r>
              <w:rPr>
                <w:b w:val="false"/>
                <w:bCs w:val="false"/>
                <w:sz w:val="19"/>
                <w:szCs w:val="19"/>
              </w:rPr>
              <w:t xml:space="preserve">Yes — 0.15 s @ 1 N</w:t>
            </w:r>
          </w:p>
        </w:tc>
        <w:tc>
          <w:tcPr>
            <w:tcW w:type="dxa" w:w="1660"/>
            <w:tcMar>
              <w:top w:type="dxa" w:w="100"/>
              <w:left w:type="dxa" w:w="100"/>
              <w:bottom w:type="dxa" w:w="100"/>
              <w:right w:type="dxa" w:w="100"/>
            </w:tcMar>
            <w:vAlign w:val="center"/>
          </w:tcPr>
          <w:p>
            <w:r>
              <w:rPr>
                <w:b w:val="false"/>
                <w:bCs w:val="false"/>
                <w:sz w:val="19"/>
                <w:szCs w:val="19"/>
              </w:rPr>
              <w:t xml:space="preserve">Yes — 2.20 s @ 5 N</w:t>
            </w:r>
          </w:p>
        </w:tc>
        <w:tc>
          <w:tcPr>
            <w:tcW w:type="dxa" w:w="1000"/>
            <w:tcMar>
              <w:top w:type="dxa" w:w="100"/>
              <w:left w:type="dxa" w:w="100"/>
              <w:bottom w:type="dxa" w:w="100"/>
              <w:right w:type="dxa" w:w="100"/>
            </w:tcMar>
            <w:vAlign w:val="center"/>
          </w:tcPr>
          <w:p>
            <w:r>
              <w:rPr>
                <w:b w:val="false"/>
                <w:bCs w:val="false"/>
                <w:sz w:val="19"/>
                <w:szCs w:val="19"/>
              </w:rPr>
              <w:t xml:space="preserve">Success flagged — blinking green*</w:t>
            </w:r>
          </w:p>
        </w:tc>
      </w:tr>
      <w:tr>
        <w:tc>
          <w:tcPr>
            <w:tcW w:type="dxa" w:w="2400"/>
            <w:tcMar>
              <w:top w:type="dxa" w:w="100"/>
              <w:left w:type="dxa" w:w="100"/>
              <w:bottom w:type="dxa" w:w="100"/>
              <w:right w:type="dxa" w:w="100"/>
            </w:tcMar>
            <w:vAlign w:val="center"/>
          </w:tcPr>
          <w:p>
            <w:r>
              <w:rPr>
                <w:b w:val="false"/>
                <w:bCs w:val="false"/>
                <w:sz w:val="19"/>
                <w:szCs w:val="19"/>
              </w:rPr>
              <w:t xml:space="preserve">Little movement (FES-assisted)</w:t>
            </w:r>
          </w:p>
        </w:tc>
        <w:tc>
          <w:tcPr>
            <w:tcW w:type="dxa" w:w="1300"/>
            <w:tcMar>
              <w:top w:type="dxa" w:w="100"/>
              <w:left w:type="dxa" w:w="100"/>
              <w:bottom w:type="dxa" w:w="100"/>
              <w:right w:type="dxa" w:w="100"/>
            </w:tcMar>
            <w:vAlign w:val="center"/>
          </w:tcPr>
          <w:p>
            <w:r>
              <w:rPr>
                <w:b w:val="false"/>
                <w:bCs w:val="false"/>
                <w:sz w:val="19"/>
                <w:szCs w:val="19"/>
              </w:rPr>
              <w:t xml:space="preserve">0.50</w:t>
            </w:r>
          </w:p>
        </w:tc>
        <w:tc>
          <w:tcPr>
            <w:tcW w:type="dxa" w:w="1400"/>
            <w:tcMar>
              <w:top w:type="dxa" w:w="100"/>
              <w:left w:type="dxa" w:w="100"/>
              <w:bottom w:type="dxa" w:w="100"/>
              <w:right w:type="dxa" w:w="100"/>
            </w:tcMar>
            <w:vAlign w:val="center"/>
          </w:tcPr>
          <w:p>
            <w:r>
              <w:rPr>
                <w:b w:val="false"/>
                <w:bCs w:val="false"/>
                <w:sz w:val="19"/>
                <w:szCs w:val="19"/>
              </w:rPr>
              <w:t xml:space="preserve">45.9°</w:t>
            </w:r>
          </w:p>
        </w:tc>
        <w:tc>
          <w:tcPr>
            <w:tcW w:type="dxa" w:w="1600"/>
            <w:tcMar>
              <w:top w:type="dxa" w:w="100"/>
              <w:left w:type="dxa" w:w="100"/>
              <w:bottom w:type="dxa" w:w="100"/>
              <w:right w:type="dxa" w:w="100"/>
            </w:tcMar>
            <w:vAlign w:val="center"/>
          </w:tcPr>
          <w:p>
            <w:r>
              <w:rPr>
                <w:b w:val="false"/>
                <w:bCs w:val="false"/>
                <w:sz w:val="19"/>
                <w:szCs w:val="19"/>
              </w:rPr>
              <w:t xml:space="preserve">Yes — 1.70 s @ 4 N</w:t>
            </w:r>
          </w:p>
        </w:tc>
        <w:tc>
          <w:tcPr>
            <w:tcW w:type="dxa" w:w="1660"/>
            <w:tcMar>
              <w:top w:type="dxa" w:w="100"/>
              <w:left w:type="dxa" w:w="100"/>
              <w:bottom w:type="dxa" w:w="100"/>
              <w:right w:type="dxa" w:w="100"/>
            </w:tcMar>
            <w:vAlign w:val="center"/>
          </w:tcPr>
          <w:p>
            <w:r>
              <w:rPr>
                <w:b w:val="false"/>
                <w:bCs w:val="false"/>
                <w:sz w:val="19"/>
                <w:szCs w:val="19"/>
              </w:rPr>
              <w:t xml:space="preserve">Yes — escalated to 6 N, target not met</w:t>
            </w:r>
          </w:p>
        </w:tc>
        <w:tc>
          <w:tcPr>
            <w:tcW w:type="dxa" w:w="1000"/>
            <w:tcMar>
              <w:top w:type="dxa" w:w="100"/>
              <w:left w:type="dxa" w:w="100"/>
              <w:bottom w:type="dxa" w:w="100"/>
              <w:right w:type="dxa" w:w="100"/>
            </w:tcMar>
            <w:vAlign w:val="center"/>
          </w:tcPr>
          <w:p>
            <w:r>
              <w:rPr>
                <w:b w:val="false"/>
                <w:bCs w:val="false"/>
                <w:sz w:val="19"/>
                <w:szCs w:val="19"/>
              </w:rPr>
              <w:t xml:space="preserve">Grip only — stayed red</w:t>
            </w:r>
          </w:p>
        </w:tc>
      </w:tr>
      <w:tr>
        <w:tc>
          <w:tcPr>
            <w:tcW w:type="dxa" w:w="2400"/>
            <w:tcMar>
              <w:top w:type="dxa" w:w="100"/>
              <w:left w:type="dxa" w:w="100"/>
              <w:bottom w:type="dxa" w:w="100"/>
              <w:right w:type="dxa" w:w="100"/>
            </w:tcMar>
            <w:vAlign w:val="center"/>
          </w:tcPr>
          <w:p>
            <w:r>
              <w:rPr>
                <w:b w:val="false"/>
                <w:bCs w:val="false"/>
                <w:sz w:val="19"/>
                <w:szCs w:val="19"/>
              </w:rPr>
              <w:t xml:space="preserve">No voluntary movement (full FES)</w:t>
            </w:r>
          </w:p>
        </w:tc>
        <w:tc>
          <w:tcPr>
            <w:tcW w:type="dxa" w:w="1300"/>
            <w:tcMar>
              <w:top w:type="dxa" w:w="100"/>
              <w:left w:type="dxa" w:w="100"/>
              <w:bottom w:type="dxa" w:w="100"/>
              <w:right w:type="dxa" w:w="100"/>
            </w:tcMar>
            <w:vAlign w:val="center"/>
          </w:tcPr>
          <w:p>
            <w:r>
              <w:rPr>
                <w:b w:val="false"/>
                <w:bCs w:val="false"/>
                <w:sz w:val="19"/>
                <w:szCs w:val="19"/>
              </w:rPr>
              <w:t xml:space="preserve">0.24*</w:t>
            </w:r>
          </w:p>
        </w:tc>
        <w:tc>
          <w:tcPr>
            <w:tcW w:type="dxa" w:w="1400"/>
            <w:tcMar>
              <w:top w:type="dxa" w:w="100"/>
              <w:left w:type="dxa" w:w="100"/>
              <w:bottom w:type="dxa" w:w="100"/>
              <w:right w:type="dxa" w:w="100"/>
            </w:tcMar>
            <w:vAlign w:val="center"/>
          </w:tcPr>
          <w:p>
            <w:r>
              <w:rPr>
                <w:b w:val="false"/>
                <w:bCs w:val="false"/>
                <w:sz w:val="19"/>
                <w:szCs w:val="19"/>
              </w:rPr>
              <w:t xml:space="preserve">0.0°</w:t>
            </w:r>
          </w:p>
        </w:tc>
        <w:tc>
          <w:tcPr>
            <w:tcW w:type="dxa" w:w="1600"/>
            <w:tcMar>
              <w:top w:type="dxa" w:w="100"/>
              <w:left w:type="dxa" w:w="100"/>
              <w:bottom w:type="dxa" w:w="100"/>
              <w:right w:type="dxa" w:w="100"/>
            </w:tcMar>
            <w:vAlign w:val="center"/>
          </w:tcPr>
          <w:p>
            <w:r>
              <w:rPr>
                <w:b w:val="false"/>
                <w:bCs w:val="false"/>
                <w:sz w:val="19"/>
                <w:szCs w:val="19"/>
              </w:rPr>
              <w:t xml:space="preserve">Yes — escalated to 5 N, target not met</w:t>
            </w:r>
          </w:p>
        </w:tc>
        <w:tc>
          <w:tcPr>
            <w:tcW w:type="dxa" w:w="1660"/>
            <w:tcMar>
              <w:top w:type="dxa" w:w="100"/>
              <w:left w:type="dxa" w:w="100"/>
              <w:bottom w:type="dxa" w:w="100"/>
              <w:right w:type="dxa" w:w="100"/>
            </w:tcMar>
            <w:vAlign w:val="center"/>
          </w:tcPr>
          <w:p>
            <w:r>
              <w:rPr>
                <w:b w:val="false"/>
                <w:bCs w:val="false"/>
                <w:sz w:val="19"/>
                <w:szCs w:val="19"/>
              </w:rPr>
              <w:t xml:space="preserve">Rotation phase never entered</w:t>
            </w:r>
          </w:p>
        </w:tc>
        <w:tc>
          <w:tcPr>
            <w:tcW w:type="dxa" w:w="1000"/>
            <w:tcMar>
              <w:top w:type="dxa" w:w="100"/>
              <w:left w:type="dxa" w:w="100"/>
              <w:bottom w:type="dxa" w:w="100"/>
              <w:right w:type="dxa" w:w="100"/>
            </w:tcMar>
            <w:vAlign w:val="center"/>
          </w:tcPr>
          <w:p>
            <w:r>
              <w:rPr>
                <w:b w:val="false"/>
                <w:bCs w:val="false"/>
                <w:sz w:val="19"/>
                <w:szCs w:val="19"/>
              </w:rPr>
              <w:t xml:space="preserve">Task not completed — stayed red</w:t>
            </w:r>
          </w:p>
        </w:tc>
      </w:tr>
    </w:tbl>
    <w:p>
      <w:pPr>
        <w:spacing w:after="240"/>
        <w:jc w:val="center"/>
      </w:pPr>
      <w:r>
        <w:rPr>
          <w:i/>
          <w:iCs/>
          <w:sz w:val="20"/>
          <w:szCs w:val="20"/>
        </w:rPr>
        <w:t xml:space="preserve">Table 5. Final simulated outcome per patient (* discussed in Section 7.6).</w:t>
      </w:r>
    </w:p>
    <w:p>
      <w:pPr>
        <w:spacing w:after="180" w:line="276"/>
        <w:jc w:val="both"/>
      </w:pPr>
      <w:r>
        <w:rPr>
          <w:b w:val="false"/>
          <w:bCs w:val="false"/>
          <w:i w:val="false"/>
          <w:iCs w:val="false"/>
          <w:sz w:val="22"/>
          <w:szCs w:val="22"/>
        </w:rPr>
        <w:t xml:space="preserve">Walking through the five profiles individually clarifies what the controller is actually doing at each point on the voluntary-to-FES-dependent spectrum. The fully voluntary patient and the partial-movement patient both reach the grip threshold and the 60° rotation target purely through their own curved voluntary rise, so FES never triggers on either channel and the LED settles on solid green — the intended “no assistance needed” outcome. The borderline patient needs only a brief nudge: 0.15 s of 1 N grip assistance and 2.20 s of rotation assistance that peaks at 5 N are enough to cross both thresholds, and the controller correctly reports this as an FES-assisted success (blinking green), even though, as Section 7.6 details, the rotation value itself later drifts down from the 60° it briefly touched.</w:t>
      </w:r>
    </w:p>
    <w:p>
      <w:pPr>
        <w:spacing w:after="180" w:line="276"/>
        <w:jc w:val="both"/>
      </w:pPr>
      <w:r>
        <w:rPr>
          <w:b w:val="false"/>
          <w:bCs w:val="false"/>
          <w:i w:val="false"/>
          <w:iCs w:val="false"/>
          <w:sz w:val="22"/>
          <w:szCs w:val="22"/>
        </w:rPr>
        <w:t xml:space="preserve">The little-movement and no-voluntary-movement patients are where the escalating force profile is tested hardest, and where the current design shows its limits. The little-movement patient's grip succeeds with FES climbing to 4 N, but rotation assistance escalates to 6 N without ever reaching the 60° target within the rotation-phase window, leaving the LED on red rather than green — a correctly conservative outcome (the controller does not falsely claim success), but one that would leave a real patient without a completed rep. The no-voluntary-movement patient never completes even the grip phase: FES escalates to 5 N, grip plateaus at 0.24 against a 0.50 threshold, and because the grip phase never finishes, the rotation phase is never entered at all. Both outcomes trace back to the same underlying cause analyzed in Section 7.6, and both point to the same fix: once that fix is applied, the escalating force profile has more of its intended 10 N of headroom actually available to close these two cases, rather than spending part of that headroom fighting a simultaneous voluntary-term decay.</w:t>
      </w:r>
    </w:p>
    <w:p>
      <w:pPr>
        <w:pStyle w:val="Heading2"/>
        <w:spacing w:after="150" w:before="300"/>
      </w:pPr>
      <w:r>
        <w:t xml:space="preserve">7.6 Observations and Controller Refinements Identified</w:t>
      </w:r>
    </w:p>
    <w:p>
      <w:pPr>
        <w:spacing w:after="180" w:line="276"/>
        <w:jc w:val="both"/>
      </w:pPr>
      <w:r>
        <w:rPr>
          <w:b w:val="false"/>
          <w:bCs w:val="false"/>
          <w:i w:val="false"/>
          <w:iCs w:val="false"/>
          <w:sz w:val="22"/>
          <w:szCs w:val="22"/>
        </w:rPr>
        <w:t xml:space="preserve">Running the simulation surfaced two controller behaviours that are worth correcting before the logic is carried over to real hardware, both stemming from the same root cause: the voluntary-movement term keeps being evaluated even after FES has taken over or after the task has already succeeded.</w:t>
      </w:r>
    </w:p>
    <w:p>
      <w:pPr>
        <w:spacing w:after="180" w:line="276"/>
        <w:jc w:val="both"/>
      </w:pPr>
      <w:r>
        <w:rPr>
          <w:b/>
          <w:bCs/>
          <w:sz w:val="22"/>
          <w:szCs w:val="22"/>
        </w:rPr>
        <w:t xml:space="preserve">Leak toward a zero ceiling. </w:t>
      </w:r>
      <w:r>
        <w:rPr>
          <w:sz w:val="22"/>
          <w:szCs w:val="22"/>
        </w:rPr>
        <w:t xml:space="preserve">The voluntary rise is modelled as grip(i) = grip(i−1) + (p.grip − grip(i−1)) × α, which pulls the signal toward that patient's personal ceiling every step — including steps where FES is simultaneously adding force. For the “no voluntary movement” patient, whose personal ceiling is 0, this term acts as a continuous leak that fights the FES contribution. The escalating FES force must out-run this leak before the grip threshold can be reached; in the simulated run, it did not, and the patient's grip plateaued at 0.24 instead of reaching the 0.50 threshold within the grip-phase window.</w:t>
      </w:r>
    </w:p>
    <w:p>
      <w:pPr>
        <w:spacing w:after="180" w:line="276"/>
        <w:jc w:val="both"/>
      </w:pPr>
      <w:r>
        <w:rPr>
          <w:b/>
          <w:bCs/>
          <w:sz w:val="22"/>
          <w:szCs w:val="22"/>
        </w:rPr>
        <w:t xml:space="preserve">Success can quietly decay after being reached. </w:t>
      </w:r>
      <w:r>
        <w:rPr>
          <w:sz w:val="22"/>
          <w:szCs w:val="22"/>
        </w:rPr>
        <w:t xml:space="preserve">The same leak persists after a target is momentarily reached, because the branch that recomputes the voluntary term is only gated on the phase window (ti ≤ rotPhaseEnd) and not on whether the target has already been achieved. This is visible for the “borderline” patient in Figure 1: the rotation trace touches the 60° target (triggering rotDone and the blinking-green LED), but then drifts back down to roughly 54° for the remainder of the phase window as the voluntary term continues pulling toward that patient's lower personal ceiling of 48°. The LED, once latched green, does not reflect this later drift.</w:t>
      </w:r>
    </w:p>
    <w:p>
      <w:pPr>
        <w:spacing w:after="180" w:line="276"/>
        <w:jc w:val="both"/>
      </w:pPr>
      <w:r>
        <w:rPr>
          <w:b w:val="false"/>
          <w:bCs w:val="false"/>
          <w:i w:val="false"/>
          <w:iCs w:val="false"/>
          <w:sz w:val="22"/>
          <w:szCs w:val="22"/>
        </w:rPr>
        <w:t xml:space="preserve">Two refinements follow directly from these observations, and are proposed as the next controller revision before hardware integration: (1) freeze or exclude the voluntary term once FES is actively assisting a channel, so FES contribution is not fought by a simultaneous decay; and (2) latch the achieved position (not just the LED state) once a target is reached within a phase, so a brief momentary success cannot silently regress. Both changes are software-only and can be validated with the same simulation harness before moving to bench testing.</w:t>
      </w:r>
    </w:p>
    <w:p>
      <w:pPr>
        <w:pStyle w:val="Heading2"/>
        <w:spacing w:after="150" w:before="300"/>
      </w:pPr>
      <w:r>
        <w:t xml:space="preserve">7.7 Parameter Sensitivity and Design Implications</w:t>
      </w:r>
    </w:p>
    <w:p>
      <w:pPr>
        <w:spacing w:after="180" w:line="276"/>
        <w:jc w:val="both"/>
      </w:pPr>
      <w:r>
        <w:rPr>
          <w:b w:val="false"/>
          <w:bCs w:val="false"/>
          <w:i w:val="false"/>
          <w:iCs w:val="false"/>
          <w:sz w:val="22"/>
          <w:szCs w:val="22"/>
        </w:rPr>
        <w:t xml:space="preserve">Three parameters govern how quickly the simulated controller reaches a decision, and each has a direct hardware implication once the system moves off simulation and onto a real patient. The voluntary-approach rate (voluntaryGripAlpha = 0.12, voluntaryRotAlpha = 0.10) sets how much weight the controller gives to a patient's own movement before deciding FES is needed; a higher alpha would let genuinely capable patients finish faster and reduces unnecessary stimulation, but an alpha set too high risks the controller waiting too long on a patient who will not reach the threshold voluntarily, delaying FES onset. The force-escalation step and interval (1 N every 0.5 s) set how quickly assistance ramps up once triggered; the same two parameters that determine speed-to-success in the simulation also determine how much total electrical charge is delivered to the patient before that success, which is the quantity Section 8 identifies as the key open safety question, since the current controller has no fatigue or discomfort signal to weigh against it. The per-Newton contribution rates (fesGripPerN = 0.15, fesRotPerN = 6.0) set the effective “strength” of each unit of stimulation; these are the parameters most likely to need genuine per-patient calibration on real hardware, since muscle response to a given stimulation current varies between individuals in a way that a fixed simulation constant cannot capture.</w:t>
      </w:r>
    </w:p>
    <w:p>
      <w:pPr>
        <w:spacing w:after="180" w:line="276"/>
        <w:jc w:val="both"/>
      </w:pPr>
      <w:r>
        <w:rPr>
          <w:b w:val="false"/>
          <w:bCs w:val="false"/>
          <w:i w:val="false"/>
          <w:iCs w:val="false"/>
          <w:sz w:val="22"/>
          <w:szCs w:val="22"/>
        </w:rPr>
        <w:t xml:space="preserve">The practical implication for hardware development (Section 6) is that these three parameter groups should be exposed as configurable, per-patient settings in the eventual embedded firmware rather than hard-coded constants, mirroring how they are already isolated as named variables at the top of the MATLAB simulation. Doing so lets the same controller architecture validated in Section 7.1–7.6 be re-tuned per patient during the calibration step already identified as a limitation in Section 8, without requiring a firmware rebuild for each new user.</w:t>
      </w:r>
    </w:p>
    <w:p>
      <w:pPr>
        <w:pStyle w:val="Heading1"/>
        <w:spacing w:after="200" w:before="400"/>
      </w:pPr>
      <w:r>
        <w:t xml:space="preserve">8. Limitations and Future Scope</w:t>
      </w:r>
    </w:p>
    <w:p>
      <w:pPr>
        <w:spacing w:after="180" w:line="276"/>
        <w:jc w:val="both"/>
      </w:pPr>
      <w:r>
        <w:rPr>
          <w:b w:val="false"/>
          <w:bCs w:val="false"/>
          <w:i w:val="false"/>
          <w:iCs w:val="false"/>
          <w:sz w:val="22"/>
          <w:szCs w:val="22"/>
        </w:rPr>
        <w:t xml:space="preserve">The current system has three main hardware-facing limitations. First, electrode placement is sensitive, meaning stimulation effectiveness can vary with small shifts in position and may require careful fitting for each session. Second, muscle fatigue can develop during extended use, which may limit continuous session length. Third, the system requires user-specific calibration, since muscle response to electrical stimulation varies between individuals and likely changes over the course of rehabilitation. In addition, the behavioural simulation in Section 7 identified a software-level limitation — the voluntary-term leak described in Section 7.6 — that should be corrected in the controller before it is deployed to hardware.</w:t>
      </w:r>
    </w:p>
    <w:p>
      <w:pPr>
        <w:spacing w:after="180" w:line="276"/>
        <w:jc w:val="both"/>
      </w:pPr>
      <w:r>
        <w:rPr>
          <w:b w:val="false"/>
          <w:bCs w:val="false"/>
          <w:i w:val="false"/>
          <w:iCs w:val="false"/>
          <w:sz w:val="22"/>
          <w:szCs w:val="22"/>
        </w:rPr>
        <w:t xml:space="preserve">A further consideration, raised directly by the escalating-force design itself (Section 7.4), is stimulation safety in the absence of biological feedback. The current controller escalates force purely on a timer (every 0.5 s up to the 10 N ceiling) and a mechanical outcome (grip or angle threshold), with no muscle-fatigue or discomfort signal in the loop. This is a reasonable and conservative approach for an initial design — the safety ceiling and the explicit “force maxed out” warning (Section 7.5) exist precisely to bound worst-case exposure — but it means the system cannot currently distinguish a patient who is close to achieving the task from one whose muscle is fatiguing and unlikely to respond further no matter how much the force climbs. Closing this gap is one motivation for the EMG sensing addition discussed below.</w:t>
      </w:r>
    </w:p>
    <w:p>
      <w:pPr>
        <w:spacing w:after="180" w:line="276"/>
        <w:jc w:val="both"/>
      </w:pPr>
      <w:r>
        <w:rPr>
          <w:b w:val="false"/>
          <w:bCs w:val="false"/>
          <w:i w:val="false"/>
          <w:iCs w:val="false"/>
          <w:sz w:val="22"/>
          <w:szCs w:val="22"/>
        </w:rPr>
        <w:t xml:space="preserve">Planned future work includes five directions: correcting the voluntary-term leak and success-latching behaviour identified in Section 7.6; incorporating AI-based adaptive stimulation that adjusts FES parameters in real time based on user response, potentially informed by the EMG sensing discussed in Section 2.7 as a fatigue and residual-effort signal; conducting clinical validation studies with stroke or other neurologically impaired patients to establish therapeutic efficacy; developing improved wearable electrodes to reduce placement sensitivity and improve comfort over long-term use; and building a companion mobile app to support session tracking, calibration, and home-based use.</w:t>
      </w:r>
    </w:p>
    <w:p>
      <w:pPr>
        <w:pStyle w:val="Heading1"/>
        <w:spacing w:after="200" w:before="400"/>
      </w:pPr>
      <w:r>
        <w:t xml:space="preserve">9. Comparative Discussion</w:t>
      </w:r>
    </w:p>
    <w:p>
      <w:pPr>
        <w:spacing w:after="180" w:line="276"/>
        <w:jc w:val="both"/>
      </w:pPr>
      <w:r>
        <w:rPr>
          <w:b w:val="false"/>
          <w:bCs w:val="false"/>
          <w:i w:val="false"/>
          <w:iCs w:val="false"/>
          <w:sz w:val="22"/>
          <w:szCs w:val="22"/>
        </w:rPr>
        <w:t xml:space="preserve">The reviewed sources span two complementary strands of research: clinical-outcome studies that test whether haptic-glove-plus-VR interventions improve patient function [1], and engineering-focused studies that design and evaluate the glove hardware, sensing, and feedback mechanisms themselves [2], [4], [5], [6], [7], [8]. Table 6 summarizes the device type, study type, and key findings of each reviewed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600"/>
        <w:gridCol w:w="2000"/>
        <w:gridCol w:w="2060"/>
      </w:tblGrid>
      <w:tr>
        <w:trPr>
          <w:tblHeader/>
        </w:trPr>
        <w:tc>
          <w:tcPr>
            <w:tcW w:type="dxa" w:w="700"/>
            <w:shd w:fill="1F3864" w:val="clear"/>
            <w:tcMar>
              <w:top w:type="dxa" w:w="100"/>
              <w:left w:type="dxa" w:w="100"/>
              <w:bottom w:type="dxa" w:w="100"/>
              <w:right w:type="dxa" w:w="100"/>
            </w:tcMar>
            <w:vAlign w:val="center"/>
          </w:tcPr>
          <w:p>
            <w:r>
              <w:rPr>
                <w:b/>
                <w:bCs/>
                <w:color w:val="FFFFFF"/>
                <w:sz w:val="19"/>
                <w:szCs w:val="19"/>
              </w:rPr>
              <w:t xml:space="preserve">Ref.</w:t>
            </w:r>
          </w:p>
        </w:tc>
        <w:tc>
          <w:tcPr>
            <w:tcW w:type="dxa" w:w="2000"/>
            <w:shd w:fill="1F3864" w:val="clear"/>
            <w:tcMar>
              <w:top w:type="dxa" w:w="100"/>
              <w:left w:type="dxa" w:w="100"/>
              <w:bottom w:type="dxa" w:w="100"/>
              <w:right w:type="dxa" w:w="100"/>
            </w:tcMar>
            <w:vAlign w:val="center"/>
          </w:tcPr>
          <w:p>
            <w:r>
              <w:rPr>
                <w:b/>
                <w:bCs/>
                <w:color w:val="FFFFFF"/>
                <w:sz w:val="19"/>
                <w:szCs w:val="19"/>
              </w:rPr>
              <w:t xml:space="preserve">Study (Author, Year)</w:t>
            </w:r>
          </w:p>
        </w:tc>
        <w:tc>
          <w:tcPr>
            <w:tcW w:type="dxa" w:w="2600"/>
            <w:shd w:fill="1F3864" w:val="clear"/>
            <w:tcMar>
              <w:top w:type="dxa" w:w="100"/>
              <w:left w:type="dxa" w:w="100"/>
              <w:bottom w:type="dxa" w:w="100"/>
              <w:right w:type="dxa" w:w="100"/>
            </w:tcMar>
            <w:vAlign w:val="center"/>
          </w:tcPr>
          <w:p>
            <w:r>
              <w:rPr>
                <w:b/>
                <w:bCs/>
                <w:color w:val="FFFFFF"/>
                <w:sz w:val="19"/>
                <w:szCs w:val="19"/>
              </w:rPr>
              <w:t xml:space="preserve">Device / Approach</w:t>
            </w:r>
          </w:p>
        </w:tc>
        <w:tc>
          <w:tcPr>
            <w:tcW w:type="dxa" w:w="2000"/>
            <w:shd w:fill="1F3864" w:val="clear"/>
            <w:tcMar>
              <w:top w:type="dxa" w:w="100"/>
              <w:left w:type="dxa" w:w="100"/>
              <w:bottom w:type="dxa" w:w="100"/>
              <w:right w:type="dxa" w:w="100"/>
            </w:tcMar>
            <w:vAlign w:val="center"/>
          </w:tcPr>
          <w:p>
            <w:r>
              <w:rPr>
                <w:b/>
                <w:bCs/>
                <w:color w:val="FFFFFF"/>
                <w:sz w:val="19"/>
                <w:szCs w:val="19"/>
              </w:rPr>
              <w:t xml:space="preserve">Study Type</w:t>
            </w:r>
          </w:p>
        </w:tc>
        <w:tc>
          <w:tcPr>
            <w:tcW w:type="dxa" w:w="2060"/>
            <w:shd w:fill="1F3864" w:val="clear"/>
            <w:tcMar>
              <w:top w:type="dxa" w:w="100"/>
              <w:left w:type="dxa" w:w="100"/>
              <w:bottom w:type="dxa" w:w="100"/>
              <w:right w:type="dxa" w:w="100"/>
            </w:tcMar>
            <w:vAlign w:val="center"/>
          </w:tcPr>
          <w:p>
            <w:r>
              <w:rPr>
                <w:b/>
                <w:bCs/>
                <w:color w:val="FFFFFF"/>
                <w:sz w:val="19"/>
                <w:szCs w:val="19"/>
              </w:rPr>
              <w:t xml:space="preserve">Key Findings</w:t>
            </w:r>
          </w:p>
        </w:tc>
      </w:tr>
      <w:tr>
        <w:tc>
          <w:tcPr>
            <w:tcW w:type="dxa" w:w="700"/>
            <w:tcMar>
              <w:top w:type="dxa" w:w="100"/>
              <w:left w:type="dxa" w:w="100"/>
              <w:bottom w:type="dxa" w:w="100"/>
              <w:right w:type="dxa" w:w="100"/>
            </w:tcMar>
            <w:vAlign w:val="center"/>
          </w:tcPr>
          <w:p>
            <w:r>
              <w:rPr>
                <w:b w:val="false"/>
                <w:bCs w:val="false"/>
                <w:sz w:val="19"/>
                <w:szCs w:val="19"/>
              </w:rPr>
              <w:t xml:space="preserve">[1]</w:t>
            </w:r>
          </w:p>
        </w:tc>
        <w:tc>
          <w:tcPr>
            <w:tcW w:type="dxa" w:w="2000"/>
            <w:tcMar>
              <w:top w:type="dxa" w:w="100"/>
              <w:left w:type="dxa" w:w="100"/>
              <w:bottom w:type="dxa" w:w="100"/>
              <w:right w:type="dxa" w:w="100"/>
            </w:tcMar>
            <w:vAlign w:val="center"/>
          </w:tcPr>
          <w:p>
            <w:r>
              <w:rPr>
                <w:b w:val="false"/>
                <w:bCs w:val="false"/>
                <w:sz w:val="19"/>
                <w:szCs w:val="19"/>
              </w:rPr>
              <w:t xml:space="preserve">Fernández-Vázquez et al., 2022</w:t>
            </w:r>
          </w:p>
        </w:tc>
        <w:tc>
          <w:tcPr>
            <w:tcW w:type="dxa" w:w="2600"/>
            <w:tcMar>
              <w:top w:type="dxa" w:w="100"/>
              <w:left w:type="dxa" w:w="100"/>
              <w:bottom w:type="dxa" w:w="100"/>
              <w:right w:type="dxa" w:w="100"/>
            </w:tcMar>
            <w:vAlign w:val="center"/>
          </w:tcPr>
          <w:p>
            <w:r>
              <w:rPr>
                <w:b w:val="false"/>
                <w:bCs w:val="false"/>
                <w:sz w:val="19"/>
                <w:szCs w:val="19"/>
              </w:rPr>
              <w:t xml:space="preserve">RAFAEL Smart Glove, CyberGlove/Cybergrasp, Bi-Manu Trainer, PneuGlove + SVR</w:t>
            </w:r>
          </w:p>
        </w:tc>
        <w:tc>
          <w:tcPr>
            <w:tcW w:type="dxa" w:w="2000"/>
            <w:tcMar>
              <w:top w:type="dxa" w:w="100"/>
              <w:left w:type="dxa" w:w="100"/>
              <w:bottom w:type="dxa" w:w="100"/>
              <w:right w:type="dxa" w:w="100"/>
            </w:tcMar>
            <w:vAlign w:val="center"/>
          </w:tcPr>
          <w:p>
            <w:r>
              <w:rPr>
                <w:b w:val="false"/>
                <w:bCs w:val="false"/>
                <w:sz w:val="19"/>
                <w:szCs w:val="19"/>
              </w:rPr>
              <w:t xml:space="preserve">Systematic review &amp; meta-analysis (7 RCTs, n=230)</w:t>
            </w:r>
          </w:p>
        </w:tc>
        <w:tc>
          <w:tcPr>
            <w:tcW w:type="dxa" w:w="2060"/>
            <w:tcMar>
              <w:top w:type="dxa" w:w="100"/>
              <w:left w:type="dxa" w:w="100"/>
              <w:bottom w:type="dxa" w:w="100"/>
              <w:right w:type="dxa" w:w="100"/>
            </w:tcMar>
            <w:vAlign w:val="center"/>
          </w:tcPr>
          <w:p>
            <w:r>
              <w:rPr>
                <w:b w:val="false"/>
                <w:bCs w:val="false"/>
                <w:sz w:val="19"/>
                <w:szCs w:val="19"/>
              </w:rPr>
              <w:t xml:space="preserve">Significant short- and long-term UE function gains vs. conventional therapy; long-term gains require added conventional rehab; no grip-strength benefit.</w:t>
            </w:r>
          </w:p>
        </w:tc>
      </w:tr>
      <w:tr>
        <w:tc>
          <w:tcPr>
            <w:tcW w:type="dxa" w:w="700"/>
            <w:tcMar>
              <w:top w:type="dxa" w:w="100"/>
              <w:left w:type="dxa" w:w="100"/>
              <w:bottom w:type="dxa" w:w="100"/>
              <w:right w:type="dxa" w:w="100"/>
            </w:tcMar>
            <w:vAlign w:val="center"/>
          </w:tcPr>
          <w:p>
            <w:r>
              <w:rPr>
                <w:b w:val="false"/>
                <w:bCs w:val="false"/>
                <w:sz w:val="19"/>
                <w:szCs w:val="19"/>
              </w:rPr>
              <w:t xml:space="preserve">[2]</w:t>
            </w:r>
          </w:p>
        </w:tc>
        <w:tc>
          <w:tcPr>
            <w:tcW w:type="dxa" w:w="2000"/>
            <w:tcMar>
              <w:top w:type="dxa" w:w="100"/>
              <w:left w:type="dxa" w:w="100"/>
              <w:bottom w:type="dxa" w:w="100"/>
              <w:right w:type="dxa" w:w="100"/>
            </w:tcMar>
            <w:vAlign w:val="center"/>
          </w:tcPr>
          <w:p>
            <w:r>
              <w:rPr>
                <w:b w:val="false"/>
                <w:bCs w:val="false"/>
                <w:sz w:val="19"/>
                <w:szCs w:val="19"/>
              </w:rPr>
              <w:t xml:space="preserve">Polygerinos et al., 2013</w:t>
            </w:r>
          </w:p>
        </w:tc>
        <w:tc>
          <w:tcPr>
            <w:tcW w:type="dxa" w:w="2600"/>
            <w:tcMar>
              <w:top w:type="dxa" w:w="100"/>
              <w:left w:type="dxa" w:w="100"/>
              <w:bottom w:type="dxa" w:w="100"/>
              <w:right w:type="dxa" w:w="100"/>
            </w:tcMar>
            <w:vAlign w:val="center"/>
          </w:tcPr>
          <w:p>
            <w:r>
              <w:rPr>
                <w:b w:val="false"/>
                <w:bCs w:val="false"/>
                <w:sz w:val="19"/>
                <w:szCs w:val="19"/>
              </w:rPr>
              <w:t xml:space="preserve">Soft pneumatic elastomeric-actuator glove</w:t>
            </w:r>
          </w:p>
        </w:tc>
        <w:tc>
          <w:tcPr>
            <w:tcW w:type="dxa" w:w="2000"/>
            <w:tcMar>
              <w:top w:type="dxa" w:w="100"/>
              <w:left w:type="dxa" w:w="100"/>
              <w:bottom w:type="dxa" w:w="100"/>
              <w:right w:type="dxa" w:w="100"/>
            </w:tcMar>
            <w:vAlign w:val="center"/>
          </w:tcPr>
          <w:p>
            <w:r>
              <w:rPr>
                <w:b w:val="false"/>
                <w:bCs w:val="false"/>
                <w:sz w:val="19"/>
                <w:szCs w:val="19"/>
              </w:rPr>
              <w:t xml:space="preserve">Device design &amp; preliminary evaluation</w:t>
            </w:r>
          </w:p>
        </w:tc>
        <w:tc>
          <w:tcPr>
            <w:tcW w:type="dxa" w:w="2060"/>
            <w:tcMar>
              <w:top w:type="dxa" w:w="100"/>
              <w:left w:type="dxa" w:w="100"/>
              <w:bottom w:type="dxa" w:w="100"/>
              <w:right w:type="dxa" w:w="100"/>
            </w:tcMar>
            <w:vAlign w:val="center"/>
          </w:tcPr>
          <w:p>
            <w:r>
              <w:rPr>
                <w:b w:val="false"/>
                <w:bCs w:val="false"/>
                <w:sz w:val="19"/>
                <w:szCs w:val="19"/>
              </w:rPr>
              <w:t xml:space="preserve">Early soft-actuator glove for finger flexion/extension exercises; foundation for later soft robotic rehab gloves.</w:t>
            </w:r>
          </w:p>
        </w:tc>
      </w:tr>
      <w:tr>
        <w:tc>
          <w:tcPr>
            <w:tcW w:type="dxa" w:w="700"/>
            <w:tcMar>
              <w:top w:type="dxa" w:w="100"/>
              <w:left w:type="dxa" w:w="100"/>
              <w:bottom w:type="dxa" w:w="100"/>
              <w:right w:type="dxa" w:w="100"/>
            </w:tcMar>
            <w:vAlign w:val="center"/>
          </w:tcPr>
          <w:p>
            <w:r>
              <w:rPr>
                <w:b w:val="false"/>
                <w:bCs w:val="false"/>
                <w:sz w:val="19"/>
                <w:szCs w:val="19"/>
              </w:rPr>
              <w:t xml:space="preserve">[4]</w:t>
            </w:r>
          </w:p>
        </w:tc>
        <w:tc>
          <w:tcPr>
            <w:tcW w:type="dxa" w:w="2000"/>
            <w:tcMar>
              <w:top w:type="dxa" w:w="100"/>
              <w:left w:type="dxa" w:w="100"/>
              <w:bottom w:type="dxa" w:w="100"/>
              <w:right w:type="dxa" w:w="100"/>
            </w:tcMar>
            <w:vAlign w:val="center"/>
          </w:tcPr>
          <w:p>
            <w:r>
              <w:rPr>
                <w:b w:val="false"/>
                <w:bCs w:val="false"/>
                <w:sz w:val="19"/>
                <w:szCs w:val="19"/>
              </w:rPr>
              <w:t xml:space="preserve">Li et al., 2023</w:t>
            </w:r>
          </w:p>
        </w:tc>
        <w:tc>
          <w:tcPr>
            <w:tcW w:type="dxa" w:w="2600"/>
            <w:tcMar>
              <w:top w:type="dxa" w:w="100"/>
              <w:left w:type="dxa" w:w="100"/>
              <w:bottom w:type="dxa" w:w="100"/>
              <w:right w:type="dxa" w:w="100"/>
            </w:tcMar>
            <w:vAlign w:val="center"/>
          </w:tcPr>
          <w:p>
            <w:r>
              <w:rPr>
                <w:b w:val="false"/>
                <w:bCs w:val="false"/>
                <w:sz w:val="19"/>
                <w:szCs w:val="19"/>
              </w:rPr>
              <w:t xml:space="preserve">Soft glove, 15 IMUs + motor-tendon force feedback, VR-integrated</w:t>
            </w:r>
          </w:p>
        </w:tc>
        <w:tc>
          <w:tcPr>
            <w:tcW w:type="dxa" w:w="2000"/>
            <w:tcMar>
              <w:top w:type="dxa" w:w="100"/>
              <w:left w:type="dxa" w:w="100"/>
              <w:bottom w:type="dxa" w:w="100"/>
              <w:right w:type="dxa" w:w="100"/>
            </w:tcMar>
            <w:vAlign w:val="center"/>
          </w:tcPr>
          <w:p>
            <w:r>
              <w:rPr>
                <w:b w:val="false"/>
                <w:bCs w:val="false"/>
                <w:sz w:val="19"/>
                <w:szCs w:val="19"/>
              </w:rPr>
              <w:t xml:space="preserve">Device design &amp; development</w:t>
            </w:r>
          </w:p>
        </w:tc>
        <w:tc>
          <w:tcPr>
            <w:tcW w:type="dxa" w:w="2060"/>
            <w:tcMar>
              <w:top w:type="dxa" w:w="100"/>
              <w:left w:type="dxa" w:w="100"/>
              <w:bottom w:type="dxa" w:w="100"/>
              <w:right w:type="dxa" w:w="100"/>
            </w:tcMar>
            <w:vAlign w:val="center"/>
          </w:tcPr>
          <w:p>
            <w:r>
              <w:rPr>
                <w:b w:val="false"/>
                <w:bCs w:val="false"/>
                <w:sz w:val="19"/>
                <w:szCs w:val="19"/>
              </w:rPr>
              <w:t xml:space="preserve">Low-cost glove providing accurate finger tracking and tactile force feedback for VR object interaction.</w:t>
            </w:r>
          </w:p>
        </w:tc>
      </w:tr>
      <w:tr>
        <w:tc>
          <w:tcPr>
            <w:tcW w:type="dxa" w:w="700"/>
            <w:tcMar>
              <w:top w:type="dxa" w:w="100"/>
              <w:left w:type="dxa" w:w="100"/>
              <w:bottom w:type="dxa" w:w="100"/>
              <w:right w:type="dxa" w:w="100"/>
            </w:tcMar>
            <w:vAlign w:val="center"/>
          </w:tcPr>
          <w:p>
            <w:r>
              <w:rPr>
                <w:b w:val="false"/>
                <w:bCs w:val="false"/>
                <w:sz w:val="19"/>
                <w:szCs w:val="19"/>
              </w:rPr>
              <w:t xml:space="preserve">[5]</w:t>
            </w:r>
          </w:p>
        </w:tc>
        <w:tc>
          <w:tcPr>
            <w:tcW w:type="dxa" w:w="2000"/>
            <w:tcMar>
              <w:top w:type="dxa" w:w="100"/>
              <w:left w:type="dxa" w:w="100"/>
              <w:bottom w:type="dxa" w:w="100"/>
              <w:right w:type="dxa" w:w="100"/>
            </w:tcMar>
            <w:vAlign w:val="center"/>
          </w:tcPr>
          <w:p>
            <w:r>
              <w:rPr>
                <w:b w:val="false"/>
                <w:bCs w:val="false"/>
                <w:sz w:val="19"/>
                <w:szCs w:val="19"/>
              </w:rPr>
              <w:t xml:space="preserve">Lin et al., 2016</w:t>
            </w:r>
          </w:p>
        </w:tc>
        <w:tc>
          <w:tcPr>
            <w:tcW w:type="dxa" w:w="2600"/>
            <w:tcMar>
              <w:top w:type="dxa" w:w="100"/>
              <w:left w:type="dxa" w:w="100"/>
              <w:bottom w:type="dxa" w:w="100"/>
              <w:right w:type="dxa" w:w="100"/>
            </w:tcMar>
            <w:vAlign w:val="center"/>
          </w:tcPr>
          <w:p>
            <w:r>
              <w:rPr>
                <w:b w:val="false"/>
                <w:bCs w:val="false"/>
                <w:sz w:val="19"/>
                <w:szCs w:val="19"/>
              </w:rPr>
              <w:t xml:space="preserve">Vibrotactile glove with DC motors + piezoresistive force sensors, VR games</w:t>
            </w:r>
          </w:p>
        </w:tc>
        <w:tc>
          <w:tcPr>
            <w:tcW w:type="dxa" w:w="2000"/>
            <w:tcMar>
              <w:top w:type="dxa" w:w="100"/>
              <w:left w:type="dxa" w:w="100"/>
              <w:bottom w:type="dxa" w:w="100"/>
              <w:right w:type="dxa" w:w="100"/>
            </w:tcMar>
            <w:vAlign w:val="center"/>
          </w:tcPr>
          <w:p>
            <w:r>
              <w:rPr>
                <w:b w:val="false"/>
                <w:bCs w:val="false"/>
                <w:sz w:val="19"/>
                <w:szCs w:val="19"/>
              </w:rPr>
              <w:t xml:space="preserve">Device design &amp; development</w:t>
            </w:r>
          </w:p>
        </w:tc>
        <w:tc>
          <w:tcPr>
            <w:tcW w:type="dxa" w:w="2060"/>
            <w:tcMar>
              <w:top w:type="dxa" w:w="100"/>
              <w:left w:type="dxa" w:w="100"/>
              <w:bottom w:type="dxa" w:w="100"/>
              <w:right w:type="dxa" w:w="100"/>
            </w:tcMar>
            <w:vAlign w:val="center"/>
          </w:tcPr>
          <w:p>
            <w:r>
              <w:rPr>
                <w:b w:val="false"/>
                <w:bCs w:val="false"/>
                <w:sz w:val="19"/>
                <w:szCs w:val="19"/>
              </w:rPr>
              <w:t xml:space="preserve">Combines vibrotactile stimulation and force sensing with VR mini-games for fine motor training.</w:t>
            </w:r>
          </w:p>
        </w:tc>
      </w:tr>
      <w:tr>
        <w:tc>
          <w:tcPr>
            <w:tcW w:type="dxa" w:w="700"/>
            <w:tcMar>
              <w:top w:type="dxa" w:w="100"/>
              <w:left w:type="dxa" w:w="100"/>
              <w:bottom w:type="dxa" w:w="100"/>
              <w:right w:type="dxa" w:w="100"/>
            </w:tcMar>
            <w:vAlign w:val="center"/>
          </w:tcPr>
          <w:p>
            <w:r>
              <w:rPr>
                <w:b w:val="false"/>
                <w:bCs w:val="false"/>
                <w:sz w:val="19"/>
                <w:szCs w:val="19"/>
              </w:rPr>
              <w:t xml:space="preserve">[6]</w:t>
            </w:r>
          </w:p>
        </w:tc>
        <w:tc>
          <w:tcPr>
            <w:tcW w:type="dxa" w:w="2000"/>
            <w:tcMar>
              <w:top w:type="dxa" w:w="100"/>
              <w:left w:type="dxa" w:w="100"/>
              <w:bottom w:type="dxa" w:w="100"/>
              <w:right w:type="dxa" w:w="100"/>
            </w:tcMar>
            <w:vAlign w:val="center"/>
          </w:tcPr>
          <w:p>
            <w:r>
              <w:rPr>
                <w:b w:val="false"/>
                <w:bCs w:val="false"/>
                <w:sz w:val="19"/>
                <w:szCs w:val="19"/>
              </w:rPr>
              <w:t xml:space="preserve">Hoda et al., 2015</w:t>
            </w:r>
          </w:p>
        </w:tc>
        <w:tc>
          <w:tcPr>
            <w:tcW w:type="dxa" w:w="2600"/>
            <w:tcMar>
              <w:top w:type="dxa" w:w="100"/>
              <w:left w:type="dxa" w:w="100"/>
              <w:bottom w:type="dxa" w:w="100"/>
              <w:right w:type="dxa" w:w="100"/>
            </w:tcMar>
            <w:vAlign w:val="center"/>
          </w:tcPr>
          <w:p>
            <w:r>
              <w:rPr>
                <w:b w:val="false"/>
                <w:bCs w:val="false"/>
                <w:sz w:val="19"/>
                <w:szCs w:val="19"/>
              </w:rPr>
              <w:t xml:space="preserve">Lightweight low-cost haptic glove, VR exergames</w:t>
            </w:r>
          </w:p>
        </w:tc>
        <w:tc>
          <w:tcPr>
            <w:tcW w:type="dxa" w:w="2000"/>
            <w:tcMar>
              <w:top w:type="dxa" w:w="100"/>
              <w:left w:type="dxa" w:w="100"/>
              <w:bottom w:type="dxa" w:w="100"/>
              <w:right w:type="dxa" w:w="100"/>
            </w:tcMar>
            <w:vAlign w:val="center"/>
          </w:tcPr>
          <w:p>
            <w:r>
              <w:rPr>
                <w:b w:val="false"/>
                <w:bCs w:val="false"/>
                <w:sz w:val="19"/>
                <w:szCs w:val="19"/>
              </w:rPr>
              <w:t xml:space="preserve">Device design &amp; feasibility test (n=20 healthy)</w:t>
            </w:r>
          </w:p>
        </w:tc>
        <w:tc>
          <w:tcPr>
            <w:tcW w:type="dxa" w:w="2060"/>
            <w:tcMar>
              <w:top w:type="dxa" w:w="100"/>
              <w:left w:type="dxa" w:w="100"/>
              <w:bottom w:type="dxa" w:w="100"/>
              <w:right w:type="dxa" w:w="100"/>
            </w:tcMar>
            <w:vAlign w:val="center"/>
          </w:tcPr>
          <w:p>
            <w:r>
              <w:rPr>
                <w:b w:val="false"/>
                <w:bCs w:val="false"/>
                <w:sz w:val="19"/>
                <w:szCs w:val="19"/>
              </w:rPr>
              <w:t xml:space="preserve">Preliminary results show good user acceptance; supports feasibility of low-cost haptic feedback.</w:t>
            </w:r>
          </w:p>
        </w:tc>
      </w:tr>
      <w:tr>
        <w:tc>
          <w:tcPr>
            <w:tcW w:type="dxa" w:w="700"/>
            <w:tcMar>
              <w:top w:type="dxa" w:w="100"/>
              <w:left w:type="dxa" w:w="100"/>
              <w:bottom w:type="dxa" w:w="100"/>
              <w:right w:type="dxa" w:w="100"/>
            </w:tcMar>
            <w:vAlign w:val="center"/>
          </w:tcPr>
          <w:p>
            <w:r>
              <w:rPr>
                <w:b w:val="false"/>
                <w:bCs w:val="false"/>
                <w:sz w:val="19"/>
                <w:szCs w:val="19"/>
              </w:rPr>
              <w:t xml:space="preserve">[7]</w:t>
            </w:r>
          </w:p>
        </w:tc>
        <w:tc>
          <w:tcPr>
            <w:tcW w:type="dxa" w:w="2000"/>
            <w:tcMar>
              <w:top w:type="dxa" w:w="100"/>
              <w:left w:type="dxa" w:w="100"/>
              <w:bottom w:type="dxa" w:w="100"/>
              <w:right w:type="dxa" w:w="100"/>
            </w:tcMar>
            <w:vAlign w:val="center"/>
          </w:tcPr>
          <w:p>
            <w:r>
              <w:rPr>
                <w:b w:val="false"/>
                <w:bCs w:val="false"/>
                <w:sz w:val="19"/>
                <w:szCs w:val="19"/>
              </w:rPr>
              <w:t xml:space="preserve">Alamri et al., 2008</w:t>
            </w:r>
          </w:p>
        </w:tc>
        <w:tc>
          <w:tcPr>
            <w:tcW w:type="dxa" w:w="2600"/>
            <w:tcMar>
              <w:top w:type="dxa" w:w="100"/>
              <w:left w:type="dxa" w:w="100"/>
              <w:bottom w:type="dxa" w:w="100"/>
              <w:right w:type="dxa" w:w="100"/>
            </w:tcMar>
            <w:vAlign w:val="center"/>
          </w:tcPr>
          <w:p>
            <w:r>
              <w:rPr>
                <w:b w:val="false"/>
                <w:bCs w:val="false"/>
                <w:sz w:val="19"/>
                <w:szCs w:val="19"/>
              </w:rPr>
              <w:t xml:space="preserve">Haptic framework with 5 virtual exercises (Jebsen Test, Box &amp; Block Test based)</w:t>
            </w:r>
          </w:p>
        </w:tc>
        <w:tc>
          <w:tcPr>
            <w:tcW w:type="dxa" w:w="2000"/>
            <w:tcMar>
              <w:top w:type="dxa" w:w="100"/>
              <w:left w:type="dxa" w:w="100"/>
              <w:bottom w:type="dxa" w:w="100"/>
              <w:right w:type="dxa" w:w="100"/>
            </w:tcMar>
            <w:vAlign w:val="center"/>
          </w:tcPr>
          <w:p>
            <w:r>
              <w:rPr>
                <w:b w:val="false"/>
                <w:bCs w:val="false"/>
                <w:sz w:val="19"/>
                <w:szCs w:val="19"/>
              </w:rPr>
              <w:t xml:space="preserve">Device/framework design &amp; evaluation</w:t>
            </w:r>
          </w:p>
        </w:tc>
        <w:tc>
          <w:tcPr>
            <w:tcW w:type="dxa" w:w="2060"/>
            <w:tcMar>
              <w:top w:type="dxa" w:w="100"/>
              <w:left w:type="dxa" w:w="100"/>
              <w:bottom w:type="dxa" w:w="100"/>
              <w:right w:type="dxa" w:w="100"/>
            </w:tcMar>
            <w:vAlign w:val="center"/>
          </w:tcPr>
          <w:p>
            <w:r>
              <w:rPr>
                <w:b w:val="false"/>
                <w:bCs w:val="false"/>
                <w:sz w:val="19"/>
                <w:szCs w:val="19"/>
              </w:rPr>
              <w:t xml:space="preserve">Establishes healthy-subject reference metrics to support objective, therapist-led progress assessment.</w:t>
            </w:r>
          </w:p>
        </w:tc>
      </w:tr>
      <w:tr>
        <w:tc>
          <w:tcPr>
            <w:tcW w:type="dxa" w:w="700"/>
            <w:tcMar>
              <w:top w:type="dxa" w:w="100"/>
              <w:left w:type="dxa" w:w="100"/>
              <w:bottom w:type="dxa" w:w="100"/>
              <w:right w:type="dxa" w:w="100"/>
            </w:tcMar>
            <w:vAlign w:val="center"/>
          </w:tcPr>
          <w:p>
            <w:r>
              <w:rPr>
                <w:b w:val="false"/>
                <w:bCs w:val="false"/>
                <w:sz w:val="19"/>
                <w:szCs w:val="19"/>
              </w:rPr>
              <w:t xml:space="preserve">[8]</w:t>
            </w:r>
          </w:p>
        </w:tc>
        <w:tc>
          <w:tcPr>
            <w:tcW w:type="dxa" w:w="2000"/>
            <w:tcMar>
              <w:top w:type="dxa" w:w="100"/>
              <w:left w:type="dxa" w:w="100"/>
              <w:bottom w:type="dxa" w:w="100"/>
              <w:right w:type="dxa" w:w="100"/>
            </w:tcMar>
            <w:vAlign w:val="center"/>
          </w:tcPr>
          <w:p>
            <w:r>
              <w:rPr>
                <w:b w:val="false"/>
                <w:bCs w:val="false"/>
                <w:sz w:val="19"/>
                <w:szCs w:val="19"/>
              </w:rPr>
              <w:t xml:space="preserve">Herrera-Luna et al., 2019</w:t>
            </w:r>
          </w:p>
        </w:tc>
        <w:tc>
          <w:tcPr>
            <w:tcW w:type="dxa" w:w="2600"/>
            <w:tcMar>
              <w:top w:type="dxa" w:w="100"/>
              <w:left w:type="dxa" w:w="100"/>
              <w:bottom w:type="dxa" w:w="100"/>
              <w:right w:type="dxa" w:w="100"/>
            </w:tcMar>
            <w:vAlign w:val="center"/>
          </w:tcPr>
          <w:p>
            <w:r>
              <w:rPr>
                <w:b w:val="false"/>
                <w:bCs w:val="false"/>
                <w:sz w:val="19"/>
                <w:szCs w:val="19"/>
              </w:rPr>
              <w:t xml:space="preserve">Multiple (EMG, inertial, and other sensors)</w:t>
            </w:r>
          </w:p>
        </w:tc>
        <w:tc>
          <w:tcPr>
            <w:tcW w:type="dxa" w:w="2000"/>
            <w:tcMar>
              <w:top w:type="dxa" w:w="100"/>
              <w:left w:type="dxa" w:w="100"/>
              <w:bottom w:type="dxa" w:w="100"/>
              <w:right w:type="dxa" w:w="100"/>
            </w:tcMar>
            <w:vAlign w:val="center"/>
          </w:tcPr>
          <w:p>
            <w:r>
              <w:rPr>
                <w:b w:val="false"/>
                <w:bCs w:val="false"/>
                <w:sz w:val="19"/>
                <w:szCs w:val="19"/>
              </w:rPr>
              <w:t xml:space="preserve">Systematic review (29 of 102 studies)</w:t>
            </w:r>
          </w:p>
        </w:tc>
        <w:tc>
          <w:tcPr>
            <w:tcW w:type="dxa" w:w="2060"/>
            <w:tcMar>
              <w:top w:type="dxa" w:w="100"/>
              <w:left w:type="dxa" w:w="100"/>
              <w:bottom w:type="dxa" w:w="100"/>
              <w:right w:type="dxa" w:w="100"/>
            </w:tcMar>
            <w:vAlign w:val="center"/>
          </w:tcPr>
          <w:p>
            <w:r>
              <w:rPr>
                <w:b w:val="false"/>
                <w:bCs w:val="false"/>
                <w:sz w:val="19"/>
                <w:szCs w:val="19"/>
              </w:rPr>
              <w:t xml:space="preserve">EMG and inertial sensors are most common; sensor fusion applied to movement detection, exoskeleton control, and serious games.</w:t>
            </w:r>
          </w:p>
        </w:tc>
      </w:tr>
    </w:tbl>
    <w:p>
      <w:pPr>
        <w:spacing w:after="240"/>
        <w:jc w:val="center"/>
      </w:pPr>
      <w:r>
        <w:rPr>
          <w:i/>
          <w:iCs/>
          <w:sz w:val="20"/>
          <w:szCs w:val="20"/>
        </w:rPr>
        <w:t xml:space="preserve">Table 6. Summary comparison of the reviewed sources.</w:t>
      </w:r>
    </w:p>
    <w:p>
      <w:pPr>
        <w:spacing w:after="180" w:line="276"/>
        <w:jc w:val="both"/>
      </w:pPr>
      <w:r>
        <w:rPr>
          <w:b w:val="false"/>
          <w:bCs w:val="false"/>
          <w:i w:val="false"/>
          <w:iCs w:val="false"/>
          <w:sz w:val="22"/>
          <w:szCs w:val="22"/>
        </w:rPr>
        <w:t xml:space="preserve">Across the device-development studies, a clear trajectory emerges from early rigid or pneumatically actuated gloves [2] toward lighter, lower-cost, and more sensor-rich soft robotic systems [4], [5], [6], reflecting a broader trend in the field toward improving wearability, affordability, and patient engagement. Feedback modalities vary from purely tactile/vibrotactile stimulation [5], [6] to combined motion-sensing and force feedback intended to simulate contact with virtual objects [4]. Diagnostic-oriented work such as [7] highlights a complementary use case: using haptic VR exercises not only to train patients but also to quantitatively assess their impairment against healthy-subject baselines.</w:t>
      </w:r>
    </w:p>
    <w:p>
      <w:pPr>
        <w:spacing w:after="180" w:line="276"/>
        <w:jc w:val="both"/>
      </w:pPr>
      <w:r>
        <w:rPr>
          <w:b w:val="false"/>
          <w:bCs w:val="false"/>
          <w:i w:val="false"/>
          <w:iCs w:val="false"/>
          <w:sz w:val="22"/>
          <w:szCs w:val="22"/>
        </w:rPr>
        <w:t xml:space="preserve">The clinical evidence in [1] indicates that the specific glove technology used matters less than the overall treatment protocol: session frequency, duration, and whether conventional rehabilitation is added alongside haptic-glove-and-VR training appear to be key drivers of long-term outcomes. Meanwhile, [8] shows that the underlying sensing approach across these devices is increasingly moving toward multi-sensor fusion, particularly EMG combined with inertial sensing, to improve the accuracy of movement detection that VR-based rehabilitation exercises depend on. The proposed FES-based system (Section 4) extends this trajectory toward lighter and lower-cost devices one step further: rather than making the actuator smaller or softer, it removes the mechanical actuator altogether, which is only possible because the target joint action — wrist rotation — is well suited to direct muscle stimulation. The behavioural simulation in Section 7 adds a further step none of the reviewed hardware-development papers explicitly describe: validating the assistive-force control logic in software, across a spectrum of simulated patient responsiveness, before any stimulation hardware is built.</w:t>
      </w:r>
    </w:p>
    <w:p>
      <w:pPr>
        <w:spacing w:after="180" w:line="276"/>
        <w:jc w:val="both"/>
      </w:pPr>
      <w:r>
        <w:rPr>
          <w:b w:val="false"/>
          <w:bCs w:val="false"/>
          <w:i w:val="false"/>
          <w:iCs w:val="false"/>
          <w:sz w:val="22"/>
          <w:szCs w:val="22"/>
        </w:rPr>
        <w:t xml:space="preserve">Positioned against the two-strand structure noted at the start of this section, the present project's own contribution to date sits almost entirely within the engineering-focused strand, alongside [2], [4], [5], [6], [7], and [8]: Sections 4–7 describe a system design, an architecture, and a validated control-software simulation, but — unlike the clinical work in [1] — include no patient data of any kind. This is an honest and expected state for a project at this stage (Table 3 in Section 6 explicitly marks hardware development, prototype integration, and testing/evaluation as not yet started), but it also means the clinical-outcome evidence that would let this system be compared against [1] on effectiveness, rather than only against [2], [4], [5], [6] on device properties, does not yet exist and is correctly deferred to future work (Section 8) rather than claimed prematurely.</w:t>
      </w:r>
    </w:p>
    <w:p>
      <w:pPr>
        <w:pStyle w:val="Heading1"/>
        <w:spacing w:after="200" w:before="400"/>
      </w:pPr>
      <w:r>
        <w:t xml:space="preserve">10. Conclusion</w:t>
      </w:r>
    </w:p>
    <w:p>
      <w:pPr>
        <w:spacing w:after="180" w:line="276"/>
        <w:jc w:val="both"/>
      </w:pPr>
      <w:r>
        <w:rPr>
          <w:b w:val="false"/>
          <w:bCs w:val="false"/>
          <w:i w:val="false"/>
          <w:iCs w:val="false"/>
          <w:sz w:val="22"/>
          <w:szCs w:val="22"/>
        </w:rPr>
        <w:t xml:space="preserve">Haptic glove systems, particularly when combined with semi-immersive virtual reality, show consistent evidence of improving upper-extremity motor function after stroke compared with conventional therapy alone, with the strongest long-term effects seen when haptic-VR training supplements rather than replaces conventional rehabilitation [1]. Parallel engineering efforts have progressively moved from early pneumatic and rigid actuator designs [2] toward lightweight, low-cost, and sensor-rich soft robotic gloves that integrate motion tracking, force feedback, and vibrotactile stimulation [4], [5], [6], while diagnostic frameworks demonstrate the value of haptic VR exercises for objective, quantifiable patient assessment [7], and sensor fusion techniques continue to mature as a supporting technology [8]. Across this body of work, however, wrist rotation remains a comparatively underexplored target for lightweight, wearable devices.</w:t>
      </w:r>
    </w:p>
    <w:p>
      <w:pPr>
        <w:spacing w:after="180" w:line="276"/>
        <w:jc w:val="both"/>
      </w:pPr>
      <w:r>
        <w:rPr>
          <w:b w:val="false"/>
          <w:bCs w:val="false"/>
          <w:i w:val="false"/>
          <w:iCs w:val="false"/>
          <w:sz w:val="22"/>
          <w:szCs w:val="22"/>
        </w:rPr>
        <w:t xml:space="preserve">The dual-channel FES-based system presented in this report addresses that gap directly, replacing mechanical actuation with targeted muscle stimulation to achieve a sub-150 g, sub-€200, fully portable wrist rehabilitation device. The behavioural simulation in Section 7 validated the grip-then-rotate control logic and the escalating FES force profile across a spectrum of five simulated patients, successfully reproducing the intended voluntary-first, FES-as-needed behaviour for patients with adequate voluntary movement while also surfacing a concrete controller refinement — correcting the voluntary-term leak that let assisted grip and rotation drift below target for the most FES-dependent patients — before any hardware was built. Planned clinical validation, adaptive stimulation, improved electrodes, and a companion mobile app represent the next steps toward translating this proof-of-concept into a practical home rehabilitation tool.</w:t>
      </w:r>
    </w:p>
    <w:p>
      <w:pPr>
        <w:pStyle w:val="Heading1"/>
        <w:spacing w:after="200" w:before="400"/>
      </w:pPr>
      <w:r>
        <w:t xml:space="preserve">Nomenclature</w:t>
      </w:r>
    </w:p>
    <w:p>
      <w:pPr>
        <w:spacing w:after="180" w:line="276"/>
        <w:jc w:val="both"/>
      </w:pPr>
      <w:r>
        <w:rPr>
          <w:b w:val="false"/>
          <w:bCs w:val="false"/>
          <w:i w:val="false"/>
          <w:iCs w:val="false"/>
          <w:sz w:val="22"/>
          <w:szCs w:val="22"/>
        </w:rPr>
        <w:t xml:space="preserve">Table 7 lists the key variables used in the behavioural simulation (Section 7) and the system architecture discussion (Section 5),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shd w:fill="1F3864" w:val="clear"/>
            <w:tcMar>
              <w:top w:type="dxa" w:w="100"/>
              <w:left w:type="dxa" w:w="100"/>
              <w:bottom w:type="dxa" w:w="100"/>
              <w:right w:type="dxa" w:w="100"/>
            </w:tcMar>
            <w:vAlign w:val="center"/>
          </w:tcPr>
          <w:p>
            <w:r>
              <w:rPr>
                <w:b/>
                <w:bCs/>
                <w:color w:val="FFFFFF"/>
                <w:sz w:val="19"/>
                <w:szCs w:val="19"/>
              </w:rPr>
              <w:t xml:space="preserve">Symbol / Variable</w:t>
            </w:r>
          </w:p>
        </w:tc>
        <w:tc>
          <w:tcPr>
            <w:tcW w:type="dxa" w:w="3900"/>
            <w:shd w:fill="1F3864" w:val="clear"/>
            <w:tcMar>
              <w:top w:type="dxa" w:w="100"/>
              <w:left w:type="dxa" w:w="100"/>
              <w:bottom w:type="dxa" w:w="100"/>
              <w:right w:type="dxa" w:w="100"/>
            </w:tcMar>
            <w:vAlign w:val="center"/>
          </w:tcPr>
          <w:p>
            <w:r>
              <w:rPr>
                <w:b/>
                <w:bCs/>
                <w:color w:val="FFFFFF"/>
                <w:sz w:val="19"/>
                <w:szCs w:val="19"/>
              </w:rPr>
              <w:t xml:space="preserve">Meaning</w:t>
            </w:r>
          </w:p>
        </w:tc>
        <w:tc>
          <w:tcPr>
            <w:tcW w:type="dxa" w:w="2860"/>
            <w:shd w:fill="1F3864" w:val="clear"/>
            <w:tcMar>
              <w:top w:type="dxa" w:w="100"/>
              <w:left w:type="dxa" w:w="100"/>
              <w:bottom w:type="dxa" w:w="100"/>
              <w:right w:type="dxa" w:w="100"/>
            </w:tcMar>
            <w:vAlign w:val="center"/>
          </w:tcPr>
          <w:p>
            <w:r>
              <w:rPr>
                <w:b/>
                <w:bCs/>
                <w:color w:val="FFFFFF"/>
                <w:sz w:val="19"/>
                <w:szCs w:val="19"/>
              </w:rPr>
              <w:t xml:space="preserve">Value Used in Simulation</w:t>
            </w:r>
          </w:p>
        </w:tc>
      </w:tr>
      <w:tr>
        <w:tc>
          <w:tcPr>
            <w:tcW w:type="dxa" w:w="2600"/>
            <w:tcMar>
              <w:top w:type="dxa" w:w="100"/>
              <w:left w:type="dxa" w:w="100"/>
              <w:bottom w:type="dxa" w:w="100"/>
              <w:right w:type="dxa" w:w="100"/>
            </w:tcMar>
            <w:vAlign w:val="center"/>
          </w:tcPr>
          <w:p>
            <w:r>
              <w:rPr>
                <w:b w:val="false"/>
                <w:bCs w:val="false"/>
                <w:sz w:val="19"/>
                <w:szCs w:val="19"/>
              </w:rPr>
              <w:t xml:space="preserve">gripThreshold</w:t>
            </w:r>
          </w:p>
        </w:tc>
        <w:tc>
          <w:tcPr>
            <w:tcW w:type="dxa" w:w="3900"/>
            <w:tcMar>
              <w:top w:type="dxa" w:w="100"/>
              <w:left w:type="dxa" w:w="100"/>
              <w:bottom w:type="dxa" w:w="100"/>
              <w:right w:type="dxa" w:w="100"/>
            </w:tcMar>
            <w:vAlign w:val="center"/>
          </w:tcPr>
          <w:p>
            <w:r>
              <w:rPr>
                <w:b w:val="false"/>
                <w:bCs w:val="false"/>
                <w:sz w:val="19"/>
                <w:szCs w:val="19"/>
              </w:rPr>
              <w:t xml:space="preserve">Normalised FSR grip level needed to “hold” the object</w:t>
            </w:r>
          </w:p>
        </w:tc>
        <w:tc>
          <w:tcPr>
            <w:tcW w:type="dxa" w:w="2860"/>
            <w:tcMar>
              <w:top w:type="dxa" w:w="100"/>
              <w:left w:type="dxa" w:w="100"/>
              <w:bottom w:type="dxa" w:w="100"/>
              <w:right w:type="dxa" w:w="100"/>
            </w:tcMar>
            <w:vAlign w:val="center"/>
          </w:tcPr>
          <w:p>
            <w:r>
              <w:rPr>
                <w:b w:val="false"/>
                <w:bCs w:val="false"/>
                <w:sz w:val="19"/>
                <w:szCs w:val="19"/>
              </w:rPr>
              <w:t xml:space="preserve">0.50 (0–1 scale)</w:t>
            </w:r>
          </w:p>
        </w:tc>
      </w:tr>
      <w:tr>
        <w:tc>
          <w:tcPr>
            <w:tcW w:type="dxa" w:w="2600"/>
            <w:tcMar>
              <w:top w:type="dxa" w:w="100"/>
              <w:left w:type="dxa" w:w="100"/>
              <w:bottom w:type="dxa" w:w="100"/>
              <w:right w:type="dxa" w:w="100"/>
            </w:tcMar>
            <w:vAlign w:val="center"/>
          </w:tcPr>
          <w:p>
            <w:r>
              <w:rPr>
                <w:b w:val="false"/>
                <w:bCs w:val="false"/>
                <w:sz w:val="19"/>
                <w:szCs w:val="19"/>
              </w:rPr>
              <w:t xml:space="preserve">targetAngle</w:t>
            </w:r>
          </w:p>
        </w:tc>
        <w:tc>
          <w:tcPr>
            <w:tcW w:type="dxa" w:w="3900"/>
            <w:tcMar>
              <w:top w:type="dxa" w:w="100"/>
              <w:left w:type="dxa" w:w="100"/>
              <w:bottom w:type="dxa" w:w="100"/>
              <w:right w:type="dxa" w:w="100"/>
            </w:tcMar>
            <w:vAlign w:val="center"/>
          </w:tcPr>
          <w:p>
            <w:r>
              <w:rPr>
                <w:b w:val="false"/>
                <w:bCs w:val="false"/>
                <w:sz w:val="19"/>
                <w:szCs w:val="19"/>
              </w:rPr>
              <w:t xml:space="preserve">Target wrist supination angle for the rotation phase</w:t>
            </w:r>
          </w:p>
        </w:tc>
        <w:tc>
          <w:tcPr>
            <w:tcW w:type="dxa" w:w="2860"/>
            <w:tcMar>
              <w:top w:type="dxa" w:w="100"/>
              <w:left w:type="dxa" w:w="100"/>
              <w:bottom w:type="dxa" w:w="100"/>
              <w:right w:type="dxa" w:w="100"/>
            </w:tcMar>
            <w:vAlign w:val="center"/>
          </w:tcPr>
          <w:p>
            <w:r>
              <w:rPr>
                <w:b w:val="false"/>
                <w:bCs w:val="false"/>
                <w:sz w:val="19"/>
                <w:szCs w:val="19"/>
              </w:rPr>
              <w:t xml:space="preserve">60.0°</w:t>
            </w:r>
          </w:p>
        </w:tc>
      </w:tr>
      <w:tr>
        <w:tc>
          <w:tcPr>
            <w:tcW w:type="dxa" w:w="2600"/>
            <w:tcMar>
              <w:top w:type="dxa" w:w="100"/>
              <w:left w:type="dxa" w:w="100"/>
              <w:bottom w:type="dxa" w:w="100"/>
              <w:right w:type="dxa" w:w="100"/>
            </w:tcMar>
            <w:vAlign w:val="center"/>
          </w:tcPr>
          <w:p>
            <w:r>
              <w:rPr>
                <w:b w:val="false"/>
                <w:bCs w:val="false"/>
                <w:sz w:val="19"/>
                <w:szCs w:val="19"/>
              </w:rPr>
              <w:t xml:space="preserve">checkGripAt / checkRotAt</w:t>
            </w:r>
          </w:p>
        </w:tc>
        <w:tc>
          <w:tcPr>
            <w:tcW w:type="dxa" w:w="3900"/>
            <w:tcMar>
              <w:top w:type="dxa" w:w="100"/>
              <w:left w:type="dxa" w:w="100"/>
              <w:bottom w:type="dxa" w:w="100"/>
              <w:right w:type="dxa" w:w="100"/>
            </w:tcMar>
            <w:vAlign w:val="center"/>
          </w:tcPr>
          <w:p>
            <w:r>
              <w:rPr>
                <w:b w:val="false"/>
                <w:bCs w:val="false"/>
                <w:sz w:val="19"/>
                <w:szCs w:val="19"/>
              </w:rPr>
              <w:t xml:space="preserve">Simulation time at which the controller checks voluntary grip / rotation against its threshold</w:t>
            </w:r>
          </w:p>
        </w:tc>
        <w:tc>
          <w:tcPr>
            <w:tcW w:type="dxa" w:w="2860"/>
            <w:tcMar>
              <w:top w:type="dxa" w:w="100"/>
              <w:left w:type="dxa" w:w="100"/>
              <w:bottom w:type="dxa" w:w="100"/>
              <w:right w:type="dxa" w:w="100"/>
            </w:tcMar>
            <w:vAlign w:val="center"/>
          </w:tcPr>
          <w:p>
            <w:r>
              <w:rPr>
                <w:b w:val="false"/>
                <w:bCs w:val="false"/>
                <w:sz w:val="19"/>
                <w:szCs w:val="19"/>
              </w:rPr>
              <w:t xml:space="preserve">2.0 s / 6.5 s</w:t>
            </w:r>
          </w:p>
        </w:tc>
      </w:tr>
      <w:tr>
        <w:tc>
          <w:tcPr>
            <w:tcW w:type="dxa" w:w="2600"/>
            <w:tcMar>
              <w:top w:type="dxa" w:w="100"/>
              <w:left w:type="dxa" w:w="100"/>
              <w:bottom w:type="dxa" w:w="100"/>
              <w:right w:type="dxa" w:w="100"/>
            </w:tcMar>
            <w:vAlign w:val="center"/>
          </w:tcPr>
          <w:p>
            <w:r>
              <w:rPr>
                <w:b w:val="false"/>
                <w:bCs w:val="false"/>
                <w:sz w:val="19"/>
                <w:szCs w:val="19"/>
              </w:rPr>
              <w:t xml:space="preserve">voluntaryGripAlpha / voluntaryRotAlpha</w:t>
            </w:r>
          </w:p>
        </w:tc>
        <w:tc>
          <w:tcPr>
            <w:tcW w:type="dxa" w:w="3900"/>
            <w:tcMar>
              <w:top w:type="dxa" w:w="100"/>
              <w:left w:type="dxa" w:w="100"/>
              <w:bottom w:type="dxa" w:w="100"/>
              <w:right w:type="dxa" w:w="100"/>
            </w:tcMar>
            <w:vAlign w:val="center"/>
          </w:tcPr>
          <w:p>
            <w:r>
              <w:rPr>
                <w:b w:val="false"/>
                <w:bCs w:val="false"/>
                <w:sz w:val="19"/>
                <w:szCs w:val="19"/>
              </w:rPr>
              <w:t xml:space="preserve">Curved (exponential-approach) rate constant governing voluntary rise toward a patient's personal ceiling</w:t>
            </w:r>
          </w:p>
        </w:tc>
        <w:tc>
          <w:tcPr>
            <w:tcW w:type="dxa" w:w="2860"/>
            <w:tcMar>
              <w:top w:type="dxa" w:w="100"/>
              <w:left w:type="dxa" w:w="100"/>
              <w:bottom w:type="dxa" w:w="100"/>
              <w:right w:type="dxa" w:w="100"/>
            </w:tcMar>
            <w:vAlign w:val="center"/>
          </w:tcPr>
          <w:p>
            <w:r>
              <w:rPr>
                <w:b w:val="false"/>
                <w:bCs w:val="false"/>
                <w:sz w:val="19"/>
                <w:szCs w:val="19"/>
              </w:rPr>
              <w:t xml:space="preserve">0.12 / 0.10</w:t>
            </w:r>
          </w:p>
        </w:tc>
      </w:tr>
      <w:tr>
        <w:tc>
          <w:tcPr>
            <w:tcW w:type="dxa" w:w="2600"/>
            <w:tcMar>
              <w:top w:type="dxa" w:w="100"/>
              <w:left w:type="dxa" w:w="100"/>
              <w:bottom w:type="dxa" w:w="100"/>
              <w:right w:type="dxa" w:w="100"/>
            </w:tcMar>
            <w:vAlign w:val="center"/>
          </w:tcPr>
          <w:p>
            <w:r>
              <w:rPr>
                <w:b w:val="false"/>
                <w:bCs w:val="false"/>
                <w:sz w:val="19"/>
                <w:szCs w:val="19"/>
              </w:rPr>
              <w:t xml:space="preserve">fesForceStart</w:t>
            </w:r>
          </w:p>
        </w:tc>
        <w:tc>
          <w:tcPr>
            <w:tcW w:type="dxa" w:w="3900"/>
            <w:tcMar>
              <w:top w:type="dxa" w:w="100"/>
              <w:left w:type="dxa" w:w="100"/>
              <w:bottom w:type="dxa" w:w="100"/>
              <w:right w:type="dxa" w:w="100"/>
            </w:tcMar>
            <w:vAlign w:val="center"/>
          </w:tcPr>
          <w:p>
            <w:r>
              <w:rPr>
                <w:b w:val="false"/>
                <w:bCs w:val="false"/>
                <w:sz w:val="19"/>
                <w:szCs w:val="19"/>
              </w:rPr>
              <w:t xml:space="preserve">FES force the first instant a channel is triggered</w:t>
            </w:r>
          </w:p>
        </w:tc>
        <w:tc>
          <w:tcPr>
            <w:tcW w:type="dxa" w:w="2860"/>
            <w:tcMar>
              <w:top w:type="dxa" w:w="100"/>
              <w:left w:type="dxa" w:w="100"/>
              <w:bottom w:type="dxa" w:w="100"/>
              <w:right w:type="dxa" w:w="100"/>
            </w:tcMar>
            <w:vAlign w:val="center"/>
          </w:tcPr>
          <w:p>
            <w:r>
              <w:rPr>
                <w:b w:val="false"/>
                <w:bCs w:val="false"/>
                <w:sz w:val="19"/>
                <w:szCs w:val="19"/>
              </w:rPr>
              <w:t xml:space="preserve">1 N</w:t>
            </w:r>
          </w:p>
        </w:tc>
      </w:tr>
      <w:tr>
        <w:tc>
          <w:tcPr>
            <w:tcW w:type="dxa" w:w="2600"/>
            <w:tcMar>
              <w:top w:type="dxa" w:w="100"/>
              <w:left w:type="dxa" w:w="100"/>
              <w:bottom w:type="dxa" w:w="100"/>
              <w:right w:type="dxa" w:w="100"/>
            </w:tcMar>
            <w:vAlign w:val="center"/>
          </w:tcPr>
          <w:p>
            <w:r>
              <w:rPr>
                <w:b w:val="false"/>
                <w:bCs w:val="false"/>
                <w:sz w:val="19"/>
                <w:szCs w:val="19"/>
              </w:rPr>
              <w:t xml:space="preserve">fesForceStep / fesForceIncInterval</w:t>
            </w:r>
          </w:p>
        </w:tc>
        <w:tc>
          <w:tcPr>
            <w:tcW w:type="dxa" w:w="3900"/>
            <w:tcMar>
              <w:top w:type="dxa" w:w="100"/>
              <w:left w:type="dxa" w:w="100"/>
              <w:bottom w:type="dxa" w:w="100"/>
              <w:right w:type="dxa" w:w="100"/>
            </w:tcMar>
            <w:vAlign w:val="center"/>
          </w:tcPr>
          <w:p>
            <w:r>
              <w:rPr>
                <w:b w:val="false"/>
                <w:bCs w:val="false"/>
                <w:sz w:val="19"/>
                <w:szCs w:val="19"/>
              </w:rPr>
              <w:t xml:space="preserve">Force increment and the time interval between increments during escalation</w:t>
            </w:r>
          </w:p>
        </w:tc>
        <w:tc>
          <w:tcPr>
            <w:tcW w:type="dxa" w:w="2860"/>
            <w:tcMar>
              <w:top w:type="dxa" w:w="100"/>
              <w:left w:type="dxa" w:w="100"/>
              <w:bottom w:type="dxa" w:w="100"/>
              <w:right w:type="dxa" w:w="100"/>
            </w:tcMar>
            <w:vAlign w:val="center"/>
          </w:tcPr>
          <w:p>
            <w:r>
              <w:rPr>
                <w:b w:val="false"/>
                <w:bCs w:val="false"/>
                <w:sz w:val="19"/>
                <w:szCs w:val="19"/>
              </w:rPr>
              <w:t xml:space="preserve">1 N / 0.5 s</w:t>
            </w:r>
          </w:p>
        </w:tc>
      </w:tr>
      <w:tr>
        <w:tc>
          <w:tcPr>
            <w:tcW w:type="dxa" w:w="2600"/>
            <w:tcMar>
              <w:top w:type="dxa" w:w="100"/>
              <w:left w:type="dxa" w:w="100"/>
              <w:bottom w:type="dxa" w:w="100"/>
              <w:right w:type="dxa" w:w="100"/>
            </w:tcMar>
            <w:vAlign w:val="center"/>
          </w:tcPr>
          <w:p>
            <w:r>
              <w:rPr>
                <w:b w:val="false"/>
                <w:bCs w:val="false"/>
                <w:sz w:val="19"/>
                <w:szCs w:val="19"/>
              </w:rPr>
              <w:t xml:space="preserve">fesForceMax</w:t>
            </w:r>
          </w:p>
        </w:tc>
        <w:tc>
          <w:tcPr>
            <w:tcW w:type="dxa" w:w="3900"/>
            <w:tcMar>
              <w:top w:type="dxa" w:w="100"/>
              <w:left w:type="dxa" w:w="100"/>
              <w:bottom w:type="dxa" w:w="100"/>
              <w:right w:type="dxa" w:w="100"/>
            </w:tcMar>
            <w:vAlign w:val="center"/>
          </w:tcPr>
          <w:p>
            <w:r>
              <w:rPr>
                <w:b w:val="false"/>
                <w:bCs w:val="false"/>
                <w:sz w:val="19"/>
                <w:szCs w:val="19"/>
              </w:rPr>
              <w:t xml:space="preserve">Safety ceiling on assistive FES force per channel</w:t>
            </w:r>
          </w:p>
        </w:tc>
        <w:tc>
          <w:tcPr>
            <w:tcW w:type="dxa" w:w="2860"/>
            <w:tcMar>
              <w:top w:type="dxa" w:w="100"/>
              <w:left w:type="dxa" w:w="100"/>
              <w:bottom w:type="dxa" w:w="100"/>
              <w:right w:type="dxa" w:w="100"/>
            </w:tcMar>
            <w:vAlign w:val="center"/>
          </w:tcPr>
          <w:p>
            <w:r>
              <w:rPr>
                <w:b w:val="false"/>
                <w:bCs w:val="false"/>
                <w:sz w:val="19"/>
                <w:szCs w:val="19"/>
              </w:rPr>
              <w:t xml:space="preserve">10 N</w:t>
            </w:r>
          </w:p>
        </w:tc>
      </w:tr>
      <w:tr>
        <w:tc>
          <w:tcPr>
            <w:tcW w:type="dxa" w:w="2600"/>
            <w:tcMar>
              <w:top w:type="dxa" w:w="100"/>
              <w:left w:type="dxa" w:w="100"/>
              <w:bottom w:type="dxa" w:w="100"/>
              <w:right w:type="dxa" w:w="100"/>
            </w:tcMar>
            <w:vAlign w:val="center"/>
          </w:tcPr>
          <w:p>
            <w:r>
              <w:rPr>
                <w:b w:val="false"/>
                <w:bCs w:val="false"/>
                <w:sz w:val="19"/>
                <w:szCs w:val="19"/>
              </w:rPr>
              <w:t xml:space="preserve">fesGripPerN / fesRotPerN</w:t>
            </w:r>
          </w:p>
        </w:tc>
        <w:tc>
          <w:tcPr>
            <w:tcW w:type="dxa" w:w="3900"/>
            <w:tcMar>
              <w:top w:type="dxa" w:w="100"/>
              <w:left w:type="dxa" w:w="100"/>
              <w:bottom w:type="dxa" w:w="100"/>
              <w:right w:type="dxa" w:w="100"/>
            </w:tcMar>
            <w:vAlign w:val="center"/>
          </w:tcPr>
          <w:p>
            <w:r>
              <w:rPr>
                <w:b w:val="false"/>
                <w:bCs w:val="false"/>
                <w:sz w:val="19"/>
                <w:szCs w:val="19"/>
              </w:rPr>
              <w:t xml:space="preserve">Effective movement contributed per Newton of stimulation force, per second</w:t>
            </w:r>
          </w:p>
        </w:tc>
        <w:tc>
          <w:tcPr>
            <w:tcW w:type="dxa" w:w="2860"/>
            <w:tcMar>
              <w:top w:type="dxa" w:w="100"/>
              <w:left w:type="dxa" w:w="100"/>
              <w:bottom w:type="dxa" w:w="100"/>
              <w:right w:type="dxa" w:w="100"/>
            </w:tcMar>
            <w:vAlign w:val="center"/>
          </w:tcPr>
          <w:p>
            <w:r>
              <w:rPr>
                <w:b w:val="false"/>
                <w:bCs w:val="false"/>
                <w:sz w:val="19"/>
                <w:szCs w:val="19"/>
              </w:rPr>
              <w:t xml:space="preserve">0.15 (grip units/s per N) / 6.0 (deg/s per N)</w:t>
            </w:r>
          </w:p>
        </w:tc>
      </w:tr>
      <w:tr>
        <w:tc>
          <w:tcPr>
            <w:tcW w:type="dxa" w:w="2600"/>
            <w:tcMar>
              <w:top w:type="dxa" w:w="100"/>
              <w:left w:type="dxa" w:w="100"/>
              <w:bottom w:type="dxa" w:w="100"/>
              <w:right w:type="dxa" w:w="100"/>
            </w:tcMar>
            <w:vAlign w:val="center"/>
          </w:tcPr>
          <w:p>
            <w:r>
              <w:rPr>
                <w:b w:val="false"/>
                <w:bCs w:val="false"/>
                <w:sz w:val="19"/>
                <w:szCs w:val="19"/>
              </w:rPr>
              <w:t xml:space="preserve">p.grip / p.angle</w:t>
            </w:r>
          </w:p>
        </w:tc>
        <w:tc>
          <w:tcPr>
            <w:tcW w:type="dxa" w:w="3900"/>
            <w:tcMar>
              <w:top w:type="dxa" w:w="100"/>
              <w:left w:type="dxa" w:w="100"/>
              <w:bottom w:type="dxa" w:w="100"/>
              <w:right w:type="dxa" w:w="100"/>
            </w:tcMar>
            <w:vAlign w:val="center"/>
          </w:tcPr>
          <w:p>
            <w:r>
              <w:rPr>
                <w:b w:val="false"/>
                <w:bCs w:val="false"/>
                <w:sz w:val="19"/>
                <w:szCs w:val="19"/>
              </w:rPr>
              <w:t xml:space="preserve">A given simulated patient's personal voluntary ceiling for grip / rotation</w:t>
            </w:r>
          </w:p>
        </w:tc>
        <w:tc>
          <w:tcPr>
            <w:tcW w:type="dxa" w:w="2860"/>
            <w:tcMar>
              <w:top w:type="dxa" w:w="100"/>
              <w:left w:type="dxa" w:w="100"/>
              <w:bottom w:type="dxa" w:w="100"/>
              <w:right w:type="dxa" w:w="100"/>
            </w:tcMar>
            <w:vAlign w:val="center"/>
          </w:tcPr>
          <w:p>
            <w:r>
              <w:rPr>
                <w:b w:val="false"/>
                <w:bCs w:val="false"/>
                <w:sz w:val="19"/>
                <w:szCs w:val="19"/>
              </w:rPr>
              <w:t xml:space="preserve">Patient-specific (Table 5)</w:t>
            </w:r>
          </w:p>
        </w:tc>
      </w:tr>
      <w:tr>
        <w:tc>
          <w:tcPr>
            <w:tcW w:type="dxa" w:w="2600"/>
            <w:tcMar>
              <w:top w:type="dxa" w:w="100"/>
              <w:left w:type="dxa" w:w="100"/>
              <w:bottom w:type="dxa" w:w="100"/>
              <w:right w:type="dxa" w:w="100"/>
            </w:tcMar>
            <w:vAlign w:val="center"/>
          </w:tcPr>
          <w:p>
            <w:r>
              <w:rPr>
                <w:b w:val="false"/>
                <w:bCs w:val="false"/>
                <w:sz w:val="19"/>
                <w:szCs w:val="19"/>
              </w:rPr>
              <w:t xml:space="preserve">ledCode</w:t>
            </w:r>
          </w:p>
        </w:tc>
        <w:tc>
          <w:tcPr>
            <w:tcW w:type="dxa" w:w="3900"/>
            <w:tcMar>
              <w:top w:type="dxa" w:w="100"/>
              <w:left w:type="dxa" w:w="100"/>
              <w:bottom w:type="dxa" w:w="100"/>
              <w:right w:type="dxa" w:w="100"/>
            </w:tcMar>
            <w:vAlign w:val="center"/>
          </w:tcPr>
          <w:p>
            <w:r>
              <w:rPr>
                <w:b w:val="false"/>
                <w:bCs w:val="false"/>
                <w:sz w:val="19"/>
                <w:szCs w:val="19"/>
              </w:rPr>
              <w:t xml:space="preserve">Current LED state: 1 = blue, 2 = red, 3 = solid green, 4 = blinking green</w:t>
            </w:r>
          </w:p>
        </w:tc>
        <w:tc>
          <w:tcPr>
            <w:tcW w:type="dxa" w:w="2860"/>
            <w:tcMar>
              <w:top w:type="dxa" w:w="100"/>
              <w:left w:type="dxa" w:w="100"/>
              <w:bottom w:type="dxa" w:w="100"/>
              <w:right w:type="dxa" w:w="100"/>
            </w:tcMar>
            <w:vAlign w:val="center"/>
          </w:tcPr>
          <w:p>
            <w:r>
              <w:rPr>
                <w:b w:val="false"/>
                <w:bCs w:val="false"/>
                <w:sz w:val="19"/>
                <w:szCs w:val="19"/>
              </w:rPr>
              <w:t xml:space="preserve">—</w:t>
            </w:r>
          </w:p>
        </w:tc>
      </w:tr>
    </w:tbl>
    <w:p>
      <w:pPr>
        <w:spacing w:after="240"/>
        <w:jc w:val="center"/>
      </w:pPr>
      <w:r>
        <w:rPr>
          <w:i/>
          <w:iCs/>
          <w:sz w:val="20"/>
          <w:szCs w:val="20"/>
        </w:rPr>
        <w:t xml:space="preserve">Table 7. Nomenclature and key simulation variables.</w:t>
      </w:r>
    </w:p>
    <w:p>
      <w:pPr>
        <w:pStyle w:val="Heading1"/>
        <w:spacing w:after="200" w:before="400"/>
      </w:pPr>
      <w:r>
        <w:t xml:space="preserve">References</w:t>
      </w:r>
    </w:p>
    <w:p>
      <w:pPr>
        <w:spacing w:after="180" w:line="276"/>
        <w:jc w:val="left"/>
      </w:pPr>
      <w:r>
        <w:rPr>
          <w:b w:val="false"/>
          <w:bCs w:val="false"/>
          <w:i w:val="false"/>
          <w:iCs w:val="false"/>
          <w:sz w:val="22"/>
          <w:szCs w:val="22"/>
        </w:rPr>
        <w:t xml:space="preserve">[1] D. Fernández-Vázquez, R. Cano-de-la-Cuerda, and V. Navarro-López, “Haptic Glove Systems in Combination with Semi-Immersive Virtual Reality for Upper Extremity Motor Rehabilitation after Stroke: A Systematic Review and Meta-Analysis,” Int. J. Environ. Res. Public Health, vol. 19, no. 16, p. 10378, Aug. 2022, doi: 10.3390/ijerph191610378.</w:t>
      </w:r>
    </w:p>
    <w:p>
      <w:pPr>
        <w:spacing w:after="180" w:line="276"/>
        <w:jc w:val="left"/>
      </w:pPr>
      <w:r>
        <w:rPr>
          <w:b w:val="false"/>
          <w:bCs w:val="false"/>
          <w:i w:val="false"/>
          <w:iCs w:val="false"/>
          <w:sz w:val="22"/>
          <w:szCs w:val="22"/>
        </w:rPr>
        <w:t xml:space="preserve">[2] P. Polygerinos, S. Lyne, Z. Wang, L. F. Nicolini, B. Mosadegh, G. M. Whitesides, and C. J. Walsh, “Towards a soft pneumatic glove for hand rehabilitation,” in Proc. 2013 IEEE/RSJ Int. Conf. Intelligent Robots and Systems (IROS), Tokyo, Japan, Nov. 2013, pp. 1512–1517, doi: 10.1109/IROS.2013.6696549.</w:t>
      </w:r>
    </w:p>
    <w:p>
      <w:pPr>
        <w:spacing w:after="180" w:line="276"/>
        <w:jc w:val="left"/>
      </w:pPr>
      <w:r>
        <w:rPr>
          <w:b w:val="false"/>
          <w:bCs w:val="false"/>
          <w:i w:val="false"/>
          <w:iCs w:val="false"/>
          <w:sz w:val="22"/>
          <w:szCs w:val="22"/>
        </w:rPr>
        <w:t xml:space="preserve">[4] F. Li, J. Chen, G. Ye, S. Dong, Z. Gao, and Y. Zhou, “Soft Robotic Glove with Sensing and Force Feedback for Rehabilitation in Virtual Reality,” Biomimetics, vol. 8, no. 1, p. 83, Feb. 2023, doi: 10.3390/biomimetics8010083.</w:t>
      </w:r>
    </w:p>
    <w:p>
      <w:pPr>
        <w:spacing w:after="180" w:line="276"/>
        <w:jc w:val="left"/>
      </w:pPr>
      <w:r>
        <w:rPr>
          <w:b w:val="false"/>
          <w:bCs w:val="false"/>
          <w:i w:val="false"/>
          <w:iCs w:val="false"/>
          <w:sz w:val="22"/>
          <w:szCs w:val="22"/>
        </w:rPr>
        <w:t xml:space="preserve">[5] C.-Y. Lin, C.-M. Tsai, P.-C. Shih, and H.-C. Wu, “Development of a novel haptic glove for improving finger dexterity in poststroke rehabilitation,” Technol. Health Care, vol. 24, no. 1_suppl, pp. S97–S103, 2016, doi: 10.3233/THC-151056.</w:t>
      </w:r>
    </w:p>
    <w:p>
      <w:pPr>
        <w:spacing w:after="180" w:line="276"/>
        <w:jc w:val="left"/>
      </w:pPr>
      <w:r>
        <w:rPr>
          <w:b w:val="false"/>
          <w:bCs w:val="false"/>
          <w:i w:val="false"/>
          <w:iCs w:val="false"/>
          <w:sz w:val="22"/>
          <w:szCs w:val="22"/>
        </w:rPr>
        <w:t xml:space="preserve">[6] M. Hoda, B. Hafidh, and A. El Saddik, “Haptic glove for finger rehabilitation,” in Proc. 2015 IEEE Int. Conf. Multimedia &amp; Expo Workshops (ICMEW), Turin, Italy, Jun. 2015, pp. 1–6, doi: 10.1109/ICMEW.2015.7169803.</w:t>
      </w:r>
    </w:p>
    <w:p>
      <w:pPr>
        <w:spacing w:after="180" w:line="276"/>
        <w:jc w:val="left"/>
      </w:pPr>
      <w:r>
        <w:rPr>
          <w:b w:val="false"/>
          <w:bCs w:val="false"/>
          <w:i w:val="false"/>
          <w:iCs w:val="false"/>
          <w:sz w:val="22"/>
          <w:szCs w:val="22"/>
        </w:rPr>
        <w:t xml:space="preserve">[7] A. Alamri, M. Eid, R. Iglesias, S. Shirmohammadi, and A. El Saddik, “Haptic virtual rehabilitation exercises for poststroke diagnosis,” IEEE Trans. Instrum. Meas., vol. 57, no. 9, pp. 1876–1884, Sep. 2008, doi: 10.1109/TIM.2008.919878.</w:t>
      </w:r>
    </w:p>
    <w:p>
      <w:pPr>
        <w:spacing w:after="180" w:line="276"/>
        <w:jc w:val="left"/>
      </w:pPr>
      <w:r>
        <w:rPr>
          <w:b w:val="false"/>
          <w:bCs w:val="false"/>
          <w:i w:val="false"/>
          <w:iCs w:val="false"/>
          <w:sz w:val="22"/>
          <w:szCs w:val="22"/>
        </w:rPr>
        <w:t xml:space="preserve">[8] I. Herrera-Luna, E. J. Rechy-Ramirez, H. V. Rios-Figueroa, and A. Marin-Hernandez, “Sensor Fusion Used in Applications for Hand Rehabilitation: A Systematic Review,” IEEE Sensors J., vol. 19, no. 10, pp. 3581–3592, May 2019, doi: 10.1109/JSEN.2019.2897083.</w:t>
      </w:r>
    </w:p>
    <w:p>
      <w:pPr>
        <w:spacing w:before="200"/>
      </w:pPr>
      <w:r>
        <w:rPr>
          <w:i/>
          <w:iCs/>
          <w:sz w:val="20"/>
          <w:szCs w:val="20"/>
        </w:rPr>
        <w:t xml:space="preserve">Note: Reference [3] was not provided in the source list supplied for this review and is therefore intentionally omitted.</w:t>
      </w:r>
    </w:p>
    <w:p>
      <w:pPr>
        <w:pStyle w:val="Heading1"/>
        <w:spacing w:after="200" w:before="400"/>
      </w:pPr>
      <w:r>
        <w:t xml:space="preserve">Appendix A: Team Contributions</w:t>
      </w:r>
    </w:p>
    <w:p>
      <w:pPr>
        <w:spacing w:after="180" w:line="276"/>
        <w:jc w:val="both"/>
      </w:pPr>
      <w:r>
        <w:rPr>
          <w:b w:val="false"/>
          <w:bCs w:val="false"/>
          <w:i w:val="false"/>
          <w:iCs w:val="false"/>
          <w:sz w:val="22"/>
          <w:szCs w:val="22"/>
        </w:rPr>
        <w:t xml:space="preserve">This appendix records each team member's primary areas of contribution to the case study. As with any small-team project, work overlapped across areas in practice; the table below reflects primary rather than exclusive responsibility, and should be adjusted by the team to reflect the actual division of labor before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100"/>
              <w:left w:type="dxa" w:w="100"/>
              <w:bottom w:type="dxa" w:w="100"/>
              <w:right w:type="dxa" w:w="100"/>
            </w:tcMar>
            <w:vAlign w:val="center"/>
          </w:tcPr>
          <w:p>
            <w:r>
              <w:rPr>
                <w:b/>
                <w:bCs/>
                <w:color w:val="FFFFFF"/>
                <w:sz w:val="19"/>
                <w:szCs w:val="19"/>
              </w:rPr>
              <w:t xml:space="preserve">Team Member</w:t>
            </w:r>
          </w:p>
        </w:tc>
        <w:tc>
          <w:tcPr>
            <w:tcW w:type="dxa" w:w="5760"/>
            <w:shd w:fill="1F3864" w:val="clear"/>
            <w:tcMar>
              <w:top w:type="dxa" w:w="100"/>
              <w:left w:type="dxa" w:w="100"/>
              <w:bottom w:type="dxa" w:w="100"/>
              <w:right w:type="dxa" w:w="100"/>
            </w:tcMar>
            <w:vAlign w:val="center"/>
          </w:tcPr>
          <w:p>
            <w:r>
              <w:rPr>
                <w:b/>
                <w:bCs/>
                <w:color w:val="FFFFFF"/>
                <w:sz w:val="19"/>
                <w:szCs w:val="19"/>
              </w:rPr>
              <w:t xml:space="preserve">Primary Contribution Areas</w:t>
            </w:r>
          </w:p>
        </w:tc>
      </w:tr>
      <w:tr>
        <w:tc>
          <w:tcPr>
            <w:tcW w:type="dxa" w:w="3600"/>
            <w:tcMar>
              <w:top w:type="dxa" w:w="100"/>
              <w:left w:type="dxa" w:w="100"/>
              <w:bottom w:type="dxa" w:w="100"/>
              <w:right w:type="dxa" w:w="100"/>
            </w:tcMar>
            <w:vAlign w:val="center"/>
          </w:tcPr>
          <w:p>
            <w:r>
              <w:rPr>
                <w:b w:val="false"/>
                <w:bCs w:val="false"/>
                <w:sz w:val="19"/>
                <w:szCs w:val="19"/>
              </w:rPr>
              <w:t xml:space="preserve">Vishnu Thaimachedath Nandakumar</w:t>
            </w:r>
          </w:p>
        </w:tc>
        <w:tc>
          <w:tcPr>
            <w:tcW w:type="dxa" w:w="5760"/>
            <w:tcMar>
              <w:top w:type="dxa" w:w="100"/>
              <w:left w:type="dxa" w:w="100"/>
              <w:bottom w:type="dxa" w:w="100"/>
              <w:right w:type="dxa" w:w="100"/>
            </w:tcMar>
            <w:vAlign w:val="center"/>
          </w:tcPr>
          <w:p>
            <w:r>
              <w:rPr>
                <w:b w:val="false"/>
                <w:bCs w:val="false"/>
                <w:sz w:val="19"/>
                <w:szCs w:val="19"/>
              </w:rPr>
              <w:t xml:space="preserve">Behavioural simulation development (MATLAB), controller logic design, escalating FES force profile, simulation results analysis</w:t>
            </w:r>
          </w:p>
        </w:tc>
      </w:tr>
      <w:tr>
        <w:tc>
          <w:tcPr>
            <w:tcW w:type="dxa" w:w="3600"/>
            <w:tcMar>
              <w:top w:type="dxa" w:w="100"/>
              <w:left w:type="dxa" w:w="100"/>
              <w:bottom w:type="dxa" w:w="100"/>
              <w:right w:type="dxa" w:w="100"/>
            </w:tcMar>
            <w:vAlign w:val="center"/>
          </w:tcPr>
          <w:p>
            <w:r>
              <w:rPr>
                <w:b w:val="false"/>
                <w:bCs w:val="false"/>
                <w:sz w:val="19"/>
                <w:szCs w:val="19"/>
              </w:rPr>
              <w:t xml:space="preserve">Jeethu Thambi</w:t>
            </w:r>
          </w:p>
        </w:tc>
        <w:tc>
          <w:tcPr>
            <w:tcW w:type="dxa" w:w="5760"/>
            <w:tcMar>
              <w:top w:type="dxa" w:w="100"/>
              <w:left w:type="dxa" w:w="100"/>
              <w:bottom w:type="dxa" w:w="100"/>
              <w:right w:type="dxa" w:w="100"/>
            </w:tcMar>
            <w:vAlign w:val="center"/>
          </w:tcPr>
          <w:p>
            <w:r>
              <w:rPr>
                <w:b w:val="false"/>
                <w:bCs w:val="false"/>
                <w:sz w:val="19"/>
                <w:szCs w:val="19"/>
              </w:rPr>
              <w:t xml:space="preserve">Literature review and source analysis, research gap synthesis, comparative discussion</w:t>
            </w:r>
          </w:p>
        </w:tc>
      </w:tr>
      <w:tr>
        <w:tc>
          <w:tcPr>
            <w:tcW w:type="dxa" w:w="3600"/>
            <w:tcMar>
              <w:top w:type="dxa" w:w="100"/>
              <w:left w:type="dxa" w:w="100"/>
              <w:bottom w:type="dxa" w:w="100"/>
              <w:right w:type="dxa" w:w="100"/>
            </w:tcMar>
            <w:vAlign w:val="center"/>
          </w:tcPr>
          <w:p>
            <w:r>
              <w:rPr>
                <w:b w:val="false"/>
                <w:bCs w:val="false"/>
                <w:sz w:val="19"/>
                <w:szCs w:val="19"/>
              </w:rPr>
              <w:t xml:space="preserve">Thadepalli Nikitha</w:t>
            </w:r>
          </w:p>
        </w:tc>
        <w:tc>
          <w:tcPr>
            <w:tcW w:type="dxa" w:w="5760"/>
            <w:tcMar>
              <w:top w:type="dxa" w:w="100"/>
              <w:left w:type="dxa" w:w="100"/>
              <w:bottom w:type="dxa" w:w="100"/>
              <w:right w:type="dxa" w:w="100"/>
            </w:tcMar>
            <w:vAlign w:val="center"/>
          </w:tcPr>
          <w:p>
            <w:r>
              <w:rPr>
                <w:b w:val="false"/>
                <w:bCs w:val="false"/>
                <w:sz w:val="19"/>
                <w:szCs w:val="19"/>
              </w:rPr>
              <w:t xml:space="preserve">Proposed system design, system architecture, report structure and writing</w:t>
            </w:r>
          </w:p>
        </w:tc>
      </w:tr>
    </w:tbl>
    <w:p>
      <w:pPr>
        <w:spacing w:after="240"/>
        <w:jc w:val="center"/>
      </w:pPr>
      <w:r>
        <w:rPr>
          <w:i/>
          <w:iCs/>
          <w:sz w:val="20"/>
          <w:szCs w:val="20"/>
        </w:rPr>
        <w:t xml:space="preserve">Table 8. Team contributions by primary area (to be confirmed/adjusted by the team).</w:t>
      </w:r>
    </w:p>
    <w:p>
      <w:pPr>
        <w:pStyle w:val="Heading1"/>
        <w:spacing w:after="200" w:before="400"/>
      </w:pPr>
      <w:r>
        <w:t xml:space="preserve">Appendix B: Repository Structure</w:t>
      </w:r>
    </w:p>
    <w:p>
      <w:pPr>
        <w:spacing w:after="180" w:line="276"/>
        <w:jc w:val="both"/>
      </w:pPr>
      <w:r>
        <w:rPr>
          <w:b w:val="false"/>
          <w:bCs w:val="false"/>
          <w:i w:val="false"/>
          <w:iCs w:val="false"/>
          <w:sz w:val="22"/>
          <w:szCs w:val="22"/>
        </w:rPr>
        <w:t xml:space="preserve">The project's code and supporting documents are maintained in a GitHub repository. Table 9 lists the top-level files as of this report's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Mar>
              <w:top w:type="dxa" w:w="100"/>
              <w:left w:type="dxa" w:w="100"/>
              <w:bottom w:type="dxa" w:w="100"/>
              <w:right w:type="dxa" w:w="100"/>
            </w:tcMar>
            <w:vAlign w:val="center"/>
          </w:tcPr>
          <w:p>
            <w:r>
              <w:rPr>
                <w:b/>
                <w:bCs/>
                <w:color w:val="FFFFFF"/>
                <w:sz w:val="19"/>
                <w:szCs w:val="19"/>
              </w:rPr>
              <w:t xml:space="preserve">File</w:t>
            </w:r>
          </w:p>
        </w:tc>
        <w:tc>
          <w:tcPr>
            <w:tcW w:type="dxa" w:w="5760"/>
            <w:shd w:fill="1F3864" w:val="clear"/>
            <w:tcMar>
              <w:top w:type="dxa" w:w="100"/>
              <w:left w:type="dxa" w:w="100"/>
              <w:bottom w:type="dxa" w:w="100"/>
              <w:right w:type="dxa" w:w="100"/>
            </w:tcMar>
            <w:vAlign w:val="center"/>
          </w:tcPr>
          <w:p>
            <w:r>
              <w:rPr>
                <w:b/>
                <w:bCs/>
                <w:color w:val="FFFFFF"/>
                <w:sz w:val="19"/>
                <w:szCs w:val="19"/>
              </w:rPr>
              <w:t xml:space="preserve">Contents</w:t>
            </w:r>
          </w:p>
        </w:tc>
      </w:tr>
      <w:tr>
        <w:tc>
          <w:tcPr>
            <w:tcW w:type="dxa" w:w="3600"/>
            <w:tcMar>
              <w:top w:type="dxa" w:w="100"/>
              <w:left w:type="dxa" w:w="100"/>
              <w:bottom w:type="dxa" w:w="100"/>
              <w:right w:type="dxa" w:w="100"/>
            </w:tcMar>
            <w:vAlign w:val="center"/>
          </w:tcPr>
          <w:p>
            <w:r>
              <w:rPr>
                <w:b w:val="false"/>
                <w:bCs w:val="false"/>
                <w:sz w:val="19"/>
                <w:szCs w:val="19"/>
              </w:rPr>
              <w:t xml:space="preserve">README.md</w:t>
            </w:r>
          </w:p>
        </w:tc>
        <w:tc>
          <w:tcPr>
            <w:tcW w:type="dxa" w:w="5760"/>
            <w:tcMar>
              <w:top w:type="dxa" w:w="100"/>
              <w:left w:type="dxa" w:w="100"/>
              <w:bottom w:type="dxa" w:w="100"/>
              <w:right w:type="dxa" w:w="100"/>
            </w:tcMar>
            <w:vAlign w:val="center"/>
          </w:tcPr>
          <w:p>
            <w:r>
              <w:rPr>
                <w:b w:val="false"/>
                <w:bCs w:val="false"/>
                <w:sz w:val="19"/>
                <w:szCs w:val="19"/>
              </w:rPr>
              <w:t xml:space="preserve">Project overview, features, system components, design breakdown, and current status</w:t>
            </w:r>
          </w:p>
        </w:tc>
      </w:tr>
      <w:tr>
        <w:tc>
          <w:tcPr>
            <w:tcW w:type="dxa" w:w="3600"/>
            <w:tcMar>
              <w:top w:type="dxa" w:w="100"/>
              <w:left w:type="dxa" w:w="100"/>
              <w:bottom w:type="dxa" w:w="100"/>
              <w:right w:type="dxa" w:w="100"/>
            </w:tcMar>
            <w:vAlign w:val="center"/>
          </w:tcPr>
          <w:p>
            <w:r>
              <w:rPr>
                <w:b w:val="false"/>
                <w:bCs w:val="false"/>
                <w:sz w:val="19"/>
                <w:szCs w:val="19"/>
              </w:rPr>
              <w:t xml:space="preserve">Research_Proposal.pptx</w:t>
            </w:r>
          </w:p>
        </w:tc>
        <w:tc>
          <w:tcPr>
            <w:tcW w:type="dxa" w:w="5760"/>
            <w:tcMar>
              <w:top w:type="dxa" w:w="100"/>
              <w:left w:type="dxa" w:w="100"/>
              <w:bottom w:type="dxa" w:w="100"/>
              <w:right w:type="dxa" w:w="100"/>
            </w:tcMar>
            <w:vAlign w:val="center"/>
          </w:tcPr>
          <w:p>
            <w:r>
              <w:rPr>
                <w:b w:val="false"/>
                <w:bCs w:val="false"/>
                <w:sz w:val="19"/>
                <w:szCs w:val="19"/>
              </w:rPr>
              <w:t xml:space="preserve">Initial project proposal slide deck</w:t>
            </w:r>
          </w:p>
        </w:tc>
      </w:tr>
      <w:tr>
        <w:tc>
          <w:tcPr>
            <w:tcW w:type="dxa" w:w="3600"/>
            <w:tcMar>
              <w:top w:type="dxa" w:w="100"/>
              <w:left w:type="dxa" w:w="100"/>
              <w:bottom w:type="dxa" w:w="100"/>
              <w:right w:type="dxa" w:w="100"/>
            </w:tcMar>
            <w:vAlign w:val="center"/>
          </w:tcPr>
          <w:p>
            <w:r>
              <w:rPr>
                <w:b w:val="false"/>
                <w:bCs w:val="false"/>
                <w:sz w:val="19"/>
                <w:szCs w:val="19"/>
              </w:rPr>
              <w:t xml:space="preserve">One_Page_Proposal_Updated.docx</w:t>
            </w:r>
          </w:p>
        </w:tc>
        <w:tc>
          <w:tcPr>
            <w:tcW w:type="dxa" w:w="5760"/>
            <w:tcMar>
              <w:top w:type="dxa" w:w="100"/>
              <w:left w:type="dxa" w:w="100"/>
              <w:bottom w:type="dxa" w:w="100"/>
              <w:right w:type="dxa" w:w="100"/>
            </w:tcMar>
            <w:vAlign w:val="center"/>
          </w:tcPr>
          <w:p>
            <w:r>
              <w:rPr>
                <w:b w:val="false"/>
                <w:bCs w:val="false"/>
                <w:sz w:val="19"/>
                <w:szCs w:val="19"/>
              </w:rPr>
              <w:t xml:space="preserve">Condensed one-page project proposal</w:t>
            </w:r>
          </w:p>
        </w:tc>
      </w:tr>
      <w:tr>
        <w:tc>
          <w:tcPr>
            <w:tcW w:type="dxa" w:w="3600"/>
            <w:tcMar>
              <w:top w:type="dxa" w:w="100"/>
              <w:left w:type="dxa" w:w="100"/>
              <w:bottom w:type="dxa" w:w="100"/>
              <w:right w:type="dxa" w:w="100"/>
            </w:tcMar>
            <w:vAlign w:val="center"/>
          </w:tcPr>
          <w:p>
            <w:r>
              <w:rPr>
                <w:b w:val="false"/>
                <w:bCs w:val="false"/>
                <w:sz w:val="19"/>
                <w:szCs w:val="19"/>
              </w:rPr>
              <w:t xml:space="preserve">Methodology_Presentation.pptx</w:t>
            </w:r>
          </w:p>
        </w:tc>
        <w:tc>
          <w:tcPr>
            <w:tcW w:type="dxa" w:w="5760"/>
            <w:tcMar>
              <w:top w:type="dxa" w:w="100"/>
              <w:left w:type="dxa" w:w="100"/>
              <w:bottom w:type="dxa" w:w="100"/>
              <w:right w:type="dxa" w:w="100"/>
            </w:tcMar>
            <w:vAlign w:val="center"/>
          </w:tcPr>
          <w:p>
            <w:r>
              <w:rPr>
                <w:b w:val="false"/>
                <w:bCs w:val="false"/>
                <w:sz w:val="19"/>
                <w:szCs w:val="19"/>
              </w:rPr>
              <w:t xml:space="preserve">Slide deck covering the project methodology</w:t>
            </w:r>
          </w:p>
        </w:tc>
      </w:tr>
      <w:tr>
        <w:tc>
          <w:tcPr>
            <w:tcW w:type="dxa" w:w="3600"/>
            <w:tcMar>
              <w:top w:type="dxa" w:w="100"/>
              <w:left w:type="dxa" w:w="100"/>
              <w:bottom w:type="dxa" w:w="100"/>
              <w:right w:type="dxa" w:w="100"/>
            </w:tcMar>
            <w:vAlign w:val="center"/>
          </w:tcPr>
          <w:p>
            <w:r>
              <w:rPr>
                <w:b w:val="false"/>
                <w:bCs w:val="false"/>
                <w:sz w:val="19"/>
                <w:szCs w:val="19"/>
              </w:rPr>
              <w:t xml:space="preserve">Wrist_FES_Rehabilitation_Technical_Bibliography_Report.docx</w:t>
            </w:r>
          </w:p>
        </w:tc>
        <w:tc>
          <w:tcPr>
            <w:tcW w:type="dxa" w:w="5760"/>
            <w:tcMar>
              <w:top w:type="dxa" w:w="100"/>
              <w:left w:type="dxa" w:w="100"/>
              <w:bottom w:type="dxa" w:w="100"/>
              <w:right w:type="dxa" w:w="100"/>
            </w:tcMar>
            <w:vAlign w:val="center"/>
          </w:tcPr>
          <w:p>
            <w:r>
              <w:rPr>
                <w:b w:val="false"/>
                <w:bCs w:val="false"/>
                <w:sz w:val="19"/>
                <w:szCs w:val="19"/>
              </w:rPr>
              <w:t xml:space="preserve">Standalone literature review and bibliography report (source material for Section 2 of this report)</w:t>
            </w:r>
          </w:p>
        </w:tc>
      </w:tr>
      <w:tr>
        <w:tc>
          <w:tcPr>
            <w:tcW w:type="dxa" w:w="3600"/>
            <w:tcMar>
              <w:top w:type="dxa" w:w="100"/>
              <w:left w:type="dxa" w:w="100"/>
              <w:bottom w:type="dxa" w:w="100"/>
              <w:right w:type="dxa" w:w="100"/>
            </w:tcMar>
            <w:vAlign w:val="center"/>
          </w:tcPr>
          <w:p>
            <w:r>
              <w:rPr>
                <w:b w:val="false"/>
                <w:bCs w:val="false"/>
                <w:sz w:val="19"/>
                <w:szCs w:val="19"/>
              </w:rPr>
              <w:t xml:space="preserve">final_presentation.pptx</w:t>
            </w:r>
          </w:p>
        </w:tc>
        <w:tc>
          <w:tcPr>
            <w:tcW w:type="dxa" w:w="5760"/>
            <w:tcMar>
              <w:top w:type="dxa" w:w="100"/>
              <w:left w:type="dxa" w:w="100"/>
              <w:bottom w:type="dxa" w:w="100"/>
              <w:right w:type="dxa" w:w="100"/>
            </w:tcMar>
            <w:vAlign w:val="center"/>
          </w:tcPr>
          <w:p>
            <w:r>
              <w:rPr>
                <w:b w:val="false"/>
                <w:bCs w:val="false"/>
                <w:sz w:val="19"/>
                <w:szCs w:val="19"/>
              </w:rPr>
              <w:t xml:space="preserve">Final project presentation slide deck</w:t>
            </w:r>
          </w:p>
        </w:tc>
      </w:tr>
      <w:tr>
        <w:tc>
          <w:tcPr>
            <w:tcW w:type="dxa" w:w="3600"/>
            <w:tcMar>
              <w:top w:type="dxa" w:w="100"/>
              <w:left w:type="dxa" w:w="100"/>
              <w:bottom w:type="dxa" w:w="100"/>
              <w:right w:type="dxa" w:w="100"/>
            </w:tcMar>
            <w:vAlign w:val="center"/>
          </w:tcPr>
          <w:p>
            <w:r>
              <w:rPr>
                <w:b w:val="false"/>
                <w:bCs w:val="false"/>
                <w:sz w:val="19"/>
                <w:szCs w:val="19"/>
              </w:rPr>
              <w:t xml:space="preserve">rehab_system_simulation.m</w:t>
            </w:r>
          </w:p>
        </w:tc>
        <w:tc>
          <w:tcPr>
            <w:tcW w:type="dxa" w:w="5760"/>
            <w:tcMar>
              <w:top w:type="dxa" w:w="100"/>
              <w:left w:type="dxa" w:w="100"/>
              <w:bottom w:type="dxa" w:w="100"/>
              <w:right w:type="dxa" w:w="100"/>
            </w:tcMar>
            <w:vAlign w:val="center"/>
          </w:tcPr>
          <w:p>
            <w:r>
              <w:rPr>
                <w:b w:val="false"/>
                <w:bCs w:val="false"/>
                <w:sz w:val="19"/>
                <w:szCs w:val="19"/>
              </w:rPr>
              <w:t xml:space="preserve">MATLAB source for the behavioural simulation presented in Section 7 of this report</w:t>
            </w:r>
          </w:p>
        </w:tc>
      </w:tr>
    </w:tbl>
    <w:p>
      <w:pPr>
        <w:spacing w:after="240"/>
        <w:jc w:val="center"/>
      </w:pPr>
      <w:r>
        <w:rPr>
          <w:i/>
          <w:iCs/>
          <w:sz w:val="20"/>
          <w:szCs w:val="20"/>
        </w:rPr>
        <w:t xml:space="preserve">Table 9. Repository file listing.</w:t>
      </w:r>
    </w:p>
    <w:p>
      <w:pPr>
        <w:spacing w:after="180" w:line="276"/>
        <w:jc w:val="both"/>
      </w:pPr>
      <w:r>
        <w:rPr>
          <w:b w:val="false"/>
          <w:bCs w:val="false"/>
          <w:i w:val="false"/>
          <w:iCs w:val="false"/>
          <w:sz w:val="22"/>
          <w:szCs w:val="22"/>
        </w:rPr>
        <w:t xml:space="preserve">Keeping the simulation source (rehab_system_simulation.m) in the same repository as this report ensures the results in Section 7 are reproducible: running the script regenerates Figure 1 and the console summary values reported in Table 5 directly from the same controller logic described in Sections 7.2–7.4, rather than from figures transcribed by hand.</w:t>
      </w:r>
    </w:p>
    <w:p>
      <w:pPr>
        <w:spacing w:after="180" w:line="276"/>
        <w:jc w:val="both"/>
      </w:pPr>
      <w:r>
        <w:rPr>
          <w:b w:val="false"/>
          <w:bCs w:val="false"/>
          <w:i w:val="false"/>
          <w:iCs w:val="false"/>
          <w:sz w:val="22"/>
          <w:szCs w:val="22"/>
        </w:rPr>
        <w:t xml:space="preserve">Updates to the repository are made directly on the main branch via GitHub's web-based upload interface, with each commit accompanied by a short message describing the change (for example, distinguishing a controller-logic revision such as the escalating-force profile in Section 7.4 from a documentation-only update). As the project moves from the simulation stage into hardware development (Section 6), the team plans to adopt a standard local Git workflow — cloning the repository, committing incremental changes, and pushing updates — to better support parallel work across the embedded firmware, sensing subsystem, and enclosure design as they are developed alongside one another.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Wearable Wrist Rehabilitation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e5169c55ba28dfb3ec53865e61a89e959f4f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2026-07-10T14:44:29.386Z</dcterms:created>
  <dcterms:modified xsi:type="dcterms:W3CDTF">2026-07-10T14:44:29.386Z</dcterms:modified>
</cp:coreProperties>
</file>

<file path=docProps/custom.xml><?xml version="1.0" encoding="utf-8"?>
<Properties xmlns="http://schemas.openxmlformats.org/officeDocument/2006/custom-properties" xmlns:vt="http://schemas.openxmlformats.org/officeDocument/2006/docPropsVTypes"/>
</file>