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700"/>
        <w:gridCol w:w="2700"/>
        <w:gridCol w:w="2700"/>
        <w:gridCol w:w="2700"/>
      </w:tblGrid>
      <w:tr>
        <w:trPr>
          <w:tblHeader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left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 – KiBES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CANape, CANalyzer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 TA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ClearCase, 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HP Quality Centre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Windows,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LibreOffice/6.1.2.1$Linux_X86_64 LibreOffice_project/10$Build-1</Application>
  <Pages>3</Pages>
  <Words>512</Words>
  <Characters>2975</Characters>
  <CharactersWithSpaces>3417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2018-10-26T22:02:46Z</dcterms:modified>
  <cp:revision>58</cp:revision>
  <dc:subject/>
  <dc:title>A</dc:title>
</cp:coreProperties>
</file>