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HiL-Validierungsingenieur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Mathematische Modellierung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HiL-Prüfung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Testautomatisierung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ECU-Prüfung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Projekt-Koordination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ISO26262 Funktions Sicherheits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des Antriebsstrangs - Motor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Technischer Leiter und Koordinator für das Testautomatisierungs Team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von Motor-ECU-Funktionen - Aktuator-Selbsttest, Drehmomentverteilung / -reservierung bei maximaler belastung, Leerlaufdrehzahl 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Data zum Model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E-Hooks-Generator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 konfigurations berechnungs 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integrierte Body Control-Module und Instrumentencluster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Kompetenzen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3"/>
        <w:gridCol w:w="1801"/>
        <w:gridCol w:w="1801"/>
        <w:gridCol w:w="1794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Programmier Sprachen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Steuergeräte  Werkzeuge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Betriebs  System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Sprachkompetenz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Grundkenntnisse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Englisch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Fließend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Tamilisch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Muttersprache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Bildung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Leistung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 Getriebe Test Entwicklung Bereich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Motorsensor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Konzeption und Implementierung von Data zum Model (D2M) Converter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Schule Erst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81">
    <w:name w:val="ListLabel 81"/>
    <w:qFormat/>
    <w:rPr>
      <w:rFonts w:cs="Wingdings"/>
      <w:sz w:val="22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Symbol"/>
      <w:sz w:val="24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LibreOffice/6.1.2.1$Linux_X86_64 LibreOffice_project/10$Build-1</Application>
  <Pages>2</Pages>
  <Words>489</Words>
  <Characters>3438</Characters>
  <CharactersWithSpaces>3846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2018-10-27T13:09:24Z</dcterms:modified>
  <cp:revision>141</cp:revision>
  <dc:subject/>
  <dc:title>A</dc:title>
</cp:coreProperties>
</file>