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sz w:val="16"/>
          <w:szCs w:val="16"/>
        </w:rPr>
        <w:t xml:space="preserve"/>
      </w:r>
    </w:p>
    <w:p>
      <w:pPr>
        <w:pBdr>
          <w:top w:val="single" w:color="E07000" w:sz="8"/>
          <w:bottom w:val="single" w:color="E07000" w:sz="8"/>
        </w:pBdr>
        <w:shd w:fill="FFF0E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E07000"/>
          <w:sz w:val="20"/>
          <w:szCs w:val="20"/>
        </w:rPr>
        <w:t xml:space="preserve">AI GENERATED — UNALTERED  |  Software Assurance Plan (SAP)  |  Project ID: [Auto-populated]  |  Generated: [Auto-populated timestamp]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40"/>
          <w:szCs w:val="40"/>
        </w:rPr>
        <w:t xml:space="preserve">Software Assurance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1 of 6 — Intended Use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SAP  |  Template v1.1  |  FDA CSA Final Guidance (September 2025)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Generated by: AI-Powered Test Case Generator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All [bracketed] fields require human completion or AI-generated content confirmed at HITL gate.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Signature blocks require: Name | Initials | Date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 — Document Control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[Auto-generated — SAP-[PROJ]-[SEQ]]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[Software Assurance Plan — [System Name]]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SAP]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Project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SAP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SAP Document 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1 of 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Template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Template v1.1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Regulatory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FDA CSA Final Guidance, September 2025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URS (Mandatory) | FRS (Mandatory) | BRD (Optional — included if uploaded)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Draft (Auto-populated — updates on HITL approval)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[Completed at signing]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[Validation Lead — Name, Initials, Date]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7A800" w:sz="4"/>
          <w:bottom w:val="single" w:color="C7A800" w:sz="4"/>
        </w:pBdr>
        <w:shd w:fill="FFF2CC" w:val="clear"/>
        <w:spacing w:after="100" w:before="100"/>
        <w:ind w:left="280" w:right="280"/>
      </w:pPr>
      <w:r>
        <w:rPr>
          <w:rFonts w:ascii="Arial" w:cs="Arial" w:eastAsia="Arial" w:hAnsi="Arial"/>
          <w:color w:val="7A6000"/>
          <w:sz w:val="19"/>
          <w:szCs w:val="19"/>
        </w:rPr>
        <w:t xml:space="preserve">📋 BRD is optional. When uploaded, BRD content enriches AI-generated output. When not uploaded, generation proceeds from URS and FRS only — no fields are flagged as missing. The BRD Ref column in Section 3 will be blank when BRD is not uploaded.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 — System Identification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[AI-generated from URS — describes what the system is and its purpose]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 — Name, Title, Department]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project intake]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Deployment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 — On-premise / Cloud SaaS / Hybrid]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Hosting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 — Production / Non-production / Environment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GAMP 5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[AI-suggested: Category 3 / 4 / 5 — Approver confirms]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GAMP 5 Rationale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[AI-generated rationale — Approver confirms]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Applicable Predicate Rules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system type]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21 CFR Part 11 Applicability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[AI-determined: Yes / No — Approver confirms]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Part 11 Rationale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[AI-generated — Approver confirms]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 Documents 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— lists which of URS / FRS / BRD were uploaded]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 — Intended Use Statements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One row per feature extracted from URS and FRS. BRD Ref column populated when BRD is uploaded; blank otherwise. The Approver must review and confirm every intended use statement before the PRA is initiated.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500"/>
        <w:gridCol w:w="900"/>
        <w:gridCol w:w="700"/>
        <w:gridCol w:w="1100"/>
        <w:gridCol w:w="700"/>
        <w:gridCol w:w="7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Intended Use Statement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URS Ref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FRS Ref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BRD Ref (Optional)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Prod/QS</w:t>
            </w:r>
          </w:p>
        </w:tc>
        <w:tc>
          <w:tcPr>
            <w:tcW w:type="dxa" w:w="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Risk Tier*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FRS]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intended use statement]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[URS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[BRD ref — blank if BRD not uploaded]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[Prod/QS]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[High/Not High]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FRS]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intended use statement]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[URS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[BRD ref — blank if BRD not uploaded]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[Prod/QS]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[High/Not High]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FRS]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intended use statement]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[URS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[BRD ref — blank if BRD not uploaded]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[Prod/QS]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[High/Not High]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FRS]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intended use statement]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[URS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[BRD ref — blank if BRD not uploaded]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[Prod/QS]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[High/Not High]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IU-005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[AI-extracted from FRS]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[AI-generated intended use statement]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[URS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[FRS ref]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[BRD ref — blank if BRD not uploaded]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[Prod/QS]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[High/Not High]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7"/>
          <w:szCs w:val="17"/>
        </w:rPr>
        <w:t xml:space="preserve">* Risk Tier is preliminary at SAP stage. Final classification is confirmed in the Process Risk Assessment (Document 2).</w:t>
      </w:r>
    </w:p>
    <w:p>
      <w:pPr>
        <w:pBdr>
          <w:top w:val="single" w:color="C00000" w:sz="6"/>
          <w:bottom w:val="single" w:color="C00000" w:sz="6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▶ HARD STOP — HITL GATE: The Approver must review and confirm every intended use statement. No PRA generation proceeds without Approver signature on Section 8.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 — Regulatory Basis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FDA CSA Final Guidance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Computer Software Assurance for Production and Quality System Software, September 24, 2025. This SAP is structured per the four-step CSA risk framework.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FDA CSA Updated Guidance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Updated version, February 3, 2026 — QMSR / ISO 13485 harmonization.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Primary Predicate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from system type]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21 CFR Part 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[Auto-populated if Part 11 Applicability = Yes]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GAMP 5 Second Edition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Applied as companion framework for risk classification.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ICH Q9(R1)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Quality Risk Management — applied to risk classification rationale. (Auto-populated)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Additional Regulations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[Human-completed — any organization-specific requirements]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 — Assurance Approach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Overall Assurance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[AI-generated from source documents and GAMP 5 category]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Scripted Testing Approach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[AI-generated — identifies high process risk feature categories and describes evidence approach]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Unscripted Testing Approach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[AI-generated — identifies not-high-risk feature categories and describes exploratory approach]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Vendor Evidence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[Human-completed — describes whether and how vendor-supplied evidence will be leveraged]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Digital Evidence Approach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In accordance with FDA CSA guidance preference for digital records, execution evidence will be captured as references to system-generated audit trail entries and application logs where available. (Auto-populated)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 — Validation Document Set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1760"/>
        <w:gridCol w:w="26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CSA Step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HITL Gate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Feeds Into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Assurance Plan (SAP)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Approver signs — authorizes PRA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Risk Assessment (PRA)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 STOP — Reviewer + Approver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 3, 4,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Requirements Traceability Matrix (RTM)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2+3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Reviewer confirms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 4,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Scripted Test Protocol + Execution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3+4 (High Risk)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 STOP before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Unscripted Test Record + Execution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3+4 (Not High Risk)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Executor + Approver closes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Assurance Summary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Approver sign-off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document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 — Roles and Responsibilities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 / Title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HITL Gate Involvement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Accountable for validated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Approves SAP; signs Assurance Summary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Plans and coordinates all assurance activities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Reviews SAP draft; coordinates HITL gates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Reviews AI-generated content for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RTM completeness; unscripted test record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Approver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Makes regulatory decisions; signs documents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SAP; PRA hard stop; protocol approval; summary sign-off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[Human-completed]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Performs test execution; records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execution Documents 4 and 5</w:t>
            </w:r>
          </w:p>
        </w:tc>
      </w:tr>
    </w:tbl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7A800" w:sz="4"/>
          <w:bottom w:val="single" w:color="C7A800" w:sz="4"/>
        </w:pBdr>
        <w:shd w:fill="FFF2CC" w:val="clear"/>
        <w:spacing w:after="100" w:before="100"/>
        <w:ind w:left="280" w:right="280"/>
      </w:pPr>
      <w:r>
        <w:rPr>
          <w:rFonts w:ascii="Arial" w:cs="Arial" w:eastAsia="Arial" w:hAnsi="Arial"/>
          <w:color w:val="7A6000"/>
          <w:sz w:val="19"/>
          <w:szCs w:val="19"/>
        </w:rPr>
        <w:t xml:space="preserve">Role separation is mandatory. The Approver must be a different individual from the Reviewer and Validation Lead. The person who prepared a document cannot approve it.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8 — Document Approval</w:t>
      </w:r>
    </w:p>
    <w:p>
      <w:pPr>
        <w:pBdr>
          <w:bottom w:val="single" w:color="2E75B6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Approval of this document confirms the intended use statements in Section 3 and authorizes PRA generation.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p>
      <w:pPr>
        <w:pBdr>
          <w:top w:val="single" w:color="C00000" w:sz="6"/>
          <w:bottom w:val="single" w:color="C00000" w:sz="6"/>
        </w:pBdr>
        <w:shd w:fill="FFE0E0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▶ HARD STOP — HITL GATE: PRA will not be generated until all signature blocks below are completed. This sequence is system-enforced.</w:t>
      </w:r>
    </w:p>
    <w:p>
      <w:pPr>
        <w:spacing w:after="60" w:before="6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560"/>
        <w:gridCol w:w="1800"/>
        <w:gridCol w:w="1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Initials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Validation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Prepared and reviewed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Reviewed for accuracy and completeness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Approver / System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[Name — To be completed]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       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 — authorizes PRA generation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    |     Template v1.1     | 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777777"/>
        <w:sz w:val="16"/>
        <w:szCs w:val="16"/>
      </w:rPr>
      <w:t xml:space="preserve">SOFTWARE ASSURANCE PLAN — TEMPLATE v1.1  |  Document 1 of 6  |  FDA CSA Final Guidance (September 2025)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2026-05-14T01:47:59.943Z</dcterms:created>
  <dcterms:modified xsi:type="dcterms:W3CDTF">2026-05-14T01:47:59.956Z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