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rPr>
          <w:sz w:val="16"/>
          <w:szCs w:val="16"/>
        </w:rPr>
        <w:t xml:space="preserve"/>
      </w:r>
    </w:p>
    <w:p>
      <w:pPr>
        <w:pBdr>
          <w:top w:val="single" w:color="E07000" w:sz="8"/>
          <w:bottom w:val="single" w:color="E07000" w:sz="8"/>
        </w:pBdr>
        <w:shd w:fill="FFF0E0" w:val="clear"/>
        <w:spacing w:after="120" w:before="120"/>
        <w:jc w:val="center"/>
      </w:pPr>
      <w:r>
        <w:rPr>
          <w:rFonts w:ascii="Arial" w:cs="Arial" w:eastAsia="Arial" w:hAnsi="Arial"/>
          <w:b/>
          <w:bCs/>
          <w:color w:val="E07000"/>
          <w:sz w:val="20"/>
          <w:szCs w:val="20"/>
        </w:rPr>
        <w:t xml:space="preserve">AI GENERATED — UNALTERED  |  Assurance Summary Report (ASR)  |  Project ID: [Auto-populated]  |  Generated: [Auto-populated timestamp]</w:t>
      </w:r>
    </w:p>
    <w:p>
      <w:pPr>
        <w:spacing w:after="60" w:before="60"/>
      </w:pPr>
      <w:r>
        <w:rPr>
          <w:sz w:val="16"/>
          <w:szCs w:val="16"/>
        </w:rPr>
        <w:t xml:space="preserve"/>
      </w:r>
    </w:p>
    <w:p>
      <w:pPr>
        <w:spacing w:after="120" w:before="0"/>
        <w:jc w:val="center"/>
      </w:pPr>
      <w:r>
        <w:rPr>
          <w:rFonts w:ascii="Arial" w:cs="Arial" w:eastAsia="Arial" w:hAnsi="Arial"/>
          <w:b/>
          <w:bCs/>
          <w:caps/>
          <w:color w:val="7030A0"/>
          <w:sz w:val="40"/>
          <w:szCs w:val="40"/>
        </w:rPr>
        <w:t xml:space="preserve">Assurance Summary Report</w:t>
      </w:r>
    </w:p>
    <w:p>
      <w:pPr>
        <w:spacing w:after="100" w:before="0"/>
        <w:jc w:val="center"/>
      </w:pPr>
      <w:r>
        <w:rPr>
          <w:rFonts w:ascii="Arial" w:cs="Arial" w:eastAsia="Arial" w:hAnsi="Arial"/>
          <w:b/>
          <w:bCs/>
          <w:color w:val="2E75B6"/>
          <w:sz w:val="26"/>
          <w:szCs w:val="26"/>
        </w:rPr>
        <w:t xml:space="preserve">Document 6 of 6 — Closure and Fitness for Intended Use</w:t>
      </w:r>
    </w:p>
    <w:p>
      <w:pPr>
        <w:spacing w:after="80" w:before="0"/>
        <w:jc w:val="center"/>
      </w:pPr>
      <w:r>
        <w:rPr>
          <w:rFonts w:ascii="Arial" w:cs="Arial" w:eastAsia="Arial" w:hAnsi="Arial"/>
          <w:color w:val="595959"/>
          <w:sz w:val="19"/>
          <w:szCs w:val="19"/>
        </w:rPr>
        <w:t xml:space="preserve">ASR  |  Template v1.1  |  FDA CSA Final Guidance (September 2025)</w:t>
      </w:r>
    </w:p>
    <w:p>
      <w:pPr>
        <w:pBdr>
          <w:bottom w:val="single" w:color="2E75B6" w:sz="6" w:space="1"/>
        </w:pBdr>
        <w:spacing w:after="120" w:before="120"/>
      </w:pPr>
      <w:r>
        <w:rPr>
          <w:sz w:val="4"/>
          <w:szCs w:val="4"/>
        </w:rPr>
        <w:t xml:space="preserve"/>
      </w:r>
    </w:p>
    <w:p>
      <w:pPr>
        <w:spacing w:after="60" w:before="60"/>
      </w:pPr>
      <w:r>
        <w:rPr>
          <w:sz w:val="16"/>
          <w:szCs w:val="16"/>
        </w:rPr>
        <w:t xml:space="preserve"/>
      </w:r>
    </w:p>
    <w:p>
      <w:pPr>
        <w:spacing w:after="80" w:before="0"/>
        <w:jc w:val="center"/>
      </w:pPr>
      <w:r>
        <w:rPr>
          <w:rFonts w:ascii="Arial" w:cs="Arial" w:eastAsia="Arial" w:hAnsi="Arial"/>
          <w:color w:val="595959"/>
          <w:sz w:val="19"/>
          <w:szCs w:val="19"/>
        </w:rPr>
        <w:t xml:space="preserve">Generated by: AI-Powered Test Case Generator</w:t>
      </w:r>
    </w:p>
    <w:p>
      <w:pPr>
        <w:spacing w:after="80" w:before="0"/>
        <w:jc w:val="center"/>
      </w:pPr>
      <w:r>
        <w:rPr>
          <w:rFonts w:ascii="Arial" w:cs="Arial" w:eastAsia="Arial" w:hAnsi="Arial"/>
          <w:color w:val="C00000"/>
          <w:sz w:val="18"/>
          <w:szCs w:val="18"/>
        </w:rPr>
        <w:t xml:space="preserve">All [bracketed] fields require human completion or AI-generated content confirmed at HITL gate.</w:t>
      </w:r>
    </w:p>
    <w:p>
      <w:pPr>
        <w:spacing w:after="80" w:before="0"/>
        <w:jc w:val="center"/>
      </w:pPr>
      <w:r>
        <w:rPr>
          <w:rFonts w:ascii="Arial" w:cs="Arial" w:eastAsia="Arial" w:hAnsi="Arial"/>
          <w:color w:val="2E75B6"/>
          <w:sz w:val="18"/>
          <w:szCs w:val="18"/>
        </w:rPr>
        <w:t xml:space="preserve">Signature blocks require: Name | Initials | Date</w:t>
      </w:r>
    </w:p>
    <w:p>
      <w:pPr>
        <w:pageBreakBefore/>
      </w:pPr>
      <w:r>
        <w:rPr>
          <w:sz w:val="20"/>
          <w:szCs w:val="20"/>
        </w:rPr>
        <w:t xml:space="preserve"/>
      </w:r>
    </w:p>
    <w:p>
      <w:pPr>
        <w:pStyle w:val="Heading1"/>
        <w:spacing w:after="120" w:before="280"/>
      </w:pPr>
      <w:r>
        <w:rPr>
          <w:rFonts w:ascii="Arial" w:cs="Arial" w:eastAsia="Arial" w:hAnsi="Arial"/>
          <w:b/>
          <w:bCs/>
          <w:color w:val="1F4E79"/>
          <w:sz w:val="32"/>
          <w:szCs w:val="32"/>
        </w:rPr>
        <w:t xml:space="preserve">Section 1 — Document Control</w:t>
      </w:r>
    </w:p>
    <w:p>
      <w:pPr>
        <w:pBdr>
          <w:bottom w:val="single" w:color="2E75B6" w:sz="6" w:space="1"/>
        </w:pBdr>
        <w:spacing w:after="120" w:before="1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Field</w:t>
            </w:r>
          </w:p>
        </w:tc>
        <w:tc>
          <w:tcPr>
            <w:tcW w:type="dxa" w:w="65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Document ID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9"/>
                <w:szCs w:val="19"/>
              </w:rPr>
              <w:t xml:space="preserve">[Auto-generated — ASR-[PROJ]-[SEQ]]</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Document Title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9"/>
                <w:szCs w:val="19"/>
              </w:rPr>
              <w:t xml:space="preserve">[Assurance Summary Report — [System Name]]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System Name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9"/>
                <w:szCs w:val="19"/>
              </w:rPr>
              <w:t xml:space="preserve">[Auto-populated from project]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System Version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9"/>
                <w:szCs w:val="19"/>
              </w:rPr>
              <w:t xml:space="preserve">[Auto-populated from SAP]</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Project ID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9"/>
                <w:szCs w:val="19"/>
              </w:rPr>
              <w:t xml:space="preserve">[Auto-populated from project]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SAP Reference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9"/>
                <w:szCs w:val="19"/>
              </w:rPr>
              <w:t xml:space="preserve">[Auto-populated — SAP Document ID]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Document Number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000000"/>
                <w:sz w:val="19"/>
                <w:szCs w:val="19"/>
              </w:rPr>
              <w:t xml:space="preserve">Document 6 of 6</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Template Version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000000"/>
                <w:sz w:val="19"/>
                <w:szCs w:val="19"/>
              </w:rPr>
              <w:t xml:space="preserve">Template v1.1 (Auto-populated)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Regulatory Framework</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000000"/>
                <w:sz w:val="19"/>
                <w:szCs w:val="19"/>
              </w:rPr>
              <w:t xml:space="preserve">FDA CSA Final Guidance, September 2025 (Auto-populated)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Source Documents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000000"/>
                <w:sz w:val="19"/>
                <w:szCs w:val="19"/>
              </w:rPr>
              <w:t xml:space="preserve">URS (Mandatory) | FRS (Mandatory) | BRD (Optional — included if uploaded)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Document Status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000000"/>
                <w:sz w:val="19"/>
                <w:szCs w:val="19"/>
              </w:rPr>
              <w:t xml:space="preserve">Draft (Auto-populated — updates on HITL approval)</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9"/>
                <w:szCs w:val="19"/>
              </w:rPr>
              <w:t xml:space="preserve">[Completed at signing]</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Prepared By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9"/>
                <w:szCs w:val="19"/>
              </w:rPr>
              <w:t xml:space="preserve">[Validation Lead — Name, Initials, Date]</w:t>
            </w:r>
          </w:p>
        </w:tc>
      </w:tr>
    </w:tbl>
    <w:p>
      <w:pPr>
        <w:spacing w:after="60" w:before="60"/>
      </w:pPr>
      <w:r>
        <w:rPr>
          <w:sz w:val="16"/>
          <w:szCs w:val="16"/>
        </w:rPr>
        <w:t xml:space="preserve"/>
      </w:r>
    </w:p>
    <w:p>
      <w:pPr>
        <w:spacing w:after="60" w:before="6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Field</w:t>
            </w:r>
          </w:p>
        </w:tc>
        <w:tc>
          <w:tcPr>
            <w:tcW w:type="dxa" w:w="65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SAP Reference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9"/>
                <w:szCs w:val="19"/>
              </w:rPr>
              <w:t xml:space="preserve">[Auto-populated]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PRA Reference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9"/>
                <w:szCs w:val="19"/>
              </w:rPr>
              <w:t xml:space="preserve">[Auto-populated]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RTM Reference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9"/>
                <w:szCs w:val="19"/>
              </w:rPr>
              <w:t xml:space="preserve">[Auto-populated]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STP Reference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9"/>
                <w:szCs w:val="19"/>
              </w:rPr>
              <w:t xml:space="preserve">[Auto-populated]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UTR Reference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9"/>
                <w:szCs w:val="19"/>
              </w:rPr>
              <w:t xml:space="preserve">[Auto-populated]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All Documents Status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9"/>
                <w:szCs w:val="19"/>
              </w:rPr>
              <w:t xml:space="preserve">[Auto-populated — confirms all five upstream documents are Approved or Closed]</w:t>
            </w:r>
          </w:p>
        </w:tc>
      </w:tr>
    </w:tbl>
    <w:p>
      <w:pPr>
        <w:spacing w:after="60" w:before="60"/>
      </w:pPr>
      <w:r>
        <w:rPr>
          <w:sz w:val="16"/>
          <w:szCs w:val="16"/>
        </w:rPr>
        <w:t xml:space="preserve"/>
      </w:r>
    </w:p>
    <w:p>
      <w:pPr>
        <w:pageBreakBefore/>
      </w:pPr>
      <w:r>
        <w:rPr>
          <w:sz w:val="20"/>
          <w:szCs w:val="20"/>
        </w:rPr>
        <w:t xml:space="preserve"/>
      </w:r>
    </w:p>
    <w:p>
      <w:pPr>
        <w:pStyle w:val="Heading1"/>
        <w:spacing w:after="120" w:before="280"/>
      </w:pPr>
      <w:r>
        <w:rPr>
          <w:rFonts w:ascii="Arial" w:cs="Arial" w:eastAsia="Arial" w:hAnsi="Arial"/>
          <w:b/>
          <w:bCs/>
          <w:color w:val="1F4E79"/>
          <w:sz w:val="32"/>
          <w:szCs w:val="32"/>
        </w:rPr>
        <w:t xml:space="preserve">Section 2 — Purpose and CSA Framework Linkage</w:t>
      </w:r>
    </w:p>
    <w:p>
      <w:pPr>
        <w:pBdr>
          <w:bottom w:val="single" w:color="2E75B6" w:sz="6" w:space="1"/>
        </w:pBdr>
        <w:spacing w:after="120" w:before="120"/>
      </w:pPr>
      <w:r>
        <w:rPr>
          <w:sz w:val="4"/>
          <w:szCs w:val="4"/>
        </w:rPr>
        <w:t xml:space="preserve"/>
      </w:r>
    </w:p>
    <w:p>
      <w:pPr>
        <w:spacing w:after="80" w:before="80"/>
        <w:jc w:val="left"/>
      </w:pPr>
      <w:r>
        <w:rPr>
          <w:rFonts w:ascii="Arial" w:cs="Arial" w:eastAsia="Arial" w:hAnsi="Arial"/>
          <w:b w:val="false"/>
          <w:bCs w:val="false"/>
          <w:color w:val="000000"/>
          <w:sz w:val="20"/>
          <w:szCs w:val="20"/>
        </w:rPr>
        <w:t xml:space="preserve">The Assurance Summary Report is the terminal document of the validation package. It maps to Step 4 of the CSA four-step framework — Establish the Assurance Record. It confirms all intended uses were addressed, risk classifications applied, testing completed, deviations resolved, and the system is fit for intended use.</w:t>
      </w:r>
    </w:p>
    <w:p>
      <w:pPr>
        <w:spacing w:after="60" w:before="60"/>
      </w:pPr>
      <w:r>
        <w:rPr>
          <w:sz w:val="16"/>
          <w:szCs w:val="16"/>
        </w:rPr>
        <w:t xml:space="preserve"/>
      </w:r>
    </w:p>
    <w:p>
      <w:pPr>
        <w:pBdr>
          <w:top w:val="single" w:color="C7A800" w:sz="4"/>
          <w:bottom w:val="single" w:color="C7A800" w:sz="4"/>
        </w:pBdr>
        <w:shd w:fill="FFF2CC" w:val="clear"/>
        <w:spacing w:after="100" w:before="100"/>
        <w:ind w:left="280" w:right="280"/>
      </w:pPr>
      <w:r>
        <w:rPr>
          <w:rFonts w:ascii="Arial" w:cs="Arial" w:eastAsia="Arial" w:hAnsi="Arial"/>
          <w:color w:val="7A6000"/>
          <w:sz w:val="19"/>
          <w:szCs w:val="19"/>
        </w:rPr>
        <w:t xml:space="preserve">📋 This document is AI-drafted from the content of Documents 1 through 5. The Approver confirms or amends the conclusion before signing. The Approver signature on this document declares the system validated and fit for intended use.</w:t>
      </w:r>
    </w:p>
    <w:p>
      <w:pPr>
        <w:pageBreakBefore/>
      </w:pPr>
      <w:r>
        <w:rPr>
          <w:sz w:val="20"/>
          <w:szCs w:val="20"/>
        </w:rPr>
        <w:t xml:space="preserve"/>
      </w:r>
    </w:p>
    <w:p>
      <w:pPr>
        <w:pStyle w:val="Heading1"/>
        <w:spacing w:after="120" w:before="280"/>
      </w:pPr>
      <w:r>
        <w:rPr>
          <w:rFonts w:ascii="Arial" w:cs="Arial" w:eastAsia="Arial" w:hAnsi="Arial"/>
          <w:b/>
          <w:bCs/>
          <w:color w:val="1F4E79"/>
          <w:sz w:val="32"/>
          <w:szCs w:val="32"/>
        </w:rPr>
        <w:t xml:space="preserve">Section 3 — Intended Use Coverage Confirmation</w:t>
      </w:r>
    </w:p>
    <w:p>
      <w:pPr>
        <w:pBdr>
          <w:bottom w:val="single" w:color="2E75B6" w:sz="6" w:space="1"/>
        </w:pBdr>
        <w:spacing w:after="120" w:before="1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900"/>
        <w:gridCol w:w="1200"/>
        <w:gridCol w:w="1560"/>
        <w:gridCol w:w="2900"/>
      </w:tblGrid>
      <w:tr>
        <w:tc>
          <w:tcPr>
            <w:tcW w:type="dxa" w:w="7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IU ID</w:t>
            </w:r>
          </w:p>
        </w:tc>
        <w:tc>
          <w:tcPr>
            <w:tcW w:type="dxa" w:w="20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Feature</w:t>
            </w:r>
          </w:p>
        </w:tc>
        <w:tc>
          <w:tcPr>
            <w:tcW w:type="dxa" w:w="9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Risk Class</w:t>
            </w:r>
          </w:p>
        </w:tc>
        <w:tc>
          <w:tcPr>
            <w:tcW w:type="dxa" w:w="12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Test Doc</w:t>
            </w:r>
          </w:p>
        </w:tc>
        <w:tc>
          <w:tcPr>
            <w:tcW w:type="dxa" w:w="15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Result</w:t>
            </w:r>
          </w:p>
        </w:tc>
        <w:tc>
          <w:tcPr>
            <w:tcW w:type="dxa" w:w="29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Conclusion</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IU-001</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[Auto-populated from SAP]</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[From PRA]</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[Doc 4/5]</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[Pass/Fit]</w:t>
            </w:r>
          </w:p>
        </w:tc>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val="false"/>
                <w:bCs w:val="false"/>
                <w:color w:val="375623"/>
                <w:sz w:val="18"/>
                <w:szCs w:val="18"/>
              </w:rPr>
              <w:t xml:space="preserve">[Fit for intended use — auto-populated]</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IU-002</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[Auto-populated from SAP]</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[From PRA]</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[Doc 4/5]</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[Pass/Fit]</w:t>
            </w:r>
          </w:p>
        </w:tc>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val="false"/>
                <w:bCs w:val="false"/>
                <w:color w:val="375623"/>
                <w:sz w:val="18"/>
                <w:szCs w:val="18"/>
              </w:rPr>
              <w:t xml:space="preserve">[Fit for intended use — auto-populated]</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IU-003</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[Auto-populated from SAP]</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[From PRA]</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[Doc 4/5]</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[Pass/Fit]</w:t>
            </w:r>
          </w:p>
        </w:tc>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val="false"/>
                <w:bCs w:val="false"/>
                <w:color w:val="375623"/>
                <w:sz w:val="18"/>
                <w:szCs w:val="18"/>
              </w:rPr>
              <w:t xml:space="preserve">[Fit for intended use — auto-populated]</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IU-004</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[Auto-populated from SAP]</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[From PRA]</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[Doc 4/5]</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[Pass/Fit]</w:t>
            </w:r>
          </w:p>
        </w:tc>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val="false"/>
                <w:bCs w:val="false"/>
                <w:color w:val="375623"/>
                <w:sz w:val="18"/>
                <w:szCs w:val="18"/>
              </w:rPr>
              <w:t xml:space="preserve">[Fit for intended use — auto-populated]</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IU-005</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[Auto-populated from SAP]</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[From PRA]</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[Doc 4/5]</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[Pass/Fit]</w:t>
            </w:r>
          </w:p>
        </w:tc>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val="false"/>
                <w:bCs w:val="false"/>
                <w:color w:val="375623"/>
                <w:sz w:val="18"/>
                <w:szCs w:val="18"/>
              </w:rPr>
              <w:t xml:space="preserve">[Fit for intended use — auto-populated]</w:t>
            </w:r>
          </w:p>
        </w:tc>
      </w:tr>
    </w:tbl>
    <w:p>
      <w:pPr>
        <w:spacing w:after="60" w:before="60"/>
      </w:pPr>
      <w:r>
        <w:rPr>
          <w:sz w:val="16"/>
          <w:szCs w:val="16"/>
        </w:rPr>
        <w:t xml:space="preserve"/>
      </w:r>
    </w:p>
    <w:p>
      <w:pPr>
        <w:pageBreakBefore/>
      </w:pPr>
      <w:r>
        <w:rPr>
          <w:sz w:val="20"/>
          <w:szCs w:val="20"/>
        </w:rPr>
        <w:t xml:space="preserve"/>
      </w:r>
    </w:p>
    <w:p>
      <w:pPr>
        <w:pStyle w:val="Heading1"/>
        <w:spacing w:after="120" w:before="280"/>
      </w:pPr>
      <w:r>
        <w:rPr>
          <w:rFonts w:ascii="Arial" w:cs="Arial" w:eastAsia="Arial" w:hAnsi="Arial"/>
          <w:b/>
          <w:bCs/>
          <w:color w:val="1F4E79"/>
          <w:sz w:val="32"/>
          <w:szCs w:val="32"/>
        </w:rPr>
        <w:t xml:space="preserve">Section 4 — Assurance Activity Summary</w:t>
      </w:r>
    </w:p>
    <w:p>
      <w:pPr>
        <w:pBdr>
          <w:bottom w:val="single" w:color="2E75B6" w:sz="6" w:space="1"/>
        </w:pBdr>
        <w:spacing w:after="120" w:before="1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80"/>
        <w:gridCol w:w="2480"/>
      </w:tblGrid>
      <w:tr>
        <w:tc>
          <w:tcPr>
            <w:tcW w:type="dxa" w:w="28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Activity</w:t>
            </w:r>
          </w:p>
        </w:tc>
        <w:tc>
          <w:tcPr>
            <w:tcW w:type="dxa" w:w="16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Status</w:t>
            </w:r>
          </w:p>
        </w:tc>
        <w:tc>
          <w:tcPr>
            <w:tcW w:type="dxa" w:w="248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Reference</w:t>
            </w:r>
          </w:p>
        </w:tc>
        <w:tc>
          <w:tcPr>
            <w:tcW w:type="dxa" w:w="248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Notes</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Software Assurance Plan approved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[Auto-populated]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[SAP ID]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Intended use confirmed</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Process Risk Assessment approved</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[Auto-populated]</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[PRA ID]</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Risk classifications confirmed</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Requirements Traceability Matrix complete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[Auto-populated]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[RTM ID]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Coverage confirmed</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Scripted Test Protocol approved and executed</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[Auto-populated]</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[STP ID]</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High-risk features tested</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Unscripted Test Record complete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[Auto-populated]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[UTR ID]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Not-high-risk features explored</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All deviations resolved or risk-accepted</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[Auto-populated]</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[Deviation IDs if any]</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
            </w:r>
          </w:p>
        </w:tc>
      </w:tr>
    </w:tbl>
    <w:p>
      <w:pPr>
        <w:spacing w:after="60" w:before="60"/>
      </w:pPr>
      <w:r>
        <w:rPr>
          <w:sz w:val="16"/>
          <w:szCs w:val="16"/>
        </w:rPr>
        <w:t xml:space="preserve"/>
      </w:r>
    </w:p>
    <w:p>
      <w:pPr>
        <w:pageBreakBefore/>
      </w:pPr>
      <w:r>
        <w:rPr>
          <w:sz w:val="20"/>
          <w:szCs w:val="20"/>
        </w:rPr>
        <w:t xml:space="preserve"/>
      </w:r>
    </w:p>
    <w:p>
      <w:pPr>
        <w:pStyle w:val="Heading1"/>
        <w:spacing w:after="120" w:before="280"/>
      </w:pPr>
      <w:r>
        <w:rPr>
          <w:rFonts w:ascii="Arial" w:cs="Arial" w:eastAsia="Arial" w:hAnsi="Arial"/>
          <w:b/>
          <w:bCs/>
          <w:color w:val="1F4E79"/>
          <w:sz w:val="32"/>
          <w:szCs w:val="32"/>
        </w:rPr>
        <w:t xml:space="preserve">Section 5 — Deviation Summary</w:t>
      </w:r>
    </w:p>
    <w:p>
      <w:pPr>
        <w:pBdr>
          <w:bottom w:val="single" w:color="2E75B6" w:sz="6" w:space="1"/>
        </w:pBdr>
        <w:spacing w:after="120" w:before="1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2200"/>
        <w:gridCol w:w="2200"/>
        <w:gridCol w:w="1600"/>
        <w:gridCol w:w="1460"/>
      </w:tblGrid>
      <w:tr>
        <w:tc>
          <w:tcPr>
            <w:tcW w:type="dxa" w:w="9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Dev ID</w:t>
            </w:r>
          </w:p>
        </w:tc>
        <w:tc>
          <w:tcPr>
            <w:tcW w:type="dxa" w:w="10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TC/UTR ID</w:t>
            </w:r>
          </w:p>
        </w:tc>
        <w:tc>
          <w:tcPr>
            <w:tcW w:type="dxa" w:w="22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Description</w:t>
            </w:r>
          </w:p>
        </w:tc>
        <w:tc>
          <w:tcPr>
            <w:tcW w:type="dxa" w:w="22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Resolution</w:t>
            </w:r>
          </w:p>
        </w:tc>
        <w:tc>
          <w:tcPr>
            <w:tcW w:type="dxa" w:w="16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Status</w:t>
            </w:r>
          </w:p>
        </w:tc>
        <w:tc>
          <w:tcPr>
            <w:tcW w:type="dxa" w:w="14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Risk Accepted?</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[Auto-populated]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[Auto-populated]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[Auto-populated]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[Auto-populated]</w:t>
            </w:r>
          </w:p>
        </w:tc>
        <w:tc>
          <w:tcPr>
            <w:tcBorders>
              <w:top w:val="single" w:color="CCCCCC" w:sz="1"/>
              <w:left w:val="single" w:color="CCCCCC" w:sz="1"/>
              <w:bottom w:val="single" w:color="CCCCCC" w:sz="1"/>
              <w:right w:val="single" w:color="CCCCCC" w:sz="1"/>
            </w:tcBorders>
            <w:shd w:fill="E2EFDA" w:val="clear"/>
            <w:tcMar>
              <w:top w:type="dxa" w:w="70"/>
              <w:left w:type="dxa" w:w="110"/>
              <w:bottom w:type="dxa" w:w="70"/>
              <w:right w:type="dxa" w:w="110"/>
            </w:tcMar>
          </w:tcPr>
          <w:p>
            <w:r>
              <w:rPr>
                <w:rFonts w:ascii="Arial" w:cs="Arial" w:eastAsia="Arial" w:hAnsi="Arial"/>
                <w:b/>
                <w:bCs/>
                <w:color w:val="375623"/>
                <w:sz w:val="18"/>
                <w:szCs w:val="18"/>
              </w:rPr>
              <w:t xml:space="preserve">[Closed/Risk Accepted]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[Yes with rationale/No]</w:t>
            </w:r>
          </w:p>
        </w:tc>
      </w:tr>
    </w:tbl>
    <w:p>
      <w:pPr>
        <w:spacing w:after="60" w:before="60"/>
      </w:pPr>
      <w:r>
        <w:rPr>
          <w:sz w:val="16"/>
          <w:szCs w:val="16"/>
        </w:rPr>
        <w:t xml:space="preserve"/>
      </w:r>
    </w:p>
    <w:p>
      <w:pPr>
        <w:pageBreakBefore/>
      </w:pPr>
      <w:r>
        <w:rPr>
          <w:sz w:val="20"/>
          <w:szCs w:val="20"/>
        </w:rPr>
        <w:t xml:space="preserve"/>
      </w:r>
    </w:p>
    <w:p>
      <w:pPr>
        <w:pStyle w:val="Heading1"/>
        <w:spacing w:after="120" w:before="280"/>
      </w:pPr>
      <w:r>
        <w:rPr>
          <w:rFonts w:ascii="Arial" w:cs="Arial" w:eastAsia="Arial" w:hAnsi="Arial"/>
          <w:b/>
          <w:bCs/>
          <w:color w:val="1F4E79"/>
          <w:sz w:val="32"/>
          <w:szCs w:val="32"/>
        </w:rPr>
        <w:t xml:space="preserve">Section 6 — Overall Assurance Conclusion</w:t>
      </w:r>
    </w:p>
    <w:p>
      <w:pPr>
        <w:pBdr>
          <w:bottom w:val="single" w:color="2E75B6" w:sz="6" w:space="1"/>
        </w:pBdr>
        <w:spacing w:after="120" w:before="120"/>
      </w:pPr>
      <w:r>
        <w:rPr>
          <w:sz w:val="4"/>
          <w:szCs w:val="4"/>
        </w:rPr>
        <w:t xml:space="preserve"/>
      </w:r>
    </w:p>
    <w:p>
      <w:pPr>
        <w:spacing w:after="80" w:before="80"/>
        <w:jc w:val="left"/>
      </w:pPr>
      <w:r>
        <w:rPr>
          <w:rFonts w:ascii="Arial" w:cs="Arial" w:eastAsia="Arial" w:hAnsi="Arial"/>
          <w:b w:val="false"/>
          <w:bCs w:val="false"/>
          <w:color w:val="595959"/>
          <w:sz w:val="20"/>
          <w:szCs w:val="20"/>
        </w:rPr>
        <w:t xml:space="preserve">[AI-drafted conclusion — states whether all intended uses were addressed, all assurance activities completed, all deviations resolved, and whether the system is fit for its intended use as defined in the SAP. Approver must confirm or amend before signing.]</w:t>
      </w:r>
    </w:p>
    <w:p>
      <w:pPr>
        <w:spacing w:after="60" w:before="6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Conclusion Element</w:t>
            </w:r>
          </w:p>
        </w:tc>
        <w:tc>
          <w:tcPr>
            <w:tcW w:type="dxa" w:w="65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Status</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All intended uses addressed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[Auto-populated — Yes / No with details]</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All risk classifications confirmed</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[Auto-populated]</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All high-risk features tested (scripted)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[Auto-populated — X of X passed]</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All not-high-risk features tested (unscripted)</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[Auto-populated — X of X concluded Fit]</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All deviations resolved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[Auto-populated]</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System fitness for intended use</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[Auto-populated — Fit / Not Fit]</w:t>
            </w:r>
          </w:p>
        </w:tc>
      </w:tr>
    </w:tbl>
    <w:p>
      <w:pPr>
        <w:spacing w:after="60" w:before="60"/>
      </w:pPr>
      <w:r>
        <w:rPr>
          <w:sz w:val="16"/>
          <w:szCs w:val="16"/>
        </w:rPr>
        <w:t xml:space="preserve"/>
      </w:r>
    </w:p>
    <w:p>
      <w:pPr>
        <w:pageBreakBefore/>
      </w:pPr>
      <w:r>
        <w:rPr>
          <w:sz w:val="20"/>
          <w:szCs w:val="20"/>
        </w:rPr>
        <w:t xml:space="preserve"/>
      </w:r>
    </w:p>
    <w:p>
      <w:pPr>
        <w:pStyle w:val="Heading1"/>
        <w:spacing w:after="120" w:before="280"/>
      </w:pPr>
      <w:r>
        <w:rPr>
          <w:rFonts w:ascii="Arial" w:cs="Arial" w:eastAsia="Arial" w:hAnsi="Arial"/>
          <w:b/>
          <w:bCs/>
          <w:color w:val="1F4E79"/>
          <w:sz w:val="32"/>
          <w:szCs w:val="32"/>
        </w:rPr>
        <w:t xml:space="preserve">Section 7 — Lifecycle Maintenance Statement</w:t>
      </w:r>
    </w:p>
    <w:p>
      <w:pPr>
        <w:pBdr>
          <w:bottom w:val="single" w:color="2E75B6" w:sz="6" w:space="1"/>
        </w:pBdr>
        <w:spacing w:after="120" w:before="120"/>
      </w:pPr>
      <w:r>
        <w:rPr>
          <w:sz w:val="4"/>
          <w:szCs w:val="4"/>
        </w:rPr>
        <w:t xml:space="preserve"/>
      </w:r>
    </w:p>
    <w:p>
      <w:pPr>
        <w:pStyle w:val="ListParagraph"/>
        <w:numPr>
          <w:ilvl w:val="0"/>
          <w:numId w:val="2"/>
        </w:numPr>
        <w:spacing w:after="40" w:before="40"/>
      </w:pPr>
      <w:r>
        <w:rPr>
          <w:rFonts w:ascii="Arial" w:cs="Arial" w:eastAsia="Arial" w:hAnsi="Arial"/>
          <w:b w:val="false"/>
          <w:bCs w:val="false"/>
          <w:sz w:val="20"/>
          <w:szCs w:val="20"/>
        </w:rPr>
        <w:t xml:space="preserve">Any change to the system will be subject to a documented change impact assessment before implementation.</w:t>
      </w:r>
    </w:p>
    <w:p>
      <w:pPr>
        <w:pStyle w:val="ListParagraph"/>
        <w:numPr>
          <w:ilvl w:val="0"/>
          <w:numId w:val="3"/>
        </w:numPr>
        <w:spacing w:after="40" w:before="40"/>
      </w:pPr>
      <w:r>
        <w:rPr>
          <w:rFonts w:ascii="Arial" w:cs="Arial" w:eastAsia="Arial" w:hAnsi="Arial"/>
          <w:b w:val="false"/>
          <w:bCs w:val="false"/>
          <w:sz w:val="20"/>
          <w:szCs w:val="20"/>
        </w:rPr>
        <w:t xml:space="preserve">Changes affecting High Process Risk features require PRA, RTM, and STP updates and re-execution before acceptance into the validated state.</w:t>
      </w:r>
    </w:p>
    <w:p>
      <w:pPr>
        <w:pStyle w:val="ListParagraph"/>
        <w:numPr>
          <w:ilvl w:val="0"/>
          <w:numId w:val="4"/>
        </w:numPr>
        <w:spacing w:after="40" w:before="40"/>
      </w:pPr>
      <w:r>
        <w:rPr>
          <w:rFonts w:ascii="Arial" w:cs="Arial" w:eastAsia="Arial" w:hAnsi="Arial"/>
          <w:b w:val="false"/>
          <w:bCs w:val="false"/>
          <w:sz w:val="20"/>
          <w:szCs w:val="20"/>
        </w:rPr>
        <w:t xml:space="preserve">Changes not affecting validated features will be documented with rationale and filed against this assurance record.</w:t>
      </w:r>
    </w:p>
    <w:p>
      <w:pPr>
        <w:pStyle w:val="ListParagraph"/>
        <w:numPr>
          <w:ilvl w:val="0"/>
          <w:numId w:val="5"/>
        </w:numPr>
        <w:spacing w:after="40" w:before="40"/>
      </w:pPr>
      <w:r>
        <w:rPr>
          <w:rFonts w:ascii="Arial" w:cs="Arial" w:eastAsia="Arial" w:hAnsi="Arial"/>
          <w:b w:val="false"/>
          <w:bCs w:val="false"/>
          <w:sz w:val="20"/>
          <w:szCs w:val="20"/>
        </w:rPr>
        <w:t xml:space="preserve">For SaaS systems — automatic vendor updates will be assessed within the organization-defined period of notification.</w:t>
      </w:r>
    </w:p>
    <w:p>
      <w:pPr>
        <w:pStyle w:val="ListParagraph"/>
        <w:numPr>
          <w:ilvl w:val="0"/>
          <w:numId w:val="6"/>
        </w:numPr>
        <w:spacing w:after="40" w:before="40"/>
      </w:pPr>
      <w:r>
        <w:rPr>
          <w:rFonts w:ascii="Arial" w:cs="Arial" w:eastAsia="Arial" w:hAnsi="Arial"/>
          <w:b w:val="false"/>
          <w:bCs w:val="false"/>
          <w:sz w:val="20"/>
          <w:szCs w:val="20"/>
        </w:rPr>
        <w:t xml:space="preserve">Periodic review will be conducted at the organization-defined interval to confirm the system remains fit for intended use.</w:t>
      </w:r>
    </w:p>
    <w:p>
      <w:pPr>
        <w:spacing w:after="60" w:before="60"/>
      </w:pPr>
      <w:r>
        <w:rPr>
          <w:sz w:val="16"/>
          <w:szCs w:val="16"/>
        </w:rPr>
        <w:t xml:space="preserve"/>
      </w:r>
    </w:p>
    <w:p>
      <w:pPr>
        <w:pageBreakBefore/>
      </w:pPr>
      <w:r>
        <w:rPr>
          <w:sz w:val="20"/>
          <w:szCs w:val="20"/>
        </w:rPr>
        <w:t xml:space="preserve"/>
      </w:r>
    </w:p>
    <w:p>
      <w:pPr>
        <w:pStyle w:val="Heading1"/>
        <w:spacing w:after="120" w:before="280"/>
      </w:pPr>
      <w:r>
        <w:rPr>
          <w:rFonts w:ascii="Arial" w:cs="Arial" w:eastAsia="Arial" w:hAnsi="Arial"/>
          <w:b/>
          <w:bCs/>
          <w:color w:val="1F4E79"/>
          <w:sz w:val="32"/>
          <w:szCs w:val="32"/>
        </w:rPr>
        <w:t xml:space="preserve">Section 8 — Final Approval</w:t>
      </w:r>
    </w:p>
    <w:p>
      <w:pPr>
        <w:pBdr>
          <w:bottom w:val="single" w:color="2E75B6" w:sz="6" w:space="1"/>
        </w:pBdr>
        <w:spacing w:after="120" w:before="120"/>
      </w:pPr>
      <w:r>
        <w:rPr>
          <w:sz w:val="4"/>
          <w:szCs w:val="4"/>
        </w:rPr>
        <w:t xml:space="preserve"/>
      </w:r>
    </w:p>
    <w:p>
      <w:pPr>
        <w:pBdr>
          <w:top w:val="single" w:color="C00000" w:sz="6"/>
          <w:bottom w:val="single" w:color="C00000" w:sz="6"/>
        </w:pBdr>
        <w:shd w:fill="FFE0E0" w:val="clear"/>
        <w:spacing w:after="120" w:before="120"/>
        <w:ind w:left="280" w:right="280"/>
      </w:pPr>
      <w:r>
        <w:rPr>
          <w:rFonts w:ascii="Arial" w:cs="Arial" w:eastAsia="Arial" w:hAnsi="Arial"/>
          <w:b/>
          <w:bCs/>
          <w:color w:val="C00000"/>
          <w:sz w:val="20"/>
          <w:szCs w:val="20"/>
        </w:rPr>
        <w:t xml:space="preserve">▶ HARD STOP — HITL GATE: This is the terminal HITL gate. Cannot be signed until all upstream documents are Approved or Closed and all deviations are resolved. This sequence is system-enforced.</w:t>
      </w:r>
    </w:p>
    <w:p>
      <w:pPr>
        <w:spacing w:after="60" w:before="6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560"/>
        <w:gridCol w:w="1800"/>
        <w:gridCol w:w="1600"/>
      </w:tblGrid>
      <w:tr>
        <w:tc>
          <w:tcPr>
            <w:tcW w:type="dxa" w:w="20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Role</w:t>
            </w:r>
          </w:p>
        </w:tc>
        <w:tc>
          <w:tcPr>
            <w:tcW w:type="dxa" w:w="24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Name</w:t>
            </w:r>
          </w:p>
        </w:tc>
        <w:tc>
          <w:tcPr>
            <w:tcW w:type="dxa" w:w="15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Initials</w:t>
            </w:r>
          </w:p>
        </w:tc>
        <w:tc>
          <w:tcPr>
            <w:tcW w:type="dxa" w:w="18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Date</w:t>
            </w:r>
          </w:p>
        </w:tc>
        <w:tc>
          <w:tcPr>
            <w:tcW w:type="dxa" w:w="16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Action</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9"/>
                <w:szCs w:val="19"/>
              </w:rPr>
              <w:t xml:space="preserve">Validation Lead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C00000"/>
                <w:sz w:val="19"/>
                <w:szCs w:val="19"/>
              </w:rPr>
              <w:t xml:space="preserve">[Name — To be completed]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9"/>
                <w:szCs w:val="19"/>
              </w:rPr>
              <w:t xml:space="preserve">[        ]</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9"/>
                <w:szCs w:val="19"/>
              </w:rPr>
              <w:t xml:space="preserve">[          ]</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Confirms all assurance activities were conducted as documented</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9"/>
                <w:szCs w:val="19"/>
              </w:rPr>
              <w:t xml:space="preserve">Reviewer</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C00000"/>
                <w:sz w:val="19"/>
                <w:szCs w:val="19"/>
              </w:rPr>
              <w:t xml:space="preserve">[Name — To be completed]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9"/>
                <w:szCs w:val="19"/>
              </w:rPr>
              <w:t xml:space="preserve">[        ]</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9"/>
                <w:szCs w:val="19"/>
              </w:rPr>
              <w:t xml:space="preserve">[          ]</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Confirms the evidence package is complete and accurate</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9"/>
                <w:szCs w:val="19"/>
              </w:rPr>
              <w:t xml:space="preserve">Approver / System Owner</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C00000"/>
                <w:sz w:val="19"/>
                <w:szCs w:val="19"/>
              </w:rPr>
              <w:t xml:space="preserve">[Name — To be completed]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9"/>
                <w:szCs w:val="19"/>
              </w:rPr>
              <w:t xml:space="preserve">[        ]</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9"/>
                <w:szCs w:val="19"/>
              </w:rPr>
              <w:t xml:space="preserve">[          ]</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APPROVED — declares system fit for intended use</w:t>
            </w:r>
          </w:p>
        </w:tc>
      </w:tr>
    </w:tbl>
    <w:p>
      <w:pPr>
        <w:spacing w:after="120" w:before="120"/>
      </w:pPr>
      <w:r>
        <w:rPr>
          <w:sz w:val="16"/>
          <w:szCs w:val="16"/>
        </w:rPr>
        <w:t xml:space="preserve"/>
      </w:r>
    </w:p>
    <w:p>
      <w:pPr>
        <w:spacing w:after="80" w:before="80"/>
        <w:jc w:val="left"/>
      </w:pPr>
      <w:r>
        <w:rPr>
          <w:rFonts w:ascii="Arial" w:cs="Arial" w:eastAsia="Arial" w:hAnsi="Arial"/>
          <w:b w:val="false"/>
          <w:bCs w:val="false"/>
          <w:color w:val="595959"/>
          <w:sz w:val="18"/>
          <w:szCs w:val="18"/>
        </w:rPr>
        <w:t xml:space="preserve">By signing this document the Approver confirms: (1) all intended uses in the SAP have been addressed; (2) risk classifications were appropriate; (3) assurance activities were proportionate; (4) all deviations are resolved; and (5) the system is fit for its intended use.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0"/>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     Template v1.1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color w:val="777777"/>
        <w:sz w:val="16"/>
        <w:szCs w:val="16"/>
      </w:rPr>
      <w:t xml:space="preserve">ASSURANCE SUMMARY REPORT — TEMPLATE v1.1  |  Document 6 of 6  |  FDA CSA Final Guidance (September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bullet"/>
      <w:lvlText w:val="•"/>
      <w:lvlJc w:val="left"/>
      <w:pPr>
        <w:ind w:left="540" w:hanging="270"/>
      </w:pPr>
    </w:lvl>
  </w:abstractNum>
  <w:abstractNum w:abstractNumId="5" w15:restartNumberingAfterBreak="0">
    <w:multiLevelType w:val="hybridMultilevel"/>
    <w:lvl w:ilvl="0" w15:tentative="1">
      <w:start w:val="1"/>
      <w:numFmt w:val="bullet"/>
      <w:lvlText w:val="•"/>
      <w:lvlJc w:val="left"/>
      <w:pPr>
        <w:ind w:left="540" w:hanging="270"/>
      </w:pPr>
    </w:lvl>
  </w:abstractNum>
  <w:abstractNum w:abstractNumId="6" w15:restartNumberingAfterBreak="0">
    <w:multiLevelType w:val="hybridMultilevel"/>
    <w:lvl w:ilvl="0" w15:tentative="1">
      <w:start w:val="1"/>
      <w:numFmt w:val="bullet"/>
      <w:lvlText w:val="•"/>
      <w:lvlJc w:val="left"/>
      <w:pPr>
        <w:ind w:left="540" w:hanging="270"/>
      </w:pPr>
    </w:lvl>
  </w:abstractNum>
  <w:abstractNum w:abstractNumId="7" w15:restartNumberingAfterBreak="0">
    <w:multiLevelType w:val="hybridMultilevel"/>
    <w:lvl w:ilvl="0" w15:tentative="1">
      <w:start w:val="1"/>
      <w:numFmt w:val="bullet"/>
      <w:lvlText w:val="•"/>
      <w:lvlJc w:val="left"/>
      <w:pPr>
        <w:ind w:left="540" w:hanging="270"/>
      </w:pPr>
    </w:lvl>
  </w:abstractNum>
  <w:abstractNum w:abstractNumId="8" w15:restartNumberingAfterBreak="0">
    <w:multiLevelType w:val="hybridMultilevel"/>
    <w:lvl w:ilvl="0" w15:tentative="1">
      <w:start w:val="1"/>
      <w:numFmt w:val="bullet"/>
      <w:lvlText w:val="•"/>
      <w:lvlJc w:val="left"/>
      <w:pPr>
        <w:ind w:left="540" w:hanging="270"/>
      </w:pPr>
    </w:lvl>
  </w:abstractNum>
  <w:abstractNum w:abstractNumId="9" w15:restartNumberingAfterBreak="0">
    <w:multiLevelType w:val="hybridMultilevel"/>
    <w:lvl w:ilvl="0" w15:tentative="1">
      <w:start w:val="1"/>
      <w:numFmt w:val="bullet"/>
      <w:lvlText w:val="•"/>
      <w:lvlJc w:val="left"/>
      <w:pPr>
        <w:ind w:left="540" w:hanging="270"/>
      </w:pPr>
    </w:lvl>
  </w:abstractNum>
  <w:abstractNum w:abstractNumId="10" w15:restartNumberingAfterBreak="0">
    <w:multiLevelType w:val="hybridMultilevel"/>
    <w:lvl w:ilvl="0" w15:tentative="1">
      <w:start w:val="1"/>
      <w:numFmt w:val="bullet"/>
      <w:lvlText w:val="•"/>
      <w:lvlJc w:val="left"/>
      <w:pPr>
        <w:ind w:left="540" w:hanging="270"/>
      </w:pPr>
    </w:lvl>
  </w:abstractNum>
  <w:abstractNum w:abstractNumId="11" w15:restartNumberingAfterBreak="0">
    <w:multiLevelType w:val="hybridMultilevel"/>
    <w:lvl w:ilvl="0" w15:tentative="1">
      <w:start w:val="1"/>
      <w:numFmt w:val="bullet"/>
      <w:lvlText w:val="•"/>
      <w:lvlJc w:val="left"/>
      <w:pPr>
        <w:ind w:left="540" w:hanging="270"/>
      </w:pPr>
    </w:lvl>
  </w:abstractNum>
  <w:abstractNum w:abstractNumId="12" w15:restartNumberingAfterBreak="0">
    <w:multiLevelType w:val="hybridMultilevel"/>
    <w:lvl w:ilvl="0" w15:tentative="1">
      <w:start w:val="1"/>
      <w:numFmt w:val="bullet"/>
      <w:lvlText w:val="•"/>
      <w:lvlJc w:val="left"/>
      <w:pPr>
        <w:ind w:left="540" w:hanging="270"/>
      </w:pPr>
    </w:lvl>
  </w:abstractNum>
  <w:abstractNum w:abstractNumId="13" w15:restartNumberingAfterBreak="0">
    <w:multiLevelType w:val="hybridMultilevel"/>
    <w:lvl w:ilvl="0" w15:tentative="1">
      <w:start w:val="1"/>
      <w:numFmt w:val="bullet"/>
      <w:lvlText w:val="•"/>
      <w:lvlJc w:val="left"/>
      <w:pPr>
        <w:ind w:left="540" w:hanging="270"/>
      </w:pPr>
    </w:lvl>
  </w:abstractNum>
  <w:abstractNum w:abstractNumId="14" w15:restartNumberingAfterBreak="0">
    <w:multiLevelType w:val="hybridMultilevel"/>
    <w:lvl w:ilvl="0" w15:tentative="1">
      <w:start w:val="1"/>
      <w:numFmt w:val="bullet"/>
      <w:lvlText w:val="•"/>
      <w:lvlJc w:val="left"/>
      <w:pPr>
        <w:ind w:left="540" w:hanging="270"/>
      </w:pPr>
    </w:lvl>
  </w:abstractNum>
  <w:abstractNum w:abstractNumId="15" w15:restartNumberingAfterBreak="0">
    <w:multiLevelType w:val="hybridMultilevel"/>
    <w:lvl w:ilvl="0" w15:tentative="1">
      <w:start w:val="1"/>
      <w:numFmt w:val="bullet"/>
      <w:lvlText w:val="•"/>
      <w:lvlJc w:val="left"/>
      <w:pPr>
        <w:ind w:left="540" w:hanging="270"/>
      </w:pPr>
    </w:lvl>
  </w:abstractNum>
  <w:abstractNum w:abstractNumId="16" w15:restartNumberingAfterBreak="0">
    <w:multiLevelType w:val="hybridMultilevel"/>
    <w:lvl w:ilvl="0" w15:tentative="1">
      <w:start w:val="1"/>
      <w:numFmt w:val="bullet"/>
      <w:lvlText w:val="•"/>
      <w:lvlJc w:val="left"/>
      <w:pPr>
        <w:ind w:left="540" w:hanging="270"/>
      </w:pPr>
    </w:lvl>
  </w:abstractNum>
  <w:abstractNum w:abstractNumId="17" w15:restartNumberingAfterBreak="0">
    <w:multiLevelType w:val="hybridMultilevel"/>
    <w:lvl w:ilvl="0" w15:tentative="1">
      <w:start w:val="1"/>
      <w:numFmt w:val="bullet"/>
      <w:lvlText w:val="•"/>
      <w:lvlJc w:val="left"/>
      <w:pPr>
        <w:ind w:left="540" w:hanging="270"/>
      </w:pPr>
    </w:lvl>
  </w:abstractNum>
  <w:abstractNum w:abstractNumId="18" w15:restartNumberingAfterBreak="0">
    <w:multiLevelType w:val="hybridMultilevel"/>
    <w:lvl w:ilvl="0" w15:tentative="1">
      <w:start w:val="1"/>
      <w:numFmt w:val="bullet"/>
      <w:lvlText w:val="•"/>
      <w:lvlJc w:val="left"/>
      <w:pPr>
        <w:ind w:left="540" w:hanging="270"/>
      </w:pPr>
    </w:lvl>
  </w:abstractNum>
  <w:abstractNum w:abstractNumId="19" w15:restartNumberingAfterBreak="0">
    <w:multiLevelType w:val="hybridMultilevel"/>
    <w:lvl w:ilvl="0" w15:tentative="1">
      <w:start w:val="1"/>
      <w:numFmt w:val="bullet"/>
      <w:lvlText w:val="•"/>
      <w:lvlJc w:val="left"/>
      <w:pPr>
        <w:ind w:left="540" w:hanging="270"/>
      </w:pPr>
    </w:lvl>
  </w:abstractNum>
  <w:abstractNum w:abstractNumId="20" w15:restartNumberingAfterBreak="0">
    <w:multiLevelType w:val="hybridMultilevel"/>
    <w:lvl w:ilvl="0" w15:tentative="1">
      <w:start w:val="1"/>
      <w:numFmt w:val="bullet"/>
      <w:lvlText w:val="•"/>
      <w:lvlJc w:val="left"/>
      <w:pPr>
        <w:ind w:left="540" w:hanging="270"/>
      </w:pPr>
    </w:lvl>
  </w:abstractNum>
  <w:abstractNum w:abstractNumId="21" w15:restartNumberingAfterBreak="0">
    <w:multiLevelType w:val="hybridMultilevel"/>
    <w:lvl w:ilvl="0" w15:tentative="1">
      <w:start w:val="1"/>
      <w:numFmt w:val="bullet"/>
      <w:lvlText w:val="•"/>
      <w:lvlJc w:val="left"/>
      <w:pPr>
        <w:ind w:left="540" w:hanging="270"/>
      </w:pPr>
    </w:lvl>
  </w:abstractNum>
  <w:abstractNum w:abstractNumId="22" w15:restartNumberingAfterBreak="0">
    <w:multiLevelType w:val="hybridMultilevel"/>
    <w:lvl w:ilvl="0" w15:tentative="1">
      <w:start w:val="1"/>
      <w:numFmt w:val="bullet"/>
      <w:lvlText w:val="•"/>
      <w:lvlJc w:val="left"/>
      <w:pPr>
        <w:ind w:left="540" w:hanging="270"/>
      </w:pPr>
    </w:lvl>
  </w:abstractNum>
  <w:abstractNum w:abstractNumId="23" w15:restartNumberingAfterBreak="0">
    <w:multiLevelType w:val="hybridMultilevel"/>
    <w:lvl w:ilvl="0" w15:tentative="1">
      <w:start w:val="1"/>
      <w:numFmt w:val="bullet"/>
      <w:lvlText w:val="•"/>
      <w:lvlJc w:val="left"/>
      <w:pPr>
        <w:ind w:left="540" w:hanging="270"/>
      </w:pPr>
    </w:lvl>
  </w:abstractNum>
  <w:abstractNum w:abstractNumId="24" w15:restartNumberingAfterBreak="0">
    <w:multiLevelType w:val="hybridMultilevel"/>
    <w:lvl w:ilvl="0" w15:tentative="1">
      <w:start w:val="1"/>
      <w:numFmt w:val="bullet"/>
      <w:lvlText w:val="•"/>
      <w:lvlJc w:val="left"/>
      <w:pPr>
        <w:ind w:left="540" w:hanging="270"/>
      </w:pPr>
    </w:lvl>
  </w:abstractNum>
  <w:abstractNum w:abstractNumId="25" w15:restartNumberingAfterBreak="0">
    <w:multiLevelType w:val="hybridMultilevel"/>
    <w:lvl w:ilvl="0" w15:tentative="1">
      <w:start w:val="1"/>
      <w:numFmt w:val="bullet"/>
      <w:lvlText w:val="•"/>
      <w:lvlJc w:val="left"/>
      <w:pPr>
        <w:ind w:left="540" w:hanging="270"/>
      </w:pPr>
    </w:lvl>
  </w:abstractNum>
  <w:abstractNum w:abstractNumId="26" w15:restartNumberingAfterBreak="0">
    <w:multiLevelType w:val="hybridMultilevel"/>
    <w:lvl w:ilvl="0" w15:tentative="1">
      <w:start w:val="1"/>
      <w:numFmt w:val="bullet"/>
      <w:lvlText w:val="•"/>
      <w:lvlJc w:val="left"/>
      <w:pPr>
        <w:ind w:left="540" w:hanging="270"/>
      </w:pPr>
    </w:lvl>
  </w:abstractNum>
  <w:abstractNum w:abstractNumId="27" w15:restartNumberingAfterBreak="0">
    <w:multiLevelType w:val="hybridMultilevel"/>
    <w:lvl w:ilvl="0" w15:tentative="1">
      <w:start w:val="1"/>
      <w:numFmt w:val="bullet"/>
      <w:lvlText w:val="•"/>
      <w:lvlJc w:val="left"/>
      <w:pPr>
        <w:ind w:left="540" w:hanging="270"/>
      </w:pPr>
    </w:lvl>
  </w:abstractNum>
  <w:abstractNum w:abstractNumId="28" w15:restartNumberingAfterBreak="0">
    <w:multiLevelType w:val="hybridMultilevel"/>
    <w:lvl w:ilvl="0" w15:tentative="1">
      <w:start w:val="1"/>
      <w:numFmt w:val="bullet"/>
      <w:lvlText w:val="•"/>
      <w:lvlJc w:val="left"/>
      <w:pPr>
        <w:ind w:left="540" w:hanging="270"/>
      </w:pPr>
    </w:lvl>
  </w:abstractNum>
  <w:abstractNum w:abstractNumId="29" w15:restartNumberingAfterBreak="0">
    <w:multiLevelType w:val="hybridMultilevel"/>
    <w:lvl w:ilvl="0" w15:tentative="1">
      <w:start w:val="1"/>
      <w:numFmt w:val="bullet"/>
      <w:lvlText w:val="•"/>
      <w:lvlJc w:val="left"/>
      <w:pPr>
        <w:ind w:left="540" w:hanging="270"/>
      </w:pPr>
    </w:lvl>
  </w:abstractNum>
  <w:abstractNum w:abstractNumId="30" w15:restartNumberingAfterBreak="0">
    <w:multiLevelType w:val="hybridMultilevel"/>
    <w:lvl w:ilvl="0" w15:tentative="1">
      <w:start w:val="1"/>
      <w:numFmt w:val="bullet"/>
      <w:lvlText w:val="•"/>
      <w:lvlJc w:val="left"/>
      <w:pPr>
        <w:ind w:left="540" w:hanging="270"/>
      </w:pPr>
    </w:lvl>
  </w:abstractNum>
  <w:abstractNum w:abstractNumId="31" w15:restartNumberingAfterBreak="0">
    <w:multiLevelType w:val="hybridMultilevel"/>
    <w:lvl w:ilvl="0" w15:tentative="1">
      <w:start w:val="1"/>
      <w:numFmt w:val="bullet"/>
      <w:lvlText w:val="•"/>
      <w:lvlJc w:val="left"/>
      <w:pPr>
        <w:ind w:left="540" w:hanging="270"/>
      </w:pPr>
    </w:lvl>
  </w:abstractNum>
  <w:abstractNum w:abstractNumId="32" w15:restartNumberingAfterBreak="0">
    <w:multiLevelType w:val="hybridMultilevel"/>
    <w:lvl w:ilvl="0" w15:tentative="1">
      <w:start w:val="1"/>
      <w:numFmt w:val="bullet"/>
      <w:lvlText w:val="•"/>
      <w:lvlJc w:val="left"/>
      <w:pPr>
        <w:ind w:left="540" w:hanging="270"/>
      </w:pPr>
    </w:lvl>
  </w:abstractNum>
  <w:abstractNum w:abstractNumId="33" w15:restartNumberingAfterBreak="0">
    <w:multiLevelType w:val="hybridMultilevel"/>
    <w:lvl w:ilvl="0" w15:tentative="1">
      <w:start w:val="1"/>
      <w:numFmt w:val="bullet"/>
      <w:lvlText w:val="•"/>
      <w:lvlJc w:val="left"/>
      <w:pPr>
        <w:ind w:left="540" w:hanging="270"/>
      </w:pPr>
    </w:lvl>
  </w:abstractNum>
  <w:abstractNum w:abstractNumId="34" w15:restartNumberingAfterBreak="0">
    <w:multiLevelType w:val="hybridMultilevel"/>
    <w:lvl w:ilvl="0" w15:tentative="1">
      <w:start w:val="1"/>
      <w:numFmt w:val="bullet"/>
      <w:lvlText w:val="•"/>
      <w:lvlJc w:val="left"/>
      <w:pPr>
        <w:ind w:left="540" w:hanging="270"/>
      </w:pPr>
    </w:lvl>
  </w:abstractNum>
  <w:abstractNum w:abstractNumId="35" w15:restartNumberingAfterBreak="0">
    <w:multiLevelType w:val="hybridMultilevel"/>
    <w:lvl w:ilvl="0" w15:tentative="1">
      <w:start w:val="1"/>
      <w:numFmt w:val="bullet"/>
      <w:lvlText w:val="•"/>
      <w:lvlJc w:val="left"/>
      <w:pPr>
        <w:ind w:left="540" w:hanging="270"/>
      </w:pPr>
    </w:lvl>
  </w:abstractNum>
  <w:abstractNum w:abstractNumId="36" w15:restartNumberingAfterBreak="0">
    <w:multiLevelType w:val="hybridMultilevel"/>
    <w:lvl w:ilvl="0" w15:tentative="1">
      <w:start w:val="1"/>
      <w:numFmt w:val="bullet"/>
      <w:lvlText w:val="•"/>
      <w:lvlJc w:val="left"/>
      <w:pPr>
        <w:ind w:left="540" w:hanging="270"/>
      </w:pPr>
    </w:lvl>
  </w:abstractNum>
  <w:abstractNum w:abstractNumId="37" w15:restartNumberingAfterBreak="0">
    <w:multiLevelType w:val="hybridMultilevel"/>
    <w:lvl w:ilvl="0" w15:tentative="1">
      <w:start w:val="1"/>
      <w:numFmt w:val="bullet"/>
      <w:lvlText w:val="•"/>
      <w:lvlJc w:val="left"/>
      <w:pPr>
        <w:ind w:left="540" w:hanging="270"/>
      </w:pPr>
    </w:lvl>
  </w:abstractNum>
  <w:abstractNum w:abstractNumId="38" w15:restartNumberingAfterBreak="0">
    <w:multiLevelType w:val="hybridMultilevel"/>
    <w:lvl w:ilvl="0" w15:tentative="1">
      <w:start w:val="1"/>
      <w:numFmt w:val="bullet"/>
      <w:lvlText w:val="•"/>
      <w:lvlJc w:val="left"/>
      <w:pPr>
        <w:ind w:left="540" w:hanging="270"/>
      </w:pPr>
    </w:lvl>
  </w:abstractNum>
  <w:abstractNum w:abstractNumId="39" w15:restartNumberingAfterBreak="0">
    <w:multiLevelType w:val="hybridMultilevel"/>
    <w:lvl w:ilvl="0" w15:tentative="1">
      <w:start w:val="1"/>
      <w:numFmt w:val="bullet"/>
      <w:lvlText w:val="•"/>
      <w:lvlJc w:val="left"/>
      <w:pPr>
        <w:ind w:left="540" w:hanging="270"/>
      </w:pPr>
    </w:lvl>
  </w:abstractNum>
  <w:abstractNum w:abstractNumId="40" w15:restartNumberingAfterBreak="0">
    <w:multiLevelType w:val="hybridMultilevel"/>
    <w:lvl w:ilvl="0" w15:tentative="1">
      <w:start w:val="1"/>
      <w:numFmt w:val="bullet"/>
      <w:lvlText w:val="•"/>
      <w:lvlJc w:val="left"/>
      <w:pPr>
        <w:ind w:left="540" w:hanging="270"/>
      </w:pPr>
    </w:lvl>
  </w:abstractNum>
  <w:abstractNum w:abstractNumId="41"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2026-05-14T01:48:00.501Z</dcterms:created>
  <dcterms:modified xsi:type="dcterms:W3CDTF">2026-05-14T01:48:00.501Z</dcterms:modified>
</cp:coreProperties>
</file>

<file path=docProps/custom.xml><?xml version="1.0" encoding="utf-8"?>
<Properties xmlns="http://schemas.openxmlformats.org/officeDocument/2006/custom-properties" xmlns:vt="http://schemas.openxmlformats.org/officeDocument/2006/docPropsVTypes"/>
</file>