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rPr>
          <w:sz w:val="16"/>
          <w:szCs w:val="16"/>
        </w:rPr>
        <w:t xml:space="preserve"/>
      </w:r>
    </w:p>
    <w:p>
      <w:pPr>
        <w:spacing w:after="80" w:before="0"/>
        <w:jc w:val="center"/>
      </w:pPr>
      <w:r>
        <w:rPr>
          <w:rFonts w:ascii="Arial" w:cs="Arial" w:eastAsia="Arial" w:hAnsi="Arial"/>
          <w:b/>
          <w:bCs/>
          <w:caps/>
          <w:color w:val="2E75B6"/>
          <w:sz w:val="22"/>
          <w:szCs w:val="22"/>
        </w:rPr>
        <w:t xml:space="preserve">SYSTEM ENHANCEMENT SPRINT 1</w:t>
      </w:r>
    </w:p>
    <w:p>
      <w:pPr>
        <w:spacing w:after="120" w:before="0"/>
        <w:jc w:val="center"/>
      </w:pPr>
      <w:r>
        <w:rPr>
          <w:rFonts w:ascii="Arial" w:cs="Arial" w:eastAsia="Arial" w:hAnsi="Arial"/>
          <w:b/>
          <w:bCs/>
          <w:color w:val="1F4E79"/>
          <w:sz w:val="40"/>
          <w:szCs w:val="40"/>
        </w:rPr>
        <w:t xml:space="preserve">LLM Inference-Time Optimization</w:t>
      </w:r>
    </w:p>
    <w:p>
      <w:pPr>
        <w:spacing w:after="80" w:before="0"/>
        <w:jc w:val="center"/>
      </w:pPr>
      <w:r>
        <w:rPr>
          <w:rFonts w:ascii="Arial" w:cs="Arial" w:eastAsia="Arial" w:hAnsi="Arial"/>
          <w:b/>
          <w:bCs/>
          <w:color w:val="2E75B6"/>
          <w:sz w:val="26"/>
          <w:szCs w:val="26"/>
        </w:rPr>
        <w:t xml:space="preserve">AI-Powered CSA Test Case Generator</w:t>
      </w:r>
    </w:p>
    <w:p>
      <w:pPr>
        <w:spacing w:after="80" w:before="0"/>
        <w:jc w:val="center"/>
      </w:pPr>
      <w:r>
        <w:rPr>
          <w:rFonts w:ascii="Arial" w:cs="Arial" w:eastAsia="Arial" w:hAnsi="Arial"/>
          <w:color w:val="595959"/>
          <w:sz w:val="20"/>
          <w:szCs w:val="20"/>
        </w:rPr>
        <w:t xml:space="preserve">Building on Requirements Specification v1.0 (Baselined)</w:t>
      </w:r>
    </w:p>
    <w:p>
      <w:pPr>
        <w:pBdr>
          <w:bottom w:val="single" w:color="2E75B6" w:sz="6" w:space="1"/>
        </w:pBdr>
        <w:spacing w:after="120" w:before="120"/>
      </w:pPr>
      <w:r>
        <w:rPr>
          <w:sz w:val="4"/>
          <w:szCs w:val="4"/>
        </w:rPr>
        <w:t xml:space="preserve"/>
      </w:r>
    </w:p>
    <w:p>
      <w:pPr>
        <w:spacing w:after="60" w:before="60"/>
      </w:pPr>
      <w:r>
        <w:rPr>
          <w:sz w:val="16"/>
          <w:szCs w:val="16"/>
        </w:rPr>
        <w:t xml:space="preserve"/>
      </w:r>
    </w:p>
    <w:p>
      <w:pPr>
        <w:spacing w:after="80" w:before="0"/>
        <w:jc w:val="center"/>
      </w:pPr>
      <w:r>
        <w:rPr>
          <w:rFonts w:ascii="Arial" w:cs="Arial" w:eastAsia="Arial" w:hAnsi="Arial"/>
          <w:color w:val="595959"/>
          <w:sz w:val="20"/>
          <w:szCs w:val="20"/>
        </w:rPr>
        <w:t xml:space="preserve">Authored by: Vashishth Purohit  |  AI Solutions Consultant</w:t>
      </w:r>
    </w:p>
    <w:p>
      <w:pPr>
        <w:spacing w:after="80" w:before="0"/>
        <w:jc w:val="center"/>
      </w:pPr>
      <w:r>
        <w:rPr>
          <w:rFonts w:ascii="Arial" w:cs="Arial" w:eastAsia="Arial" w:hAnsi="Arial"/>
          <w:color w:val="595959"/>
          <w:sz w:val="20"/>
          <w:szCs w:val="20"/>
        </w:rPr>
        <w:t>Version: 1.1 FINAL  |  May 2026</w:t>
      </w:r>
    </w:p>
    <w:p>
      <w:pPr>
        <w:spacing w:after="80" w:before="0"/>
        <w:jc w:val="center"/>
      </w:pPr>
      <w:r>
        <w:rPr>
          <w:rFonts w:ascii="Arial" w:cs="Arial" w:eastAsia="Arial" w:hAnsi="Arial"/>
          <w:b/>
          <w:bCs/>
          <w:color w:val="ED7D31"/>
          <w:sz w:val="20"/>
          <w:szCs w:val="20"/>
        </w:rPr>
        <w:t>Status: Version 1.1 — Finalized</w:t>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1 — Purpose and Scope</w:t>
      </w:r>
    </w:p>
    <w:p>
      <w:pPr>
        <w:pBdr>
          <w:bottom w:val="single" w:color="2E75B6" w:sz="6" w:space="1"/>
        </w:pBdr>
        <w:spacing w:after="120" w:before="120"/>
      </w:pPr>
      <w:r>
        <w:rPr>
          <w:sz w:val="4"/>
          <w:szCs w:val="4"/>
        </w:rPr>
        <w:t xml:space="preserve"/>
      </w:r>
    </w:p>
    <w:p>
      <w:pPr>
        <w:pStyle w:val="Heading2"/>
        <w:spacing w:after="80" w:before="200"/>
      </w:pPr>
      <w:r>
        <w:rPr>
          <w:rFonts w:ascii="Arial" w:cs="Arial" w:eastAsia="Arial" w:hAnsi="Arial"/>
          <w:b/>
          <w:bCs/>
          <w:color w:val="2E75B6"/>
          <w:sz w:val="26"/>
          <w:szCs w:val="26"/>
        </w:rPr>
        <w:t xml:space="preserve">1.1  Purpose</w:t>
      </w:r>
    </w:p>
    <w:p>
      <w:pPr>
        <w:spacing w:after="80" w:before="80"/>
        <w:jc w:val="left"/>
      </w:pPr>
      <w:r>
        <w:rPr>
          <w:rFonts w:ascii="Arial" w:cs="Arial" w:eastAsia="Arial" w:hAnsi="Arial"/>
          <w:b w:val="false"/>
          <w:bCs w:val="false"/>
          <w:color w:val="000000"/>
          <w:sz w:val="20"/>
          <w:szCs w:val="20"/>
        </w:rPr>
        <w:t xml:space="preserve">This document defines the requirements for System Enhancement Sprint 1 of the AI-Powered CSA Test Case Generator. Sprint 1 focuses exclusively on improving the quality, accuracy, and compliance-readiness of LLM-generated test cases and validation documents through six inference-time optimization strategies.</w:t>
      </w:r>
    </w:p>
    <w:p>
      <w:pPr>
        <w:spacing w:after="60" w:before="60"/>
      </w:pPr>
      <w:r>
        <w:rPr>
          <w:sz w:val="16"/>
          <w:szCs w:val="16"/>
        </w:rPr>
        <w:t xml:space="preserve"/>
      </w:r>
    </w:p>
    <w:p>
      <w:pPr>
        <w:spacing w:after="80" w:before="80"/>
        <w:jc w:val="left"/>
      </w:pPr>
      <w:r>
        <w:rPr>
          <w:rFonts w:ascii="Arial" w:cs="Arial" w:eastAsia="Arial" w:hAnsi="Arial"/>
          <w:b w:val="false"/>
          <w:bCs w:val="false"/>
          <w:color w:val="000000"/>
          <w:sz w:val="20"/>
          <w:szCs w:val="20"/>
        </w:rPr>
        <w:t xml:space="preserve">This specification is a standalone enhancement document. It does not modify Requirements Specification v1.0 (baselined). All requirements in this document are additive — they extend the v1.0 system with new capabilities. References to v1.0 requirements are provided where applicable.</w:t>
      </w:r>
    </w:p>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Baseline Reference: Requirements Specification v1.0 — AI-Powered CSA Test Case Generator, PoC — Life Sciences / FDA CSA. All sprint requirements build on the working PoC defined in v1.0. Template v1.1 remains the output standard for Documents 1, 2, 3, and 6. Documents 4 and 5 are updated to Template v1.2 by this sprint.</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1.2  Sprint Name and Rationale</w:t>
      </w:r>
    </w:p>
    <w:p>
      <w:pPr>
        <w:spacing w:after="80" w:before="80"/>
        <w:jc w:val="left"/>
      </w:pPr>
      <w:r>
        <w:rPr>
          <w:rFonts w:ascii="Arial" w:cs="Arial" w:eastAsia="Arial" w:hAnsi="Arial"/>
          <w:b w:val="false"/>
          <w:bCs w:val="false"/>
          <w:color w:val="000000"/>
          <w:sz w:val="20"/>
          <w:szCs w:val="20"/>
        </w:rPr>
        <w:t xml:space="preserve">Sprint Name: LLM Inference-Time Optimization.</w:t>
      </w:r>
    </w:p>
    <w:p>
      <w:pPr>
        <w:spacing w:after="60" w:before="60"/>
      </w:pPr>
      <w:r>
        <w:rPr>
          <w:sz w:val="16"/>
          <w:szCs w:val="16"/>
        </w:rPr>
        <w:t xml:space="preserve"/>
      </w:r>
    </w:p>
    <w:p>
      <w:pPr>
        <w:spacing w:after="80" w:before="80"/>
        <w:jc w:val="left"/>
      </w:pPr>
      <w:r>
        <w:rPr>
          <w:rFonts w:ascii="Arial" w:cs="Arial" w:eastAsia="Arial" w:hAnsi="Arial"/>
          <w:b w:val="false"/>
          <w:bCs w:val="false"/>
          <w:color w:val="000000"/>
          <w:sz w:val="20"/>
          <w:szCs w:val="20"/>
        </w:rPr>
        <w:t xml:space="preserve">Inference-time optimization refers to techniques that improve LLM output quality at the moment of the model call — without modifying the model itself, its weights, or its training. This is distinct from fine-tuning, which updates the model's internal parameters through a training process. All six strategies defined in this sprint operate at inference time — they change what is sent to the model and how the output is processed, not the model itself.</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Approach</w:t>
            </w:r>
          </w:p>
        </w:tc>
        <w:tc>
          <w:tcPr>
            <w:tcW w:type="dxa" w:w="34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What Changes</w:t>
            </w:r>
          </w:p>
        </w:tc>
        <w:tc>
          <w:tcPr>
            <w:tcW w:type="dxa" w:w="34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When It Runs</w:t>
            </w:r>
          </w:p>
        </w:tc>
      </w:tr>
      <w:tr>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LLM Inference-Time Optimization (this sprint)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Prompt content, context assembly, output processing rules</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At the moment of every LLM call — no training required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Fine-Tuning (future consideration)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Model weights updated through training on labeled dataset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During a training process — requires labeled data, compute, and validation pipeline</w:t>
            </w:r>
          </w:p>
        </w:tc>
      </w:tr>
    </w:tbl>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1.3  What This Sprint Does Not Cover</w:t>
      </w:r>
    </w:p>
    <w:p>
      <w:pPr>
        <w:pStyle w:val="ListParagraph"/>
        <w:numPr>
          <w:ilvl w:val="0"/>
          <w:numId w:val="2"/>
        </w:numPr>
        <w:spacing w:after="40" w:before="40"/>
      </w:pPr>
      <w:r>
        <w:rPr>
          <w:rFonts w:ascii="Arial" w:cs="Arial" w:eastAsia="Arial" w:hAnsi="Arial"/>
          <w:b w:val="false"/>
          <w:bCs w:val="false"/>
          <w:sz w:val="20"/>
          <w:szCs w:val="20"/>
        </w:rPr>
        <w:t xml:space="preserve">User management, role-based access control — deferred per v1.0</w:t>
      </w:r>
    </w:p>
    <w:p>
      <w:pPr>
        <w:pStyle w:val="ListParagraph"/>
        <w:numPr>
          <w:ilvl w:val="0"/>
          <w:numId w:val="3"/>
        </w:numPr>
        <w:spacing w:after="40" w:before="40"/>
      </w:pPr>
      <w:r>
        <w:rPr>
          <w:rFonts w:ascii="Arial" w:cs="Arial" w:eastAsia="Arial" w:hAnsi="Arial"/>
          <w:b w:val="false"/>
          <w:bCs w:val="false"/>
          <w:sz w:val="20"/>
          <w:szCs w:val="20"/>
        </w:rPr>
        <w:t xml:space="preserve">Document version control — deferred per v1.0</w:t>
      </w:r>
    </w:p>
    <w:p>
      <w:pPr>
        <w:pStyle w:val="ListParagraph"/>
        <w:numPr>
          <w:ilvl w:val="0"/>
          <w:numId w:val="4"/>
        </w:numPr>
        <w:spacing w:after="40" w:before="40"/>
      </w:pPr>
      <w:r>
        <w:rPr>
          <w:rFonts w:ascii="Arial" w:cs="Arial" w:eastAsia="Arial" w:hAnsi="Arial"/>
          <w:b w:val="false"/>
          <w:bCs w:val="false"/>
          <w:sz w:val="20"/>
          <w:szCs w:val="20"/>
        </w:rPr>
        <w:t xml:space="preserve">App-level audit trail — deferred per v1.0</w:t>
      </w:r>
    </w:p>
    <w:p>
      <w:pPr>
        <w:pStyle w:val="ListParagraph"/>
        <w:numPr>
          <w:ilvl w:val="0"/>
          <w:numId w:val="5"/>
        </w:numPr>
        <w:spacing w:after="40" w:before="40"/>
      </w:pPr>
      <w:r>
        <w:rPr>
          <w:rFonts w:ascii="Arial" w:cs="Arial" w:eastAsia="Arial" w:hAnsi="Arial"/>
          <w:b w:val="false"/>
          <w:bCs w:val="false"/>
          <w:sz w:val="20"/>
          <w:szCs w:val="20"/>
        </w:rPr>
        <w:t xml:space="preserve">Fine-tuning or model retraining — future consideration, not inference-time</w:t>
      </w:r>
    </w:p>
    <w:p>
      <w:pPr>
        <w:pStyle w:val="ListParagraph"/>
        <w:numPr>
          <w:ilvl w:val="0"/>
          <w:numId w:val="6"/>
        </w:numPr>
        <w:spacing w:after="40" w:before="40"/>
      </w:pPr>
      <w:r>
        <w:rPr>
          <w:rFonts w:ascii="Arial" w:cs="Arial" w:eastAsia="Arial" w:hAnsi="Arial"/>
          <w:b w:val="false"/>
          <w:bCs w:val="false"/>
          <w:sz w:val="20"/>
          <w:szCs w:val="20"/>
        </w:rPr>
        <w:t xml:space="preserve">Changes to Documents 1, 2, 3, or 6 templates — unchanged from v1.1</w:t>
      </w:r>
    </w:p>
    <w:p>
      <w:pPr>
        <w:pStyle w:val="ListParagraph"/>
        <w:numPr>
          <w:ilvl w:val="0"/>
          <w:numId w:val="7"/>
        </w:numPr>
        <w:spacing w:after="40" w:before="40"/>
      </w:pPr>
      <w:r>
        <w:rPr>
          <w:rFonts w:ascii="Arial" w:cs="Arial" w:eastAsia="Arial" w:hAnsi="Arial"/>
          <w:b w:val="false"/>
          <w:bCs w:val="false"/>
          <w:sz w:val="20"/>
          <w:szCs w:val="20"/>
        </w:rPr>
        <w:t xml:space="preserve">Changes to the project lifecycle states — unchanged from v1.0</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1.4  Open Items</w:t>
      </w:r>
    </w:p>
    <w:p>
      <w:pPr>
        <w:spacing w:after="80" w:before="80"/>
        <w:jc w:val="left"/>
      </w:pPr>
      <w:r>
        <w:rPr>
          <w:rFonts w:ascii="Arial" w:cs="Arial" w:eastAsia="Arial" w:hAnsi="Arial"/>
          <w:b w:val="false"/>
          <w:bCs w:val="false"/>
          <w:color w:val="595959"/>
          <w:sz w:val="20"/>
          <w:szCs w:val="20"/>
        </w:rPr>
        <w:t>All open items identified during requirements analysis have been resolved. Decisions are recorded inline in the relevant sections and summarised in Section 9.</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660"/>
        <w:gridCol w:w="2600"/>
      </w:tblGrid>
      <w:tr>
        <w:tc>
          <w:tcPr>
            <w:tcW w:type="dxa" w:w="5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Gap</w:t>
            </w:r>
          </w:p>
        </w:tc>
        <w:tc>
          <w:tcPr>
            <w:tcW w:type="dxa" w:w="46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Description</w:t>
            </w:r>
          </w:p>
        </w:tc>
        <w:tc>
          <w:tcPr>
            <w:tcW w:type="dxa" w:w="2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Strategy</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Layer 7 Timing</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When is Layer 7 of the system prompt populated — what is the rule if the SAP is not yet approved?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Strategy 1</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Example Maintenance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Who updates few-shot examples and under what trigger condition?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Manual trigger: examples reviewed and updated when the same correction type recurs across 3 or more HITL review cycles on different projects.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Semantic Match Threshold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What similarity score constitutes a sufficient FRS semantic match vs. triggering INFERRED_FRS_LINK?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Cosine similarity ≥ 0.75 constitutes a sufficient FRS semantic match (INFERRED_FRS_LINK). Below 0.75 triggers MISSING_FRS_SPEC.</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7</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Context Trim Priority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Full trim priority order when context package exceeds token limit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Full trim order: (1) BRD content, (2) Adjacent requirements, (3) Document structure context, (4) Intended use statement. FRS specification and acceptance criteria are never dropped.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RTM Linkage Dependency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Does the RAG pipeline use RTM as the linkage mechanism? Explicit dependency statement needed.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Strategy 3</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9</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Flag Persistence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Do flags appear in the HITL PDF or only in the AI Generated PDF?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Flags are carried into the HITL Word template as read-only fields and retained in the final HITL PDF for audit trail visibility.</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Low Confidence at Execution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What happens if a Low confidence test case reaches execution without resolution?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Reviewer responsibility only. The system does not enforce a block at execution for Low confidence test cases at PoC stage.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11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Chain of Thought for UTR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Does chain of thought reasoning apply to UTR (not-high-risk) generation?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Modified three-step reasoning applied to UTR: (1) normal use pattern, (2) boundary conditions, (3) error states. Reasoning is internal and does not appear in JSON output.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VR-008 Rigidity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Expected result rule requires starting with 'System' — too rigid for some valid cases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Strategy 6</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13</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Validation Sequence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Does confidence assessment run before or after output validation?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Validation runs first on raw output. Correction calls are made if rules fail. Confidence is assessed on the corrected final version.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Correction Attempt Definition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What constitutes one correction attempt — per rule or per call?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One correction attempt = one call addressing all failed rules simultaneously. Maximum two attempts before VALIDATION_FAILED flag is applied.</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2 — Competitive Context</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Before defining sprint requirements, it is important to understand the commercial landscape. Two principal competitors operate in the AI-assisted GxP validation space.</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80"/>
        <w:gridCol w:w="2240"/>
        <w:gridCol w:w="2240"/>
      </w:tblGrid>
      <w:tr>
        <w:tc>
          <w:tcPr>
            <w:tcW w:type="dxa" w:w="1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Product</w:t>
            </w:r>
          </w:p>
        </w:tc>
        <w:tc>
          <w:tcPr>
            <w:tcW w:type="dxa" w:w="30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Capability</w:t>
            </w:r>
          </w:p>
        </w:tc>
        <w:tc>
          <w:tcPr>
            <w:tcW w:type="dxa" w:w="224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Differentiator</w:t>
            </w:r>
          </w:p>
        </w:tc>
        <w:tc>
          <w:tcPr>
            <w:tcW w:type="dxa" w:w="224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Gap vs. This App</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8"/>
                <w:szCs w:val="18"/>
              </w:rPr>
              <w:t xml:space="preserve">ValGenesis Smart GxP — VAL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AI-powered validation document generation, test execution, anomaly flagging, traceability matrices. 30 of top 50 Life Sciences companies. CSA, CSV, CQV support.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Enterprise platform — deep integration with validation lifecycle management. Uses approved SOPs and enterprise data as AI guardrails.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Enterprise procurement, implementation, and licensing required. No transparent AI vs. HITL document pair. Opaque to auditors without system access.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8"/>
                <w:szCs w:val="18"/>
              </w:rPr>
              <w:t xml:space="preserve">xLM Continuous Intelligent Validation (cIV)</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LLM + RAG for GxP-compliant URS and test case generation. Automated test execution. Version-controlled outputs.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Already uses RAG (Strategy 3 in this sprint). Modular microservices architecture. Executes tests autonomously.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Claims 95%+ automation — reduces HITL to near zero. This is a compliance risk in GxP context. No explicit CSA binary risk classification framework.</w:t>
            </w:r>
          </w:p>
        </w:tc>
      </w:tr>
    </w:tbl>
    <w:p>
      <w:pPr>
        <w:spacing w:after="60" w:before="60"/>
      </w:pPr>
      <w:r>
        <w:rPr>
          <w:sz w:val="16"/>
          <w:szCs w:val="16"/>
        </w:rPr>
        <w:t xml:space="preserve"/>
      </w:r>
    </w:p>
    <w:p>
      <w:pPr>
        <w:spacing w:after="80" w:before="80"/>
        <w:jc w:val="left"/>
      </w:pPr>
      <w:r>
        <w:rPr>
          <w:rFonts w:ascii="Arial" w:cs="Arial" w:eastAsia="Arial" w:hAnsi="Arial"/>
          <w:b w:val="false"/>
          <w:bCs w:val="false"/>
          <w:color w:val="595959"/>
          <w:sz w:val="20"/>
          <w:szCs w:val="20"/>
        </w:rPr>
        <w:t xml:space="preserve">Positioning: This app is not competing with ValGenesis head-to-head. The defensible differentiator is the AI Generated PDF + HITL PDF document pair — a transparent, auditor-readable compliance record that requires no system access to evaluate. The LLM Inference-Time Optimization Sprint brings output quality to parity with commercial tools while preserving this transparency advantage.</w:t>
      </w:r>
    </w:p>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3 — Six Strategies Overview</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The sprint implements six inference-time optimization strategies applied in sequence for every LLM generation call. Together they form a pipeline that takes a raw requirement and produces a grounded, validated, confidence-scored test case.</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160"/>
        <w:gridCol w:w="1600"/>
        <w:gridCol w:w="1400"/>
      </w:tblGrid>
      <w:tr>
        <w:tc>
          <w:tcPr>
            <w:tcW w:type="dxa" w:w="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t>
            </w:r>
          </w:p>
        </w:tc>
        <w:tc>
          <w:tcPr>
            <w:tcW w:type="dxa" w:w="1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Strategy</w:t>
            </w:r>
          </w:p>
        </w:tc>
        <w:tc>
          <w:tcPr>
            <w:tcW w:type="dxa" w:w="41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What It Does</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Primary Req</w:t>
            </w:r>
          </w:p>
        </w:tc>
        <w:tc>
          <w:tcPr>
            <w:tcW w:type="dxa" w:w="1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Template Impact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Prompt Engineering</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Structures every LLM call with a seven-layer system prompt and a per-requirement user prompt containing full document context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FR-GEN-009 to FR-GEN-011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None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Few-Shot Examples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Provides four universal GxP examples inside the prompt to pattern-match against — one per critical variation type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FR-GEN-012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None</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Retrieval-Augmented Generation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Assembles a six-component context package per requirement before the LLM call — structure, adjacent reqs, FRS spec, AC, IU statement, risk classification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FR-ENH-001, FR-ENH-002</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None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Confidence Scoring and Flagging</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LLM self-assesses confidence (High/Medium/Low) and applies specific flags — surfaces uncertainty as actionable HITL signal</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FR-ENH-003, FR-ENH-004</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Docs 4+5: v1.2</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Chain of Thought Prompting</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LLM reasons through failure mode, consequence, test condition, and expected result before generating output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FR-ENH-005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CLOSED — Manual trigger: examples reviewed and updated when the same correction type recurs across 3 or more HITL review cycles on different projects.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Output Validation and Regeneration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Post-generation quality rules with targeted correction calls — max two attempts before VALIDATION_FAILED flag</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FR-ENH-006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CLOSED — Cosine similarity ≥ 0.75 constitutes a sufficient FRS semantic match (INFERRED_FRS_LINK). Below 0.75 triggers MISSING_FRS_SPEC.</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4 — Strategy 1: Prompt Engineering</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Prompt engineering establishes the foundation for all six strategies. Every LLM call is structured with a seven-layer system prompt and a per-requirement user prompt. The system prompt runs on every call and never changes within a project. The user prompt changes per requirement.</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4.1  System Prompt — Seven Layers</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1 — Role Definition</w:t>
      </w:r>
    </w:p>
    <w:p>
      <w:pPr>
        <w:spacing w:after="80" w:before="80"/>
        <w:jc w:val="left"/>
      </w:pPr>
      <w:r>
        <w:rPr>
          <w:rFonts w:ascii="Arial" w:cs="Arial" w:eastAsia="Arial" w:hAnsi="Arial"/>
          <w:b w:val="false"/>
          <w:bCs w:val="false"/>
          <w:color w:val="000000"/>
          <w:sz w:val="20"/>
          <w:szCs w:val="20"/>
        </w:rPr>
        <w:t xml:space="preserve">The model is defined as a senior GxP validation specialist with explicit expertise in FDA CSA final guidance (September 2025), ISPE GAMP 5 Second Edition, 21 CFR Parts 210/211, 21 CFR Part 820/QMSR, and 21 CFR Part 11. The seven PoC system types are named explicitly. The prompt states that output will be reviewed by qualified validation professionals — raising the model's output standard.</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2 — Compliance Context</w:t>
      </w:r>
    </w:p>
    <w:p>
      <w:pPr>
        <w:spacing w:after="80" w:before="80"/>
        <w:jc w:val="left"/>
      </w:pPr>
      <w:r>
        <w:rPr>
          <w:rFonts w:ascii="Arial" w:cs="Arial" w:eastAsia="Arial" w:hAnsi="Arial"/>
          <w:b w:val="false"/>
          <w:bCs w:val="false"/>
          <w:color w:val="000000"/>
          <w:sz w:val="20"/>
          <w:szCs w:val="20"/>
        </w:rPr>
        <w:t xml:space="preserve">Establishes the binary risk classification rule. High Process Risk features require scripted test cases with step-by-step actions, specific preconditions, and unambiguous expected results anchored to FRS acceptance criteria. Not High Process Risk features require exploratory scenarios covering three types: normal use, boundary conditions, error states. No intermediate classifications are permitted.</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3 — Language Standards</w:t>
      </w:r>
    </w:p>
    <w:p>
      <w:pPr>
        <w:pStyle w:val="ListParagraph"/>
        <w:numPr>
          <w:ilvl w:val="0"/>
          <w:numId w:val="8"/>
        </w:numPr>
        <w:spacing w:after="40" w:before="40"/>
      </w:pPr>
      <w:r>
        <w:rPr>
          <w:rFonts w:ascii="Arial" w:cs="Arial" w:eastAsia="Arial" w:hAnsi="Arial"/>
          <w:b w:val="false"/>
          <w:bCs w:val="false"/>
          <w:sz w:val="20"/>
          <w:szCs w:val="20"/>
        </w:rPr>
        <w:t xml:space="preserve">Test steps: active imperative voice — Navigate to, Click, Enter, Select, Verify, Confirm</w:t>
      </w:r>
    </w:p>
    <w:p>
      <w:pPr>
        <w:pStyle w:val="ListParagraph"/>
        <w:numPr>
          <w:ilvl w:val="0"/>
          <w:numId w:val="9"/>
        </w:numPr>
        <w:spacing w:after="40" w:before="40"/>
      </w:pPr>
      <w:r>
        <w:rPr>
          <w:rFonts w:ascii="Arial" w:cs="Arial" w:eastAsia="Arial" w:hAnsi="Arial"/>
          <w:b w:val="false"/>
          <w:bCs w:val="false"/>
          <w:sz w:val="20"/>
          <w:szCs w:val="20"/>
        </w:rPr>
        <w:t xml:space="preserve">Expected results: observable system behavior — 'System displays', 'System generates', 'System prevents'</w:t>
      </w:r>
    </w:p>
    <w:p>
      <w:pPr>
        <w:pStyle w:val="ListParagraph"/>
        <w:numPr>
          <w:ilvl w:val="0"/>
          <w:numId w:val="10"/>
        </w:numPr>
        <w:spacing w:after="40" w:before="40"/>
      </w:pPr>
      <w:r>
        <w:rPr>
          <w:rFonts w:ascii="Arial" w:cs="Arial" w:eastAsia="Arial" w:hAnsi="Arial"/>
          <w:b w:val="false"/>
          <w:bCs w:val="false"/>
          <w:sz w:val="20"/>
          <w:szCs w:val="20"/>
        </w:rPr>
        <w:t xml:space="preserve">Preconditions: verifiable system state — 'User is logged in with [role]', '[Record] exists in [state]'</w:t>
      </w:r>
    </w:p>
    <w:p>
      <w:pPr>
        <w:pStyle w:val="ListParagraph"/>
        <w:numPr>
          <w:ilvl w:val="0"/>
          <w:numId w:val="11"/>
        </w:numPr>
        <w:spacing w:after="40" w:before="40"/>
      </w:pPr>
      <w:r>
        <w:rPr>
          <w:rFonts w:ascii="Arial" w:cs="Arial" w:eastAsia="Arial" w:hAnsi="Arial"/>
          <w:b w:val="false"/>
          <w:bCs w:val="false"/>
          <w:sz w:val="20"/>
          <w:szCs w:val="20"/>
        </w:rPr>
        <w:t xml:space="preserve">No vague language: 'works correctly', 'as expected', 'appropriately', 'properly' are prohibited</w:t>
      </w:r>
    </w:p>
    <w:p>
      <w:pPr>
        <w:pStyle w:val="ListParagraph"/>
        <w:numPr>
          <w:ilvl w:val="0"/>
          <w:numId w:val="12"/>
        </w:numPr>
        <w:spacing w:after="40" w:before="40"/>
      </w:pPr>
      <w:r>
        <w:rPr>
          <w:rFonts w:ascii="Arial" w:cs="Arial" w:eastAsia="Arial" w:hAnsi="Arial"/>
          <w:b w:val="false"/>
          <w:bCs w:val="false"/>
          <w:sz w:val="20"/>
          <w:szCs w:val="20"/>
        </w:rPr>
        <w:t xml:space="preserve">Expected results must be specific enough that a tester can determine Pass or Fail without judgment</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4 — Output Format</w:t>
      </w:r>
    </w:p>
    <w:p>
      <w:pPr>
        <w:spacing w:after="80" w:before="80"/>
        <w:jc w:val="left"/>
      </w:pPr>
      <w:r>
        <w:rPr>
          <w:rFonts w:ascii="Arial" w:cs="Arial" w:eastAsia="Arial" w:hAnsi="Arial"/>
          <w:b w:val="false"/>
          <w:bCs w:val="false"/>
          <w:color w:val="000000"/>
          <w:sz w:val="20"/>
          <w:szCs w:val="20"/>
        </w:rPr>
        <w:t xml:space="preserve">JSON only. No markdown, no preamble, no explanatory text. Response must be parseable by a JSON parser with no pre-processing. If a reliable test case cannot be generated, return JSON with confidence Low and a specific flag — never return free text.</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5 — Confidence and Flagging Rules</w:t>
      </w:r>
    </w:p>
    <w:p>
      <w:pPr>
        <w:spacing w:after="80" w:before="80"/>
        <w:jc w:val="left"/>
      </w:pPr>
      <w:r>
        <w:rPr>
          <w:rFonts w:ascii="Arial" w:cs="Arial" w:eastAsia="Arial" w:hAnsi="Arial"/>
          <w:b w:val="false"/>
          <w:bCs w:val="false"/>
          <w:color w:val="000000"/>
          <w:sz w:val="20"/>
          <w:szCs w:val="20"/>
        </w:rPr>
        <w:t xml:space="preserve">Three confidence levels defined. Eight flags defined. Confidence assessment rules and flag-to-confidence mapping specified. Detailed in Strategy 4 (Section 7).</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6 — Prohibited Behaviors</w:t>
      </w:r>
    </w:p>
    <w:p>
      <w:pPr>
        <w:pStyle w:val="ListParagraph"/>
        <w:numPr>
          <w:ilvl w:val="0"/>
          <w:numId w:val="13"/>
        </w:numPr>
        <w:spacing w:after="40" w:before="40"/>
      </w:pPr>
      <w:r>
        <w:rPr>
          <w:rFonts w:ascii="Arial" w:cs="Arial" w:eastAsia="Arial" w:hAnsi="Arial"/>
          <w:b w:val="false"/>
          <w:bCs w:val="false"/>
          <w:sz w:val="20"/>
          <w:szCs w:val="20"/>
        </w:rPr>
        <w:t xml:space="preserve">Never invent system behavior not in the provided FRS specification</w:t>
      </w:r>
    </w:p>
    <w:p>
      <w:pPr>
        <w:pStyle w:val="ListParagraph"/>
        <w:numPr>
          <w:ilvl w:val="0"/>
          <w:numId w:val="14"/>
        </w:numPr>
        <w:spacing w:after="40" w:before="40"/>
      </w:pPr>
      <w:r>
        <w:rPr>
          <w:rFonts w:ascii="Arial" w:cs="Arial" w:eastAsia="Arial" w:hAnsi="Arial"/>
          <w:b w:val="false"/>
          <w:bCs w:val="false"/>
          <w:sz w:val="20"/>
          <w:szCs w:val="20"/>
        </w:rPr>
        <w:t xml:space="preserve">Never generate test cases for requirements not in the provided input</w:t>
      </w:r>
    </w:p>
    <w:p>
      <w:pPr>
        <w:pStyle w:val="ListParagraph"/>
        <w:numPr>
          <w:ilvl w:val="0"/>
          <w:numId w:val="15"/>
        </w:numPr>
        <w:spacing w:after="40" w:before="40"/>
      </w:pPr>
      <w:r>
        <w:rPr>
          <w:rFonts w:ascii="Arial" w:cs="Arial" w:eastAsia="Arial" w:hAnsi="Arial"/>
          <w:b w:val="false"/>
          <w:bCs w:val="false"/>
          <w:sz w:val="20"/>
          <w:szCs w:val="20"/>
        </w:rPr>
        <w:t xml:space="preserve">Never skip the preconditions field — at least one precondition required per test case</w:t>
      </w:r>
    </w:p>
    <w:p>
      <w:pPr>
        <w:pStyle w:val="ListParagraph"/>
        <w:numPr>
          <w:ilvl w:val="0"/>
          <w:numId w:val="16"/>
        </w:numPr>
        <w:spacing w:after="40" w:before="40"/>
      </w:pPr>
      <w:r>
        <w:rPr>
          <w:rFonts w:ascii="Arial" w:cs="Arial" w:eastAsia="Arial" w:hAnsi="Arial"/>
          <w:b w:val="false"/>
          <w:bCs w:val="false"/>
          <w:sz w:val="20"/>
          <w:szCs w:val="20"/>
        </w:rPr>
        <w:t xml:space="preserve">Never use conditional language in test steps — 'if the system displays', 'when available'</w:t>
      </w:r>
    </w:p>
    <w:p>
      <w:pPr>
        <w:pStyle w:val="ListParagraph"/>
        <w:numPr>
          <w:ilvl w:val="0"/>
          <w:numId w:val="17"/>
        </w:numPr>
        <w:spacing w:after="40" w:before="40"/>
      </w:pPr>
      <w:r>
        <w:rPr>
          <w:rFonts w:ascii="Arial" w:cs="Arial" w:eastAsia="Arial" w:hAnsi="Arial"/>
          <w:b w:val="false"/>
          <w:bCs w:val="false"/>
          <w:sz w:val="20"/>
          <w:szCs w:val="20"/>
        </w:rPr>
        <w:t xml:space="preserve">Never generate duplicate test cases for the same requirement</w:t>
      </w:r>
    </w:p>
    <w:p>
      <w:pPr>
        <w:pStyle w:val="ListParagraph"/>
        <w:numPr>
          <w:ilvl w:val="0"/>
          <w:numId w:val="18"/>
        </w:numPr>
        <w:spacing w:after="40" w:before="40"/>
      </w:pPr>
      <w:r>
        <w:rPr>
          <w:rFonts w:ascii="Arial" w:cs="Arial" w:eastAsia="Arial" w:hAnsi="Arial"/>
          <w:b w:val="false"/>
          <w:bCs w:val="false"/>
          <w:sz w:val="20"/>
          <w:szCs w:val="20"/>
        </w:rPr>
        <w:t xml:space="preserve">Never use passive voice in test steps</w:t>
      </w:r>
    </w:p>
    <w:p>
      <w:pPr>
        <w:pStyle w:val="ListParagraph"/>
        <w:numPr>
          <w:ilvl w:val="0"/>
          <w:numId w:val="19"/>
        </w:numPr>
        <w:spacing w:after="40" w:before="40"/>
      </w:pPr>
      <w:r>
        <w:rPr>
          <w:rFonts w:ascii="Arial" w:cs="Arial" w:eastAsia="Arial" w:hAnsi="Arial"/>
          <w:b w:val="false"/>
          <w:bCs w:val="false"/>
          <w:sz w:val="20"/>
          <w:szCs w:val="20"/>
        </w:rPr>
        <w:t xml:space="preserve">Never generate more than one test case per requirement unless multiple distinct acceptance criteria exist</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7 — Project Context</w:t>
      </w:r>
    </w:p>
    <w:p>
      <w:pPr>
        <w:spacing w:after="80" w:before="80"/>
        <w:jc w:val="left"/>
      </w:pPr>
      <w:r>
        <w:rPr>
          <w:rFonts w:ascii="Arial" w:cs="Arial" w:eastAsia="Arial" w:hAnsi="Arial"/>
          <w:b w:val="false"/>
          <w:bCs w:val="false"/>
          <w:color w:val="000000"/>
          <w:sz w:val="20"/>
          <w:szCs w:val="20"/>
        </w:rPr>
        <w:t xml:space="preserve">System name, system type, GAMP 5 category, regulatory framework, and applicable predicate rules are auto-populated from the approved SAP. This layer makes the model's output specific to the project rather than generic.</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 xml:space="preserve">OPEN ITEM: Gap 1 — Layer 7 Population Timing: When is Layer 7 populated? The rule if the approved SAP is not yet available at generation time needs to be defined. In the PoC workflow SAP approval precedes all generation — but this dependency should be stated explicitly in the requirements.</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4.2  User Prompt — Per-Requirement Structure</w:t>
      </w:r>
    </w:p>
    <w:p>
      <w:pPr>
        <w:spacing w:after="80" w:before="80"/>
        <w:jc w:val="left"/>
      </w:pPr>
      <w:r>
        <w:rPr>
          <w:rFonts w:ascii="Arial" w:cs="Arial" w:eastAsia="Arial" w:hAnsi="Arial"/>
          <w:b w:val="false"/>
          <w:bCs w:val="false"/>
          <w:color w:val="000000"/>
          <w:sz w:val="20"/>
          <w:szCs w:val="20"/>
        </w:rPr>
        <w:t xml:space="preserve">The user prompt is assembled per requirement from the context package built by the RAG pipeline (Strategy 3). It contains eight fields:</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Field</w:t>
            </w:r>
          </w:p>
        </w:tc>
        <w:tc>
          <w:tcPr>
            <w:tcW w:type="dxa" w:w="3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3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Purpose</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Requirement ID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Extracted from source document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Ensures TC ID traceability is correct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Source Document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URS / FRS / BRD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Tells model which document takes precedence if conflicts exist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Section Heading</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Extracted from document structure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Provides functional area context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Requirement Text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Verbatim from source document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Primary generation input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Intended Use Statement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Approved SAP Section 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Compliance framing — what this feature does in QS context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Risk Classification + Rationale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Approved PRA</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Classification plus why — improves failure scenario accuracy</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FRS Specification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Linked FRS section — explicit ref first, semantic match fallback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Behavioral detail — source of test steps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Acceptance Criteria</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FRS first, BRD fallback</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Direct source for expected results</w:t>
            </w:r>
          </w:p>
        </w:tc>
      </w:tr>
    </w:tbl>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4.3  Requirements — Strategy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900"/>
        <w:gridCol w:w="1000"/>
        <w:gridCol w:w="136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ID</w:t>
            </w:r>
          </w:p>
        </w:tc>
        <w:tc>
          <w:tcPr>
            <w:tcW w:type="dxa" w:w="3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Priority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13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FR-GEN-009</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construct a seven-layer system prompt for every LLM call covering: role definition, compliance context, language standards, output format constraint, confidence and flagging rules, prohibited behaviors, and project context auto-populated from the approved SAP.</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FR-GEN-010</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construct a per-requirement user prompt containing: Requirement ID, source document, section heading, requirement text, intended use statement (from SAP), risk classification with rationale (from PRA), FRS specification, and acceptance criteria.</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FR-GEN-011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require LLM output in a defined JSON schema per document type. The schema for scripted test cases shall include: tc_id, req_id, iu_ref, risk_class, preconditions (array), test_steps (array), expected_result, confidence, flags (array). The schema for unscripted records shall include: utr_id, req_id, iu_ref, risk_class, feature_description, exploratory_scenarios (array), tester_observations, conclusion, confidence, flags (array).</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FR-GEN-011a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Layer 7 of the system prompt shall be populated from the approved SAP. The approved SAP is a prerequisite for all document generation per v1.0 Section 3 project lifecycle — this dependency is inherited and no additional enforcement is required at the prompt level.</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Gap 1 Resolution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ED7D31"/>
                <w:sz w:val="17"/>
                <w:szCs w:val="17"/>
              </w:rPr>
              <w:t xml:space="preserve">Gap 1 — Closed</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5 — Strategy 2: Few-Shot Examples</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Four universal few-shot examples are included in every LLM call, positioned between the system prompt and the user prompt. Examples use neutral GxP language applicable across all seven PoC system types — not specific to any single system type or therapeutic area. See Appendix A.3 for the full example content.</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5.1  Four Examples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Example Type</w:t>
            </w:r>
          </w:p>
        </w:tc>
        <w:tc>
          <w:tcPr>
            <w:tcW w:type="dxa" w:w="37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What It Teaches</w:t>
            </w:r>
          </w:p>
        </w:tc>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AI Confidence / Flags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High Process Risk — clear, single AC</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Complete scripted test case standard: specific preconditions, explicit steps, observable expected result anchored to AC</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High / No flags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High Process Risk — complex, multiple ACs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Multi-criteria decomposition into separate test cases — one per AC. MULTI_ACCEPTANCE_CRITERIA flag applied to all</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High / MULTI_ACCEPTANCE_CRITERIA</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Not High Process Risk — exploratory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UTR output structure: three scenario types (normal use, boundary, error state). Observations and conclusion blank.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High / No flags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Ambiguous requirement — missing FRS spec</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Low confidence flagging — return structured JSON with specific flags. Never fabricate a test case when source documents are insufficient.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Low / AMBIGUOUS_REQUIREMENT, MISSING_FRS_SPEC, BOUNDARY_NOT_DEFINED</w:t>
            </w:r>
          </w:p>
        </w:tc>
      </w:tr>
    </w:tbl>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5.2  Example Maintenance</w:t>
      </w:r>
    </w:p>
    <w:p>
      <w:pPr>
        <w:spacing w:after="80" w:before="80"/>
        <w:jc w:val="left"/>
      </w:pPr>
      <w:r>
        <w:rPr>
          <w:rFonts w:ascii="Arial" w:cs="Arial" w:eastAsia="Arial" w:hAnsi="Arial"/>
          <w:b w:val="false"/>
          <w:bCs w:val="false"/>
          <w:color w:val="595959"/>
          <w:sz w:val="20"/>
          <w:szCs w:val="20"/>
        </w:rPr>
        <w:t xml:space="preserve">Examples are reviewed and updated manually when a project stakeholder identifies a systematic correction pattern across HITL review cycles — specifically when the same type of correction appears consistently in the AI Generated PDF vs HITL PDF comparison across multiple projects. No formal automated trigger is defined for the PoC.</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Manual trigger: examples reviewed and updated when the same correction type recurs across 3 or more HITL review cycles on different projects.</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5.3  Requirements — Strategy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900"/>
        <w:gridCol w:w="1000"/>
        <w:gridCol w:w="136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ID</w:t>
            </w:r>
          </w:p>
        </w:tc>
        <w:tc>
          <w:tcPr>
            <w:tcW w:type="dxa" w:w="3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Priority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13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FR-GEN-012</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include four universal few-shot examples in every LLM call. Examples shall use neutral GxP language applicable across all seven PoC system types. Examples shall be positioned between the system prompt and the user prompt. Full example content is defined in Appendix A.3.</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2</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FR-GEN-012a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Few-shot examples shall be reviewed and updated when systematic correction patterns are identified across HITL review cycles. The trigger condition and governance process are defined in Appendix A.3.</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Gap 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ED7D31"/>
                <w:sz w:val="17"/>
                <w:szCs w:val="17"/>
              </w:rPr>
              <w:t>Closed — Gap 5</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6 — Strategy 3: Retrieval-Augmented Generation (RAG)</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RAG is the mechanism that populates the user prompt fields defined in Strategy 1. For every requirement, the system assembles a six-component context package before making the LLM call — providing the requirement in its full document and compliance context rather than as an isolated statement.</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6.1  Six Context Package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960"/>
        <w:gridCol w:w="2800"/>
      </w:tblGrid>
      <w:tr>
        <w:tc>
          <w:tcPr>
            <w:tcW w:type="dxa" w:w="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Component</w:t>
            </w:r>
          </w:p>
        </w:tc>
        <w:tc>
          <w:tcPr>
            <w:tcW w:type="dxa" w:w="39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Description</w:t>
            </w:r>
          </w:p>
        </w:tc>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Retrieval Method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Requirement Text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Verbatim requirement from source document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Direct extraction — no search</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Document Structure Context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Heading hierarchy above the requirement in its source document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Document parsing — positional extraction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Adjacent Requirements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Two requirements preceding and two following the target requirement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Position-based retrieval — fixed window, no semantic search</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FRS Specification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Corresponding FRS section specifying detailed system behavior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Explicit reference ID first; semantic match as fallback with INFERRED_FRS_LINK flag</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Acceptance Criteria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Acceptance criteria for the requirement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Manual trigger: examples reviewed and updated when the same correction type recurs across 3 or more HITL review cycles on different projects.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Upstream Document Content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Intended use statement (SAP Section 3) and risk classification with rationale (PRA)</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Cosine similarity ≥ 0.75 constitutes a sufficient FRS semantic match (INFERRED_FRS_LINK). Below 0.75 triggers MISSING_FRS_SPEC.</w:t>
            </w:r>
          </w:p>
        </w:tc>
      </w:tr>
    </w:tbl>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 xml:space="preserve">OPEN ITEM: Gap 8 — RTM Linkage Dependency: The RAG pipeline uses the RTM to link requirements to their SAP intended use statements and PRA risk classifications. This creates a dependency — RTM generation must precede STP/UTR generation. This dependency is already enforced by the v1.0 project lifecycle (RTM Review precedes Protocol Review) but should be explicitly stated in FR-ENH-001.</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6.2  Retrieval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000"/>
        <w:gridCol w:w="200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Failure Mode</w:t>
            </w:r>
          </w:p>
        </w:tc>
        <w:tc>
          <w:tcPr>
            <w:tcW w:type="dxa" w:w="29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Handling</w:t>
            </w:r>
          </w:p>
        </w:tc>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Flag Applied</w:t>
            </w:r>
          </w:p>
        </w:tc>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Confidence Impact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No FRS specification found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Generate from URS text only — flag for HITL resolution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8"/>
                <w:szCs w:val="18"/>
              </w:rPr>
              <w:t xml:space="preserve">MISSING_FRS_SPEC</w:t>
            </w:r>
          </w:p>
        </w:tc>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8"/>
                <w:szCs w:val="18"/>
              </w:rPr>
              <w:t xml:space="preserve">Low</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FRS matched by semantic similarity only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Use inferred specification — flag that link was not explicitly traced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C00000"/>
                <w:sz w:val="18"/>
                <w:szCs w:val="18"/>
              </w:rPr>
              <w:t xml:space="preserve">INFERRED_FRS_LINK</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8"/>
                <w:szCs w:val="18"/>
              </w:rPr>
              <w:t xml:space="preserve">Medium</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No acceptance criteria in any document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Generate expected result from FRS specification inference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8"/>
                <w:szCs w:val="18"/>
              </w:rPr>
              <w:t xml:space="preserve">MISSING_ACCEPTANCE_CRITERIA</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8"/>
                <w:szCs w:val="18"/>
              </w:rPr>
              <w:t xml:space="preserve">Medium</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Context package exceeds token limit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Trim per priority order — BRD first, adjacent reqs second, FRS and AC never dropped. Apply corresponding flags for dropped components.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C00000"/>
                <w:sz w:val="18"/>
                <w:szCs w:val="18"/>
              </w:rPr>
              <w:t xml:space="preserve">INFERRED_FRS_LINK or MISSING_ACCEPTANCE_CRITERIA</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8"/>
                <w:szCs w:val="18"/>
              </w:rPr>
              <w:t xml:space="preserve">Medium</w:t>
            </w:r>
          </w:p>
        </w:tc>
      </w:tr>
    </w:tbl>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Cosine similarity ≥ 0.75 constitutes a sufficient FRS semantic match (INFERRED_FRS_LINK). Below 0.75 triggers MISSING_FRS_SPEC.</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Full trim order: (1) BRD content, (2) Adjacent requirements, (3) Document structure context, (4) Intended use statement. FRS specification and acceptance criteria are never dropped.</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6.3  Requirements — Strategy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900"/>
        <w:gridCol w:w="1000"/>
        <w:gridCol w:w="136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ID</w:t>
            </w:r>
          </w:p>
        </w:tc>
        <w:tc>
          <w:tcPr>
            <w:tcW w:type="dxa" w:w="3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Priority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13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assemble a six-component context package for every LLM call: (1) document structure context — heading hierarchy; (2) adjacent requirements — two preceding, two following by position; (3) FRS specification — explicit reference ID first, semantic match as fallback; (4) acceptance criteria — FRS first, BRD fallback; (5) intended use statement from approved SAP via RTM linkage; (6) risk classification with rationale from approved PRA via RTM linkage. The RTM is the linkage mechanism connecting requirements to SAP and PRA records — RTM generation must precede STP/UTR generation per v1.0 lifecycle.</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FR-ENH-002</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When a retrieval component cannot be found or matched with confidence, the system shall set test case confidence to Medium or Low as appropriate and apply the relevant flag — MISSING_FRS_SPEC, MISSING_ACCEPTANCE_CRITERIA, or INFERRED_FRS_LINK — rather than proceeding without grounding.</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FR-ENH-007</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define a trim priority order when the context package exceeds the token limit. BRD content is dropped first. Adjacent requirements are dropped second. FRS specification and acceptance criteria are never dropped. Any dropped component triggers the corresponding flag automatically — INFERRED_FRS_LINK or MISSING_ACCEPTANCE_CRITERIA — and confidence is adjusted accordingly.</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Gap 3 — Resolved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7 — Strategy 4: Confidence Scoring and Flagging</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Confidence scoring and flagging makes LLM uncertainty visible and actionable in the output document. The AI Confidence level and Flags are surfaced as dedicated columns in Documents 4 and 5, directing HITL reviewer attention to the cases that require the most scrutiny.</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7.1  Three AI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Level</w:t>
            </w:r>
          </w:p>
        </w:tc>
        <w:tc>
          <w:tcPr>
            <w:tcW w:type="dxa" w:w="41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Definition</w:t>
            </w:r>
          </w:p>
        </w:tc>
        <w:tc>
          <w:tcPr>
            <w:tcW w:type="dxa" w:w="4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HITL Action</w:t>
            </w:r>
          </w:p>
        </w:tc>
      </w:tr>
      <w:tr>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High</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Fully grounded — requirement unambiguous, FRS explicit reference confirmed, acceptance criteria explicitly stated, no inference required, no flags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Standard review — confirm and accept</w:t>
            </w:r>
          </w:p>
        </w:tc>
      </w:tr>
      <w:tr>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9"/>
                <w:szCs w:val="19"/>
              </w:rPr>
              <w:t xml:space="preserve">Medium</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Partially grounded — FRS inferred by semantic match, acceptance criteria sourced from BRD not FRS, or one or more test steps inferred from context not specification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Verify flagged elements against actual system behavior before accepting</w:t>
            </w:r>
          </w:p>
        </w:tc>
      </w:tr>
      <w:tr>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9"/>
                <w:szCs w:val="19"/>
              </w:rPr>
              <w:t xml:space="preserve">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Cannot reliably generate — requirement ambiguous, FRS missing, acceptance criteria absent, or requirement conflicts with another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Resolve source document issue before accepting. Do not accept without resolution.</w:t>
            </w:r>
          </w:p>
        </w:tc>
      </w:tr>
    </w:tbl>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7.2  Eight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600"/>
        <w:gridCol w:w="180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Flag</w:t>
            </w:r>
          </w:p>
        </w:tc>
        <w:tc>
          <w:tcPr>
            <w:tcW w:type="dxa" w:w="3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Trigger Condition</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Confidence Impact</w:t>
            </w:r>
          </w:p>
        </w:tc>
        <w:tc>
          <w:tcPr>
            <w:tcW w:type="dxa" w:w="1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HITL Action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AMBIGUOUS_REQUIREMENT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Requirement uses vague, subjective, or untestable language — 'appropriate', 'sufficient', 'high quality', 'fast', 'accurate' without defined thresholds</w:t>
            </w:r>
          </w:p>
        </w:tc>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Revise requirement before accepting</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MISSING_FRS_SPEC</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No FRS specification found by explicit reference or semantic match</w:t>
            </w:r>
          </w:p>
        </w:tc>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8"/>
                <w:szCs w:val="18"/>
              </w:rPr>
              <w:t xml:space="preserve">Low</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Identify FRS section or confirm out of scope</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CONFLICTING_REQUIREMENTS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Target requirement contradicts another requirement in adjacent context or same section</w:t>
            </w:r>
          </w:p>
        </w:tc>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Resolve conflict in source documents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BOUNDARY_NOT_DEFINED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Numeric threshold, limit, count, or time period referenced but not defined in any source document</w:t>
            </w:r>
          </w:p>
        </w:tc>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8"/>
                <w:szCs w:val="18"/>
              </w:rPr>
              <w:t xml:space="preserve">Low</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Define value and add to expected result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MISSING_ACCEPTANCE_CRITERIA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No acceptance criteria in FRS or BRD — expected result inferred from FRS description</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Confirm inferred result or define explicit AC</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INFERRED_FRS_LINK</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FRS section matched by semantic similarity — no explicit traceability reference</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8"/>
                <w:szCs w:val="18"/>
              </w:rPr>
              <w:t xml:space="preserve">Medium</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Confirm FRS link is correct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MULTI_ACCEPTANCE_CRITERIA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Multiple distinct ACs exist — one test case generated per AC. Flag applied to all.</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No impact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Confirm decomposition is correct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C00000"/>
                <w:sz w:val="17"/>
                <w:szCs w:val="17"/>
              </w:rPr>
              <w:t xml:space="preserve">EXTERNAL_DEPENDENCY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Requirement references external system or component with no specification in source documents</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A6000"/>
                <w:sz w:val="18"/>
                <w:szCs w:val="18"/>
              </w:rPr>
              <w:t xml:space="preserve">Medium</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Supplement with external system behavior spec</w:t>
            </w:r>
          </w:p>
        </w:tc>
      </w:tr>
    </w:tbl>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Confidence Rule: Most severe flag takes precedence. Two Medium flags do not combine to Low. MULTI_ACCEPTANCE_CRITERIA does not affect confidence — it is informational only. VALIDATION_FAILED (added in Strategy 6) always results in Low.</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Flags are carried into the HITL Word template as read-only fields and retained in the final HITL PDF for audit trail visibility.</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Reviewer responsibility only. The system does not enforce a block at execution for Low confidence test cases at PoC stage.</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7.3  Output in Documents 4 and 5 — Template v1.2</w:t>
      </w:r>
    </w:p>
    <w:p>
      <w:pPr>
        <w:spacing w:after="80" w:before="80"/>
        <w:jc w:val="left"/>
      </w:pPr>
      <w:r>
        <w:rPr>
          <w:rFonts w:ascii="Arial" w:cs="Arial" w:eastAsia="Arial" w:hAnsi="Arial"/>
          <w:b w:val="false"/>
          <w:bCs w:val="false"/>
          <w:color w:val="000000"/>
          <w:sz w:val="20"/>
          <w:szCs w:val="20"/>
        </w:rPr>
        <w:t xml:space="preserve">Documents 4 and 5 are updated from Template v1.1 to Template v1.2 by this sprint. Two new columns are added to the test case table: AI Confidence and Flags. A Confidence Distribution summary table is added before the test case table.</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Document 4 — Scripted Test Protocol column order:</w:t>
      </w:r>
    </w:p>
    <w:p>
      <w:pPr>
        <w:spacing w:after="80" w:before="80"/>
        <w:jc w:val="left"/>
      </w:pPr>
      <w:r>
        <w:rPr>
          <w:rFonts w:ascii="Courier New" w:cs="Courier New" w:eastAsia="Courier New" w:hAnsi="Courier New"/>
          <w:b w:val="false"/>
          <w:bCs w:val="false"/>
          <w:color w:val="333333"/>
          <w:sz w:val="18"/>
          <w:szCs w:val="18"/>
        </w:rPr>
        <w:t xml:space="preserve">TC ID  |  Req ID  |  Preconditions  |  Test Steps  |  Expected Result  |  Actual Result  |  Pass/Fail  |  AI Confidence  |  Flags</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Document 5 — Unscripted Test Record column order:</w:t>
      </w:r>
    </w:p>
    <w:p>
      <w:pPr>
        <w:spacing w:after="80" w:before="80"/>
        <w:jc w:val="left"/>
      </w:pPr>
      <w:r>
        <w:rPr>
          <w:rFonts w:ascii="Courier New" w:cs="Courier New" w:eastAsia="Courier New" w:hAnsi="Courier New"/>
          <w:b w:val="false"/>
          <w:bCs w:val="false"/>
          <w:color w:val="333333"/>
          <w:sz w:val="18"/>
          <w:szCs w:val="18"/>
        </w:rPr>
        <w:t xml:space="preserve">UTR ID  |  Req ID  |  Feature  |  Exploratory Scenarios  |  Observations  |  Conclusion  |  AI Confidence  |  Flags</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Confidence Distribution Summary Table — auto-generated at top of Documents 4 and 5:</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tblGrid>
      <w:tr>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AI Confidence</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Count</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 of Total</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Total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100%</w:t>
            </w:r>
          </w:p>
        </w:tc>
      </w:tr>
    </w:tbl>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7.4  Requirements — Strategy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900"/>
        <w:gridCol w:w="1000"/>
        <w:gridCol w:w="136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ID</w:t>
            </w:r>
          </w:p>
        </w:tc>
        <w:tc>
          <w:tcPr>
            <w:tcW w:type="dxa" w:w="3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Priority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13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assess AI Confidence for every generated test case as High, Medium, or Low based on grounding quality and retrieval results. The most severe flag takes precedence. Two Medium flags do not combine to Low. MULTI_ACCEPTANCE_CRITERIA does not affect confidence.</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render AI Confidence as a dedicated column labeled 'AI Confidence' and flags as a dedicated column labeled 'Flags' in the test case tables of Documents 4 and 5 (Template v1.2). No color coding is applied. The document shall include a Confidence Distribution summary table auto-generated before the test case table showing count and percentage by confidence level.</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Template v1.2</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8 — Strategy 5: Chain of Thought Prompting</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Chain of thought prompting instructs the model to reason through four steps before generating a test case. Reasoning is internal — it does not appear in the JSON output. This improves accuracy on complex, multi-part, and high-risk requirements where direct generation produces shallow output.</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8.1  Four Reasoning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Step</w:t>
            </w:r>
          </w:p>
        </w:tc>
        <w:tc>
          <w:tcPr>
            <w:tcW w:type="dxa" w:w="6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What the Model Does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Identify the Failure Mode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What is the most foreseeable way this feature could fail? What specific system behavior would constitute failure?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Assess the Consequence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If this failure occurred what would the downstream impact be on the quality record, the approval decision, or patient safety?</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Identify the Test Condition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What specific system state and user action would expose this failure mode? What preconditions are required to create the conditions where failure could occur?</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Derive the Expected Result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What specific, observable system behavior confirms the feature is working correctly? This must be derivable from the FRS acceptance criteria — not inferred from the requirement text.</w:t>
            </w:r>
          </w:p>
        </w:tc>
      </w:tr>
    </w:tbl>
    <w:p>
      <w:pPr>
        <w:spacing w:after="60" w:before="60"/>
      </w:pPr>
      <w:r>
        <w:rPr>
          <w:sz w:val="16"/>
          <w:szCs w:val="16"/>
        </w:rPr>
        <w:t xml:space="preserve"/>
      </w:r>
    </w:p>
    <w:p>
      <w:pPr>
        <w:spacing w:after="80" w:before="80"/>
        <w:jc w:val="left"/>
      </w:pPr>
      <w:r>
        <w:rPr>
          <w:rFonts w:ascii="Arial" w:cs="Arial" w:eastAsia="Arial" w:hAnsi="Arial"/>
          <w:b w:val="false"/>
          <w:bCs w:val="false"/>
          <w:color w:val="595959"/>
          <w:sz w:val="20"/>
          <w:szCs w:val="20"/>
        </w:rPr>
        <w:t xml:space="preserve">Reasoning steps are added to Layer 2 of the system prompt as an instruction preceding the compliance context. The instruction explicitly states that reasoning steps are internal and must not appear in the JSON output.</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Modified three-step reasoning applied to UTR: (1) normal use pattern, (2) boundary conditions, (3) error states. Reasoning is internal and does not appear in JSON output.</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8.2  When It Matters Most</w:t>
      </w:r>
    </w:p>
    <w:p>
      <w:pPr>
        <w:pStyle w:val="ListParagraph"/>
        <w:numPr>
          <w:ilvl w:val="0"/>
          <w:numId w:val="20"/>
        </w:numPr>
        <w:spacing w:after="40" w:before="40"/>
      </w:pPr>
      <w:r>
        <w:rPr>
          <w:rFonts w:ascii="Arial" w:cs="Arial" w:eastAsia="Arial" w:hAnsi="Arial"/>
          <w:b w:val="false"/>
          <w:bCs w:val="false"/>
          <w:sz w:val="20"/>
          <w:szCs w:val="20"/>
        </w:rPr>
        <w:t xml:space="preserve">High Process Risk features with complex acceptance criteria — multiple conditions, interdependent behaviors</w:t>
      </w:r>
    </w:p>
    <w:p>
      <w:pPr>
        <w:pStyle w:val="ListParagraph"/>
        <w:numPr>
          <w:ilvl w:val="0"/>
          <w:numId w:val="21"/>
        </w:numPr>
        <w:spacing w:after="40" w:before="40"/>
      </w:pPr>
      <w:r>
        <w:rPr>
          <w:rFonts w:ascii="Arial" w:cs="Arial" w:eastAsia="Arial" w:hAnsi="Arial"/>
          <w:b w:val="false"/>
          <w:bCs w:val="false"/>
          <w:sz w:val="20"/>
          <w:szCs w:val="20"/>
        </w:rPr>
        <w:t xml:space="preserve">Requirements where the failure mode is non-obvious from the requirement text alone</w:t>
      </w:r>
    </w:p>
    <w:p>
      <w:pPr>
        <w:pStyle w:val="ListParagraph"/>
        <w:numPr>
          <w:ilvl w:val="0"/>
          <w:numId w:val="22"/>
        </w:numPr>
        <w:spacing w:after="40" w:before="40"/>
      </w:pPr>
      <w:r>
        <w:rPr>
          <w:rFonts w:ascii="Arial" w:cs="Arial" w:eastAsia="Arial" w:hAnsi="Arial"/>
          <w:b w:val="false"/>
          <w:bCs w:val="false"/>
          <w:sz w:val="20"/>
          <w:szCs w:val="20"/>
        </w:rPr>
        <w:t xml:space="preserve">Requirements where the FRS specification describes multiple interdependent conditions</w:t>
      </w:r>
    </w:p>
    <w:p>
      <w:pPr>
        <w:pStyle w:val="ListParagraph"/>
        <w:numPr>
          <w:ilvl w:val="0"/>
          <w:numId w:val="23"/>
        </w:numPr>
        <w:spacing w:after="40" w:before="40"/>
      </w:pPr>
      <w:r>
        <w:rPr>
          <w:rFonts w:ascii="Arial" w:cs="Arial" w:eastAsia="Arial" w:hAnsi="Arial"/>
          <w:b w:val="false"/>
          <w:bCs w:val="false"/>
          <w:sz w:val="20"/>
          <w:szCs w:val="20"/>
        </w:rPr>
        <w:t xml:space="preserve">Lower impact on simple Not High Process Risk requirements — reasoning overhead adds little value</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8.3  Requirements — Strategy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900"/>
        <w:gridCol w:w="1000"/>
        <w:gridCol w:w="136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ID</w:t>
            </w:r>
          </w:p>
        </w:tc>
        <w:tc>
          <w:tcPr>
            <w:tcW w:type="dxa" w:w="3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Priority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13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prompt shall instruct the model to complete four internal reasoning steps before generating each test case: (1) failure mode identification; (2) consequence assessment; (3) test condition identification; (4) expected result derivation from acceptance criteria. Reasoning steps shall not appear in the JSON output — they are internal processing only.</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FR-ENH-005a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application of chain of thought reasoning to UTR (Not High Process Risk) generation is an open item. Pending decision on whether a modified three-step reasoning chain applies: (1) normal use pattern; (2) boundary conditions; (3) error states.</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Gap 11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ED7D31"/>
                <w:sz w:val="17"/>
                <w:szCs w:val="17"/>
              </w:rPr>
              <w:t>Closed — Gap 11</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9 — Strategy 6: Output Validation and Regeneration</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Output validation adds a self-correction loop after generation. Before a test case is written to the Word template, twelve quality rules are applied to the JSON output. Failed rules trigger a targeted correction call — not a full regeneration. Maximum two attempts before the test case is written with AI Confidence Low and a VALIDATION_FAILED flag.</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9.1  Twelve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60"/>
        <w:gridCol w:w="2200"/>
      </w:tblGrid>
      <w:tr>
        <w:tc>
          <w:tcPr>
            <w:tcW w:type="dxa" w:w="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Rule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Check</w:t>
            </w:r>
          </w:p>
        </w:tc>
        <w:tc>
          <w:tcPr>
            <w:tcW w:type="dxa" w:w="41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Condition</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Fail Action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TC / UTR ID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ID is present and matches RTM</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Flag and correct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Req ID traceability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Req ID traces to a requirement in the RTM</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Flag and correct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Preconditions not empty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Preconditions field contains at least one entry (STP only)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preconditions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Minimum test steps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Test steps field contains at least two steps (STP only)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test steps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No conditional language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No step contains 'if', 'when available', 'if present' (STP only)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affected steps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No passive voice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No test step uses passive voice construction (STP only)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affected steps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VR-007</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No vague language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Expected result does not contain 'correctly', 'as expected', 'properly', 'appropriately'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expected result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VR-008</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Observable system behavior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Expected result describes observable system behavior — describes what the system does, produces, prevents, or displays in specific terms. Starting word 'System' is preferred but not mandatory.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expected result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VR-009</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Confidence 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AI Confidence field contains High, Medium, or 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Regenerate confidence assessment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VR-010</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Flags field present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Flags field is present — empty array if no flags apply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Correct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VR-011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Risk classification match</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Risk classification in JSON matches the PRA record for this requirement — never auto-corrected</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7A6000"/>
                <w:sz w:val="18"/>
                <w:szCs w:val="18"/>
              </w:rPr>
              <w:t xml:space="preserve">Flag for HITL — do not auto-correct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VR-012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Valid parseable JSON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Output is valid JSON — no free text, no markdown fences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Full regeneration</w:t>
            </w:r>
          </w:p>
        </w:tc>
      </w:tr>
    </w:tbl>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VR-008 Update: The original rule required expected results to start with 'System'. This was too rigid — valid expected results exist that describe database records, log entries, or UI states using different constructs. Rule updated to require observable specific behavior description. Starting with 'System' is preferred but not mandatory. (Gap 12 — Resolved)</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Validation runs first on raw output. Correction calls are made if rules fail. Confidence is assessed on the corrected final version.</w:t>
      </w:r>
    </w:p>
    <w:p>
      <w:pPr>
        <w:spacing w:after="60" w:before="60"/>
      </w:pPr>
      <w:r>
        <w:rPr>
          <w:sz w:val="16"/>
          <w:szCs w:val="16"/>
        </w:rPr>
        <w:t xml:space="preserve"/>
      </w:r>
    </w:p>
    <w:p>
      <w:pPr>
        <w:pBdr>
          <w:top w:val="single" w:color="ED7D31" w:sz="4"/>
          <w:bottom w:val="single" w:color="ED7D31" w:sz="4"/>
        </w:pBdr>
        <w:shd w:fill="FCE4D6" w:val="clear"/>
        <w:spacing w:after="100" w:before="100"/>
        <w:ind w:left="280" w:right="280"/>
      </w:pPr>
      <w:r>
        <w:rPr>
          <w:rFonts w:ascii="Arial" w:cs="Arial" w:eastAsia="Arial" w:hAnsi="Arial"/>
          <w:b/>
          <w:bCs/>
          <w:color w:val="ED7D31"/>
          <w:sz w:val="19"/>
          <w:szCs w:val="19"/>
        </w:rPr>
        <w:t>CLOSED — One correction attempt = one call addressing all failed rules simultaneously. Maximum two attempts before VALIDATION_FAILED flag is applied.</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9.2  Correction Call Mechanism</w:t>
      </w:r>
    </w:p>
    <w:p>
      <w:pPr>
        <w:spacing w:after="80" w:before="80"/>
        <w:jc w:val="left"/>
      </w:pPr>
      <w:r>
        <w:rPr>
          <w:rFonts w:ascii="Arial" w:cs="Arial" w:eastAsia="Arial" w:hAnsi="Arial"/>
          <w:b w:val="false"/>
          <w:bCs w:val="false"/>
          <w:color w:val="000000"/>
          <w:sz w:val="20"/>
          <w:szCs w:val="20"/>
        </w:rPr>
        <w:t xml:space="preserve">When a validation rule fails the system makes a targeted correction call with three inputs: the original test case JSON, the specific rule that failed, and a targeted instruction. The instruction is rule-specific — for example:</w:t>
      </w:r>
    </w:p>
    <w:p>
      <w:pPr>
        <w:spacing w:after="60" w:before="60"/>
      </w:pPr>
      <w:r>
        <w:rPr>
          <w:sz w:val="16"/>
          <w:szCs w:val="16"/>
        </w:rPr>
        <w:t xml:space="preserve"/>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VR-007 fail: 'The expected result contains vague language: works correctly. Rewrite the expected result to describe specific observable system behavior. Do not change any other field.'</w:t>
      </w:r>
    </w:p>
    <w:p>
      <w:pPr>
        <w:spacing w:after="60" w:before="60"/>
      </w:pPr>
      <w:r>
        <w:rPr>
          <w:sz w:val="16"/>
          <w:szCs w:val="16"/>
        </w:rPr>
        <w:t xml:space="preserve"/>
      </w:r>
    </w:p>
    <w:p>
      <w:pPr>
        <w:spacing w:after="80" w:before="80"/>
        <w:jc w:val="left"/>
      </w:pPr>
      <w:r>
        <w:rPr>
          <w:rFonts w:ascii="Arial" w:cs="Arial" w:eastAsia="Arial" w:hAnsi="Arial"/>
          <w:b w:val="false"/>
          <w:bCs w:val="false"/>
          <w:color w:val="000000"/>
          <w:sz w:val="20"/>
          <w:szCs w:val="20"/>
        </w:rPr>
        <w:t xml:space="preserve">Maximum two correction attempts per test case. If the test case fails validation after two attempts it is written with AI Confidence Low and VALIDATION_FAILED flag.</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9.3  VALIDATION_FAILED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600"/>
        <w:gridCol w:w="180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Flag</w:t>
            </w:r>
          </w:p>
        </w:tc>
        <w:tc>
          <w:tcPr>
            <w:tcW w:type="dxa" w:w="3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Trigger</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Confidence</w:t>
            </w:r>
          </w:p>
        </w:tc>
        <w:tc>
          <w:tcPr>
            <w:tcW w:type="dxa" w:w="1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HITL Action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C00000"/>
                <w:sz w:val="18"/>
                <w:szCs w:val="18"/>
              </w:rPr>
              <w:t xml:space="preserve">VALIDATION_FAILED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Test case failed automated quality validation after two correction attempts</w:t>
            </w:r>
          </w:p>
        </w:tc>
        <w:tc>
          <w:tcPr>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C00000"/>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Reviewer must rewrite manually before accepting</w:t>
            </w:r>
          </w:p>
        </w:tc>
      </w:tr>
    </w:tbl>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VR-011 Exception: Risk classification mismatch between generated JSON and the approved PRA is never auto-corrected. It is flagged for HITL review only. Auto-correcting a risk classification would bypass the hard stop gate that governs that decision — this is a compliance boundary, not a formatting issue.</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9.4  Requirements — Strategy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900"/>
        <w:gridCol w:w="1000"/>
        <w:gridCol w:w="136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ID</w:t>
            </w:r>
          </w:p>
        </w:tc>
        <w:tc>
          <w:tcPr>
            <w:tcW w:type="dxa" w:w="3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Type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Priority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Source</w:t>
            </w:r>
          </w:p>
        </w:tc>
        <w:tc>
          <w:tcPr>
            <w:tcW w:type="dxa" w:w="13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FR-ENH-006</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The system shall validate every generated test case against twelve quality rules (VR-001 through VR-012) before writing to the Word template. Failed rules shall trigger a targeted correction call with the original JSON, the failed rule, and a specific correction instruction. Maximum two correction attempts per test case. Test cases failing after two attempts shall be written with AI Confidence Low and flag VALIDATION_FAILED. Rule VR-011 (risk classification mismatch) shall never be auto-corrected — it shall be flagged for HITL review only.</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val="false"/>
                <w:bCs w:val="false"/>
                <w:color w:val="000000"/>
                <w:sz w:val="17"/>
                <w:szCs w:val="17"/>
              </w:rPr>
              <w:t xml:space="preserve">Functional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Strategy 6</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FR-ENH-006a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VR-008 shall require expected results to describe observable specific system behavior. The word 'System' as a starting word is preferred but not mandatory. Any expected result that a tester cannot evaluate as Pass or Fail without interpretation shall fail VR-008.</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7"/>
                <w:szCs w:val="17"/>
              </w:rPr>
              <w:t xml:space="preserve">Business Rule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Gap 12 — Resolved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7"/>
                <w:szCs w:val="17"/>
              </w:rPr>
              <w:t xml:space="preserve"/>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10 — Open Items Summary</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19"/>
          <w:szCs w:val="19"/>
        </w:rPr>
        <w:t xml:space="preserve">The following open items must be resolved before this sprint specification is finalized. Each item is flagged inline in the relevant section.</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200"/>
        <w:gridCol w:w="4060"/>
        <w:gridCol w:w="2000"/>
      </w:tblGrid>
      <w:tr>
        <w:tc>
          <w:tcPr>
            <w:tcW w:type="dxa" w:w="5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Gap</w:t>
            </w:r>
          </w:p>
        </w:tc>
        <w:tc>
          <w:tcPr>
            <w:tcW w:type="dxa" w:w="1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Strategy</w:t>
            </w:r>
          </w:p>
        </w:tc>
        <w:tc>
          <w:tcPr>
            <w:tcW w:type="dxa" w:w="40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Description</w:t>
            </w:r>
          </w:p>
        </w:tc>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Recommended Resolution</w:t>
            </w:r>
          </w:p>
        </w:tc>
      </w:tr>
      <w:tr>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000000"/>
                <w:sz w:val="18"/>
                <w:szCs w:val="18"/>
              </w:rPr>
              <w:t xml:space="preserve">1</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Layer 7 Timing</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S1</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When is Layer 7 populated if SAP not yet approved?</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Closed — SAP approval is prerequisite per v1.0 lifecycle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Example Maintenance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Trigger condition and process for updating examples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Manual trigger: examples reviewed and updated when the same correction type recurs across 3 or more HITL review cycles on different projects.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Semantic Match Threshold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Similarity score for FRS semantic match vs MISSING_FRS_SPEC</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Cosine similarity ≥ 0.75 constitutes a sufficient FRS semantic match (INFERRED_FRS_LINK). Below 0.75 triggers MISSING_FRS_SPEC.</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7</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Trim Priority Full Order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S3</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Complete trim order for all six context components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Full trim order: (1) BRD content, (2) Adjacent requirements, (3) Document structure context, (4) Intended use statement. FRS specification and acceptance criteria are never dropped.</w:t>
            </w:r>
          </w:p>
        </w:tc>
      </w:tr>
      <w:tr>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000000"/>
                <w:sz w:val="18"/>
                <w:szCs w:val="18"/>
              </w:rPr>
              <w:t xml:space="preserve">8</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RTM Linkage Dependency</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S3</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Explicit statement of RTM as linkage mechanism</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Closed — stated in FR-ENH-001</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9</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Flag Persistence in HITL PDF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Flags in AI PDF only or also HITL PDF?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Flags are carried into the HITL Word template as read-only fields and retained in the final HITL PDF for audit trail visibility.</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Low Confidence at Execution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System-enforced block or reviewer responsibility?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Reviewer responsibility only. The system does not enforce a block at execution for Low confidence test cases at PoC stage.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11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Chain of Thought for UTR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Does chain of thought apply to UTR generation?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Modified three-step reasoning applied to UTR: (1) normal use pattern, (2) boundary conditions, (3) error states. Reasoning is internal and does not appear in JSON output.</w:t>
            </w:r>
          </w:p>
        </w:tc>
      </w:tr>
      <w:tr>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000000"/>
                <w:sz w:val="18"/>
                <w:szCs w:val="18"/>
              </w:rPr>
              <w:t xml:space="preserve">12</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VR-008 Rigidity</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S6</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000000"/>
                <w:sz w:val="18"/>
                <w:szCs w:val="18"/>
              </w:rPr>
              <w:t xml:space="preserve">Expected result rule too rigid with 'System' requirement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Closed — rule updated in FR-ENH-006a</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13</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ED7D31"/>
                <w:sz w:val="18"/>
                <w:szCs w:val="18"/>
              </w:rPr>
              <w:t xml:space="preserve">Validation Sequence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Confidence before or after validation?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CLOSED — Validation runs first on raw output. Correction calls are made if rules fail. Confidence is assessed on the corrected final version.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ED7D31"/>
                <w:sz w:val="18"/>
                <w:szCs w:val="18"/>
              </w:rPr>
              <w:t xml:space="preserve">Correction Attempt Definition</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S6</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Per rule or per call?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CLOSED — One correction attempt = one call addressing all failed rules simultaneously. Maximum two attempts before VALIDATION_FAILED flag is applied.</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11 — Requirements Summary</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19"/>
          <w:szCs w:val="19"/>
        </w:rPr>
        <w:t xml:space="preserve">This sprint adds the following requirements to the system. All are additive to v1.0 — no v1.0 requirements are modified.</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Category</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Functional</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Business Rule</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Open</w:t>
            </w:r>
          </w:p>
        </w:tc>
        <w:tc>
          <w:tcPr>
            <w:tcW w:type="dxa" w:w="21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Total</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Strategy 1 — Prompt Engineering (S4)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4</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Strategy 2 — Few-Shot Examples (S5)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2</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Strategy 3 — RAG (S6)</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3</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Strategy 4 — Confidence + Flagging (S7)</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2</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Strategy 5 — Chain of Thought (S8)</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2</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Strategy 6 — Output Validation (S9)</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2</w:t>
            </w:r>
          </w:p>
        </w:tc>
      </w:tr>
      <w:tr>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000000"/>
                <w:sz w:val="18"/>
                <w:szCs w:val="18"/>
              </w:rPr>
              <w:t xml:space="preserve">TOTAL</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000000"/>
                <w:sz w:val="18"/>
                <w:szCs w:val="18"/>
              </w:rPr>
              <w:t xml:space="preserve">8</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000000"/>
                <w:sz w:val="18"/>
                <w:szCs w:val="18"/>
              </w:rPr>
              <w:t xml:space="preserve">7</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000000"/>
                <w:sz w:val="18"/>
                <w:szCs w:val="18"/>
              </w:rPr>
              <w:t xml:space="preserve">0</w:t>
            </w:r>
          </w:p>
        </w:tc>
        <w:tc>
          <w:tcPr>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b/>
                <w:bCs/>
                <w:color w:val="000000"/>
                <w:sz w:val="18"/>
                <w:szCs w:val="18"/>
              </w:rPr>
              <w:t xml:space="preserve">15</w:t>
            </w:r>
          </w:p>
        </w:tc>
      </w:tr>
    </w:tbl>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Template Impact: Documents 4 and 5 are updated from Template v1.1 to Template v1.2 by this sprint — two new columns (AI Confidence, Flags) and one new Confidence Distribution summary table added. Documents 1, 2, 3, and 6 remain at Template v1.1.</w:t>
      </w:r>
    </w:p>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Appendix A — LLM Prompt Specification</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20"/>
          <w:szCs w:val="20"/>
        </w:rPr>
        <w:t xml:space="preserve">This appendix contains the implementation-ready prompt artifacts for the LLM Inference-Time Optimization Sprint. It has four sections: system prompt template, user prompt template, few-shot examples, and output validation rules.</w:t>
      </w:r>
    </w:p>
    <w:p>
      <w:pPr>
        <w:spacing w:after="60" w:before="60"/>
      </w:pPr>
      <w:r>
        <w:rPr>
          <w:sz w:val="16"/>
          <w:szCs w:val="16"/>
        </w:rPr>
        <w:t xml:space="preserve"/>
      </w:r>
    </w:p>
    <w:p>
      <w:pPr>
        <w:pStyle w:val="Heading2"/>
        <w:spacing w:after="80" w:before="200"/>
      </w:pPr>
      <w:r>
        <w:rPr>
          <w:rFonts w:ascii="Arial" w:cs="Arial" w:eastAsia="Arial" w:hAnsi="Arial"/>
          <w:b/>
          <w:bCs/>
          <w:color w:val="2E75B6"/>
          <w:sz w:val="26"/>
          <w:szCs w:val="26"/>
        </w:rPr>
        <w:t xml:space="preserve">A.1 — System Prompt Template</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20"/>
          <w:szCs w:val="20"/>
        </w:rPr>
        <w:t xml:space="preserve">The following is the verbatim system prompt template. Fields in [brackets] are auto-populated from project metadata at call time.</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1 — Role Definition</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You are a senior GxP validation specialist with deep expertise in FDA Computer Software Assurance (CSA) final guidance (September 2025), ISPE GAMP 5 Second Edition, 21 CFR Parts 210/211, 21 CFR Part 820/QMSR, and 21 CFR Part 11. You have extensive experience writing validation documentation for Life Sciences production and quality system software including QMS, LIMS, MES, CAPA, DMS, LMS, and ERP systems. Your output will be reviewed by qualified validation professionals and may be reviewed by FDA inspectors. Apply the highest standard of GxP documentation quality to every response.</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2 — Compliance Context and Chain of Thought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Before generating any test case, complete the following reasoning steps internally. Do not include these steps in your JSON output:
1. State the most foreseeable failure mode for this feature
2. State the consequence of that failure on the quality record or patient safety
3. Identify the system state and user action that would expose this failure
4. Derive the expected result from the stated acceptance criteria
Then generate the test case JSON.
For features classified as HIGH PROCESS RISK: generate scripted test cases with step-by-step test actions, specific preconditions, and unambiguous expected results anchored directly to the FRS acceptance criteria. Every step must be executable by a tester who has never seen the system before.
For features classified as NOT HIGH PROCESS RISK: generate exploratory scenario suggestions covering three types: normal use, boundary conditions, and error states.
The binary risk classification — High Process Risk or Not High Process Risk — is the only classification you will use. Never use intermediate classifications.</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3 — Language Standards</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Test steps: active imperative voice — Navigate to, Click, Enter, Select, Verify, Confirm, Upload, Download.
Expected results: observable system behavior — 'System displays [specific message]', 'System generates [specific record]', 'System prevents [specific action]', 'System updates [field] to [value]'.
Preconditions: verifiable system state — 'User is logged in with [role]', '[Record] exists in [state]'.
Prohibited language: 'works correctly', 'as expected', 'properly', 'appropriately', 'user-friendly', 'fast', 'high quality' without defined thresholds.
Expected results must be specific enough that a tester can determine Pass or Fail without judgment.</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4 — Output Format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Respond ONLY with valid JSON matching the schema provided. Do not include any text before or after the JSON. Do not include markdown code blocks. Do not include explanations or commentary. Your response must be parseable by a JSON parser with no pre-processing. If you cannot generate a reliable test case, return the JSON with confidence set to 'Low' and specific flags — never return free text.</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5 — Confidence and Flagging Rules</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Assess confidence for every test case:
High: requirement unambiguous, FRS explicitly linked, acceptance criteria stated, no inference required.
Medium: requirement clear but FRS inferred, acceptance criteria sourced from BRD, or steps inferred from context.
Low: requirement ambiguous, FRS missing, acceptance criteria absent, or conflict exists.
Apply flags when relevant:
AMBIGUOUS_REQUIREMENT — vague or untestable requirement
MISSING_FRS_SPEC — no FRS specification found
CONFLICTING_REQUIREMENTS — conflicts with another requirement
BOUNDARY_NOT_DEFINED — numeric threshold not defined
MISSING_ACCEPTANCE_CRITERIA — no AC in any source document
INFERRED_FRS_LINK — FRS matched by semantic similarity only
MULTI_ACCEPTANCE_CRITERIA — multiple distinct ACs, one TC per AC
EXTERNAL_DEPENDENCY — references external system with no specification</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6 — Prohibited Behaviors</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NEVER:
- Invent system behavior not in the provided FRS specification
- Generate test cases for requirements not in the provided input
- Skip the preconditions field — minimum one precondition required
- Use conditional language in test steps: 'if the system displays', 'when available'
- Generate duplicate test cases for the same requirement
- Use passive voice in test steps
- Generate more than one test case per requirement unless multiple distinct ACs exist</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Layer 7 — Project Context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System Name: [Auto-populated from project metadata]
System Type: [Auto-populated — QMS / LIMS / MES / CAPA / DMS / LMS / ERP]
GAMP 5 Category: [Auto-populated from approved SAP]
Regulatory Framework: FDA CSA Final Guidance September 2025
Applicable Predicate Rules: [Auto-populated from SAP Section 4]
All test cases will be included in the AI-generated Scripted Test Protocol (Document 4) or Unscripted Test Record (Document 5) of a CSA-compliant validation package.</w:t>
      </w:r>
    </w:p>
    <w:p>
      <w:pPr>
        <w:spacing w:after="60" w:before="60"/>
      </w:pPr>
      <w:r>
        <w:rPr>
          <w:sz w:val="16"/>
          <w:szCs w:val="16"/>
        </w:rPr>
        <w:t xml:space="preserve"/>
      </w:r>
    </w:p>
    <w:p>
      <w:pPr>
        <w:pageBreakBefore/>
      </w:pPr>
      <w:r>
        <w:rPr>
          <w:sz w:val="20"/>
          <w:szCs w:val="20"/>
        </w:rPr>
        <w:t xml:space="preserve"/>
      </w:r>
    </w:p>
    <w:p>
      <w:pPr>
        <w:pStyle w:val="Heading2"/>
        <w:spacing w:after="80" w:before="200"/>
      </w:pPr>
      <w:r>
        <w:rPr>
          <w:rFonts w:ascii="Arial" w:cs="Arial" w:eastAsia="Arial" w:hAnsi="Arial"/>
          <w:b/>
          <w:bCs/>
          <w:color w:val="2E75B6"/>
          <w:sz w:val="26"/>
          <w:szCs w:val="26"/>
        </w:rPr>
        <w:t xml:space="preserve">A.2 — User Prompt Template</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20"/>
          <w:szCs w:val="20"/>
        </w:rPr>
        <w:t xml:space="preserve">The following is the per-requirement user prompt structure. All fields are populated by the RAG pipeline before the LLM call.</w:t>
      </w:r>
    </w:p>
    <w:p>
      <w:pPr>
        <w:spacing w:after="60" w:before="60"/>
      </w:pPr>
      <w:r>
        <w:rPr>
          <w:sz w:val="16"/>
          <w:szCs w:val="16"/>
        </w:rPr>
        <w:t xml:space="preserve"/>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DOCUMENT STRUCTURE CONTEXT:
[Section heading hierarchy from source document]
ADJACENT REQUIREMENTS:
[REQ-ID preceding -2]: [Requirement text]
[REQ-ID preceding -1]: [Requirement text]
TARGET REQUIREMENT:
[REQ-ID]: [Verbatim requirement text]
[REQ-ID following +1]: [Requirement text]
[REQ-ID following +2]: [Requirement text]
FRS SPECIFICATION ([explicit / inferred] link to [REQ-ID]):
[FRS section verbatim]
ACCEPTANCE CRITERIA (from [FRS / BRD]):
[Acceptance criteria verbatim]
INTENDED USE STATEMENT (from approved SAP, [IU-ID]):
[Intended use statement]
RISK CLASSIFICATION (from approved PRA):
[High Process Risk / Not High Process Risk]
Rationale: [PRA rationale]
GENERATE:
[If High Process Risk] One scripted test case per distinct acceptance criterion.
[If Not High Process Risk] One exploratory test record row with three scenario suggestions.</w:t>
      </w:r>
    </w:p>
    <w:p>
      <w:pPr>
        <w:spacing w:after="60" w:before="60"/>
      </w:pPr>
      <w:r>
        <w:rPr>
          <w:sz w:val="16"/>
          <w:szCs w:val="16"/>
        </w:rPr>
        <w:t xml:space="preserve"/>
      </w:r>
    </w:p>
    <w:p>
      <w:pPr>
        <w:pageBreakBefore/>
      </w:pPr>
      <w:r>
        <w:rPr>
          <w:sz w:val="20"/>
          <w:szCs w:val="20"/>
        </w:rPr>
        <w:t xml:space="preserve"/>
      </w:r>
    </w:p>
    <w:p>
      <w:pPr>
        <w:pStyle w:val="Heading2"/>
        <w:spacing w:after="80" w:before="200"/>
      </w:pPr>
      <w:r>
        <w:rPr>
          <w:rFonts w:ascii="Arial" w:cs="Arial" w:eastAsia="Arial" w:hAnsi="Arial"/>
          <w:b/>
          <w:bCs/>
          <w:color w:val="2E75B6"/>
          <w:sz w:val="26"/>
          <w:szCs w:val="26"/>
        </w:rPr>
        <w:t xml:space="preserve">A.3 — Few-Shot Examples</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20"/>
          <w:szCs w:val="20"/>
        </w:rPr>
        <w:t xml:space="preserve">The following four examples are included in every LLM call using neutral GxP language applicable across all seven PoC system types.</w:t>
      </w:r>
    </w:p>
    <w:p>
      <w:pPr>
        <w:spacing w:after="60" w:before="60"/>
      </w:pPr>
      <w:r>
        <w:rPr>
          <w:sz w:val="16"/>
          <w:szCs w:val="16"/>
        </w:rPr>
        <w:t xml:space="preserve"/>
      </w:r>
    </w:p>
    <w:p>
      <w:pPr>
        <w:pStyle w:val="Heading3"/>
        <w:spacing w:after="60" w:before="160"/>
      </w:pPr>
      <w:r>
        <w:rPr>
          <w:rFonts w:ascii="Arial" w:cs="Arial" w:eastAsia="Arial" w:hAnsi="Arial"/>
          <w:b/>
          <w:bCs/>
          <w:color w:val="1F4E79"/>
          <w:sz w:val="22"/>
          <w:szCs w:val="22"/>
        </w:rPr>
        <w:t xml:space="preserve">Example 1 — High Process Risk, Clear Requirement, Single Acceptance Criterion</w:t>
      </w:r>
    </w:p>
    <w:p>
      <w:pPr>
        <w:spacing w:after="80" w:before="80"/>
        <w:jc w:val="left"/>
      </w:pPr>
      <w:r>
        <w:rPr>
          <w:rFonts w:ascii="Arial" w:cs="Arial" w:eastAsia="Arial" w:hAnsi="Arial"/>
          <w:b w:val="false"/>
          <w:bCs w:val="false"/>
          <w:color w:val="595959"/>
          <w:sz w:val="20"/>
          <w:szCs w:val="20"/>
        </w:rPr>
        <w:t xml:space="preserve">Teaches: Complete scripted test case standard. High confidence. No flags.</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INPUT: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Requirement ID: REQ-031
Source Document: FRS
Section: 7.2 Record Approval and Closure
Requirement Text: The system shall lock the verified record upon approver confirmation and update the record status to Approved.
Intended Use: This feature is intended to provide the Approver with tools to make a formal approval decision resulting in a permanently locked, immutable approved record.
Risk Classification: High Process Risk
Risk Rationale: Failure could produce an incorrectly approved or unlocked record — directly compromising the integrity of the quality record.
FRS Specification: On Approver confirmation the system shall: (1) set the verified record to read-only; (2) update status from Submitted for Approval to Approved; (3) record approver name, initials, and timestamp in the activity log; (4) make the approved record available for export.
Acceptance Criteria: Verified record is uneditable after approval. Status displays Approved. Activity log contains an Approved event with approver identity and timestamp.</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OUTPUT: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
  "tc_id": "TC-031",
  "req_id": "REQ-031",
  "iu_ref": "IU-009",
  "risk_class": "High Process Risk",
  "preconditions": [
    "User is logged in with Approver role",
    "Record RECORD-TEST-001 is in Submitted for Approval state",
    "All review fields in the verified record are completed"
  ],
  "test_steps": [
    "Navigate to the Approval Queue",
    "Locate record RECORD-TEST-001",
    "Verify the verified record is displayed in read-only view",
    "Click the Approve button",
    "Enter full name in the Name field",
    "Enter initials in the Initials field",
    "Enter today's date in the Date field",
    "Click Confirm Approval"
  ],
  "expected_result": "System locks the verified record — all fields become uneditable. Record status updates from Submitted for Approval to Approved. Activity log records an Approved event capturing approver name, initials, and timestamp. Approved record becomes available for export.",
  "confidence": "High",
  "flags": []
}</w:t>
      </w:r>
    </w:p>
    <w:p>
      <w:pPr>
        <w:spacing w:after="60" w:before="60"/>
      </w:pPr>
      <w:r>
        <w:rPr>
          <w:sz w:val="16"/>
          <w:szCs w:val="16"/>
        </w:rPr>
        <w:t xml:space="preserve"/>
      </w:r>
    </w:p>
    <w:p>
      <w:pPr>
        <w:pageBreakBefore/>
      </w:pPr>
      <w:r>
        <w:rPr>
          <w:sz w:val="20"/>
          <w:szCs w:val="20"/>
        </w:rPr>
        <w:t xml:space="preserve"/>
      </w:r>
    </w:p>
    <w:p>
      <w:pPr>
        <w:pStyle w:val="Heading3"/>
        <w:spacing w:after="60" w:before="160"/>
      </w:pPr>
      <w:r>
        <w:rPr>
          <w:rFonts w:ascii="Arial" w:cs="Arial" w:eastAsia="Arial" w:hAnsi="Arial"/>
          <w:b/>
          <w:bCs/>
          <w:color w:val="1F4E79"/>
          <w:sz w:val="22"/>
          <w:szCs w:val="22"/>
        </w:rPr>
        <w:t xml:space="preserve">Example 2 — High Process Risk, Complex Requirement, Multiple Acceptance Criteria</w:t>
      </w:r>
    </w:p>
    <w:p>
      <w:pPr>
        <w:spacing w:after="80" w:before="80"/>
        <w:jc w:val="left"/>
      </w:pPr>
      <w:r>
        <w:rPr>
          <w:rFonts w:ascii="Arial" w:cs="Arial" w:eastAsia="Arial" w:hAnsi="Arial"/>
          <w:b w:val="false"/>
          <w:bCs w:val="false"/>
          <w:color w:val="595959"/>
          <w:sz w:val="20"/>
          <w:szCs w:val="20"/>
        </w:rPr>
        <w:t xml:space="preserve">Teaches: Multi-criteria decomposition. One test case per AC. MULTI_ACCEPTANCE_CRITERIA flag.</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INPUT: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Requirement ID: REQ-015
Source Document: FRS
Section: 5.3 Confidence Classification
Requirement Text: The system shall assign a confidence tier to each extracted item and flag items requiring human review.
Risk Classification: High Process Risk
Risk Rationale: Failure could misdirect reviewer effort causing uncertain items to proceed without adequate human review.
FRS Specification: Assign one of three confidence tiers: High, Medium, Low. Medium and Low items shall be flagged for mandatory reviewer attention. Flags shall persist until explicitly actioned.
Acceptance Criteria:
AC-1: Each extracted item displays its assigned confidence tier.
AC-2: Medium and Low items are visually distinguished from High items.
AC-3: Flags on Medium and Low items prevent submission until explicitly actioned.</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OUTPUT (array — one TC per AC):</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
  {
    "tc_id": "TC-015a", "req_id": "REQ-015",
    "preconditions": ["User is logged in with Reviewer role", "Record contains items with High, Medium, and Low confidence tiers"],
    "test_steps": ["Navigate to the Review Interface", "Locate the extracted items list", "Verify each item displays a confidence tier label"],
    "expected_result": "Every extracted item displays a confidence tier label — High, Medium, or Low. No item is displayed without a confidence tier.",
    "confidence": "High", "flags": ["MULTI_ACCEPTANCE_CRITERIA"]
  },
  {
    "tc_id": "TC-015b", "req_id": "REQ-015",
    "preconditions": ["Record contains at least one High, one Medium, and one Low confidence item"],
    "test_steps": ["Navigate to the Review Interface", "Locate a High confidence item and note its visual presentation", "Locate a Medium confidence item and verify it is visually distinct", "Locate a Low confidence item and verify it is visually distinct from both"],
    "expected_result": "Medium and Low confidence items are visually distinguished from High confidence items through a consistent visual indicator. The distinction is immediately apparent without additional navigation.",
    "confidence": "High", "flags": ["MULTI_ACCEPTANCE_CRITERIA"]
  },
  {
    "tc_id": "TC-015c", "req_id": "REQ-015",
    "preconditions": ["Record contains at least one unactioned Medium or Low confidence item"],
    "test_steps": ["Leave at least one Medium or Low confidence item unactioned", "Click the Submit button"],
    "expected_result": "System prevents submission and displays a specific message identifying the unactioned items that must be resolved before submission is permitted.",
    "confidence": "High", "flags": ["MULTI_ACCEPTANCE_CRITERIA"]
  }
]</w:t>
      </w:r>
    </w:p>
    <w:p>
      <w:pPr>
        <w:spacing w:after="60" w:before="60"/>
      </w:pPr>
      <w:r>
        <w:rPr>
          <w:sz w:val="16"/>
          <w:szCs w:val="16"/>
        </w:rPr>
        <w:t xml:space="preserve"/>
      </w:r>
    </w:p>
    <w:p>
      <w:pPr>
        <w:pageBreakBefore/>
      </w:pPr>
      <w:r>
        <w:rPr>
          <w:sz w:val="20"/>
          <w:szCs w:val="20"/>
        </w:rPr>
        <w:t xml:space="preserve"/>
      </w:r>
    </w:p>
    <w:p>
      <w:pPr>
        <w:pStyle w:val="Heading3"/>
        <w:spacing w:after="60" w:before="160"/>
      </w:pPr>
      <w:r>
        <w:rPr>
          <w:rFonts w:ascii="Arial" w:cs="Arial" w:eastAsia="Arial" w:hAnsi="Arial"/>
          <w:b/>
          <w:bCs/>
          <w:color w:val="1F4E79"/>
          <w:sz w:val="22"/>
          <w:szCs w:val="22"/>
        </w:rPr>
        <w:t xml:space="preserve">Example 3 — Not High Process Risk, Exploratory Scenario</w:t>
      </w:r>
    </w:p>
    <w:p>
      <w:pPr>
        <w:spacing w:after="80" w:before="80"/>
        <w:jc w:val="left"/>
      </w:pPr>
      <w:r>
        <w:rPr>
          <w:rFonts w:ascii="Arial" w:cs="Arial" w:eastAsia="Arial" w:hAnsi="Arial"/>
          <w:b w:val="false"/>
          <w:bCs w:val="false"/>
          <w:color w:val="595959"/>
          <w:sz w:val="20"/>
          <w:szCs w:val="20"/>
        </w:rPr>
        <w:t xml:space="preserve">Teaches: UTR output structure. Three scenario types. Observations and conclusion blank.</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INPUT: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Requirement ID: REQ-004
Source Document: URS
Section: 3.1 Record Library Management
Requirement Text: The system shall allow users to search and filter the record library by title, number, status, and date.
Risk Classification: Not High Process Risk
Risk Rationale: Failure affects discoverability but does not compromise record integrity or approval status.
FRS Specification: Record list supports search by title (partial match) and filter by status and date range. Results update in real time.</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OUTPUT: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
  "utr_id": "UTR-004",
  "req_id": "REQ-004",
  "iu_ref": "IU-004",
  "risk_class": "Not High Process Risk",
  "feature_description": "Record library search and filter — partial title match, status filter, date filter, real-time results.",
  "exploratory_scenarios": [
    "Normal use: Enter a partial title that matches multiple records — verify all matching records are returned and non-matching records are excluded. Apply a status filter while the search is active — verify results reflect both the search term and the filter simultaneously.",
    "Boundary condition: Enter a single character as the search term — verify the system returns all records containing that character without error. Enter the maximum permitted character count in the search field — verify the system accepts the input and returns results.",
    "Error state: Enter a search term that matches no records — verify the system displays a specific no-results message rather than an empty list with no explanation. Clear the search field and verify the full record list is restored."
  ],
  "tester_observations": "",
  "conclusion": "",
  "confidence": "High",
  "flags": []
}</w:t>
      </w:r>
    </w:p>
    <w:p>
      <w:pPr>
        <w:spacing w:after="60" w:before="60"/>
      </w:pPr>
      <w:r>
        <w:rPr>
          <w:sz w:val="16"/>
          <w:szCs w:val="16"/>
        </w:rPr>
        <w:t xml:space="preserve"/>
      </w:r>
    </w:p>
    <w:p>
      <w:pPr>
        <w:pageBreakBefore/>
      </w:pPr>
      <w:r>
        <w:rPr>
          <w:sz w:val="20"/>
          <w:szCs w:val="20"/>
        </w:rPr>
        <w:t xml:space="preserve"/>
      </w:r>
    </w:p>
    <w:p>
      <w:pPr>
        <w:pStyle w:val="Heading3"/>
        <w:spacing w:after="60" w:before="160"/>
      </w:pPr>
      <w:r>
        <w:rPr>
          <w:rFonts w:ascii="Arial" w:cs="Arial" w:eastAsia="Arial" w:hAnsi="Arial"/>
          <w:b/>
          <w:bCs/>
          <w:color w:val="1F4E79"/>
          <w:sz w:val="22"/>
          <w:szCs w:val="22"/>
        </w:rPr>
        <w:t xml:space="preserve">Example 4 — Ambiguous Requirement, Low Confidence</w:t>
      </w:r>
    </w:p>
    <w:p>
      <w:pPr>
        <w:spacing w:after="80" w:before="80"/>
        <w:jc w:val="left"/>
      </w:pPr>
      <w:r>
        <w:rPr>
          <w:rFonts w:ascii="Arial" w:cs="Arial" w:eastAsia="Arial" w:hAnsi="Arial"/>
          <w:b w:val="false"/>
          <w:bCs w:val="false"/>
          <w:color w:val="595959"/>
          <w:sz w:val="20"/>
          <w:szCs w:val="20"/>
        </w:rPr>
        <w:t xml:space="preserve">Teaches: Low confidence flagging. Return structured JSON with specific flags. Never fabricate.</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INPUT: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Requirement ID: REQ-022
Source Document: URS
Section: 4.2 Extraction Performance
Requirement Text: The system shall extract eligibility criteria from documents with high accuracy.
Risk Classification: High Process Risk
Risk Rationale: Failure could produce incorrect criteria records with direct impact on downstream decisions.
FRS Specification: No specific accuracy threshold or measurement method defined in FRS.
Acceptance Criteria: Not defined in source documents.</w:t>
      </w:r>
    </w:p>
    <w:p>
      <w:pPr>
        <w:spacing w:after="60" w:before="60"/>
      </w:pPr>
      <w:r>
        <w:rPr>
          <w:sz w:val="16"/>
          <w:szCs w:val="16"/>
        </w:rPr>
        <w:t xml:space="preserve"/>
      </w:r>
    </w:p>
    <w:p>
      <w:pPr>
        <w:spacing w:after="80" w:before="80"/>
        <w:jc w:val="left"/>
      </w:pPr>
      <w:r>
        <w:rPr>
          <w:rFonts w:ascii="Arial" w:cs="Arial" w:eastAsia="Arial" w:hAnsi="Arial"/>
          <w:b/>
          <w:bCs/>
          <w:color w:val="000000"/>
          <w:sz w:val="20"/>
          <w:szCs w:val="20"/>
        </w:rPr>
        <w:t xml:space="preserve">OUTPUT:</w:t>
      </w:r>
    </w:p>
    <w:p>
      <w:pPr>
        <w:pBdr>
          <w:top w:val="single" w:color="AAAAAA" w:sz="2"/>
          <w:bottom w:val="single" w:color="AAAAAA" w:sz="2"/>
        </w:pBdr>
        <w:shd w:fill="F5F5F5" w:val="clear"/>
        <w:spacing w:after="100" w:before="100"/>
        <w:ind w:left="280" w:right="280"/>
      </w:pPr>
      <w:r>
        <w:rPr>
          <w:rFonts w:ascii="Courier New" w:cs="Courier New" w:eastAsia="Courier New" w:hAnsi="Courier New"/>
          <w:color w:val="333333"/>
          <w:sz w:val="18"/>
          <w:szCs w:val="18"/>
        </w:rPr>
        <w:t xml:space="preserve">{
  "tc_id": "TC-022",
  "req_id": "REQ-022",
  "iu_ref": "IU-005",
  "risk_class": "High Process Risk",
  "preconditions": [],
  "test_steps": [],
  "expected_result": "",
  "confidence": "Low",
  "flags": [
    "AMBIGUOUS_REQUIREMENT: 'High accuracy' is not a testable criterion — no accuracy threshold is defined in the URS or FRS. A specific measurable threshold is required before a test case can be generated.",
    "MISSING_FRS_SPEC: No FRS specification found for the accuracy measurement method. The FRS must define how accuracy is measured and what constitutes a passing result.",
    "MISSING_ACCEPTANCE_CRITERIA: No acceptance criteria defined for REQ-022 in FRS or BRD.",
    "BOUNDARY_NOT_DEFINED: No numeric threshold or measurement methodology defined for 'high accuracy'."
  ]
}</w:t>
      </w:r>
    </w:p>
    <w:p>
      <w:pPr>
        <w:spacing w:after="60" w:before="60"/>
      </w:pPr>
      <w:r>
        <w:rPr>
          <w:sz w:val="16"/>
          <w:szCs w:val="16"/>
        </w:rPr>
        <w:t xml:space="preserve"/>
      </w:r>
    </w:p>
    <w:p>
      <w:pPr>
        <w:pageBreakBefore/>
      </w:pPr>
      <w:r>
        <w:rPr>
          <w:sz w:val="20"/>
          <w:szCs w:val="20"/>
        </w:rPr>
        <w:t xml:space="preserve"/>
      </w:r>
    </w:p>
    <w:p>
      <w:pPr>
        <w:pStyle w:val="Heading2"/>
        <w:spacing w:after="80" w:before="200"/>
      </w:pPr>
      <w:r>
        <w:rPr>
          <w:rFonts w:ascii="Arial" w:cs="Arial" w:eastAsia="Arial" w:hAnsi="Arial"/>
          <w:b/>
          <w:bCs/>
          <w:color w:val="2E75B6"/>
          <w:sz w:val="26"/>
          <w:szCs w:val="26"/>
        </w:rPr>
        <w:t xml:space="preserve">A.4 — Output Validation Rules</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20"/>
          <w:szCs w:val="20"/>
        </w:rPr>
        <w:t xml:space="preserve">The following twelve rules are applied to every generated test case before writing to the Word template. Failed rules trigger a targeted correction call.</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3800"/>
      </w:tblGrid>
      <w:tr>
        <w:tc>
          <w:tcPr>
            <w:tcW w:type="dxa" w:w="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Rule</w:t>
            </w:r>
          </w:p>
        </w:tc>
        <w:tc>
          <w:tcPr>
            <w:tcW w:type="dxa" w:w="47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Check and Condition</w:t>
            </w:r>
          </w:p>
        </w:tc>
        <w:tc>
          <w:tcPr>
            <w:tcW w:type="dxa" w:w="3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Correction Instruction Template</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TC/UTR ID is present and matches RTM format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tc_id field is missing or does not match the expected format. Populate tc_id with the correct ID from the RTM. Do not change any other field.'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Req ID traces to a requirement in RTM</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req_id field does not match any requirement in the RTM. Correct the req_id to match the target requirement ID. Do not change any other field.'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Preconditions array contains at least one entry (STP)</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preconditions field is empty. Generate at least one specific, verifiable precondition describing the required system state before this test can be executed. Do not change any other field.'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Test steps array contains at least two steps (STP)</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test_steps field contains fewer than two steps. Expand the test steps to cover the full test action sequence derived from the FRS specification. Do not change any other field.'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No step contains conditional language: if, when available, if present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'Test step [N] contains conditional language: [quoted phrase]. Rewrite this step as a direct action that does not depend on a condition. Do not change any other step.'</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No test step uses passive voice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7"/>
                <w:szCs w:val="17"/>
              </w:rPr>
              <w:t xml:space="preserve">'Test step [N] uses passive voice: [quoted phrase]. Rewrite this step using active imperative voice starting with a verb. Do not change any other step.'</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VR-007</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Expected result contains no vague language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expected_result contains vague language: [quoted phrase]. Rewrite to describe specific observable system behavior without vague terms. Do not change any other field.'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VR-008</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Expected result describes specific observable system behavior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expected_result does not describe specific observable system behavior. Rewrite to state what the system specifically displays, generates, prevents, or updates — specific enough that a tester can determine Pass or Fail without judgment. Do not change any other field.'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VR-009</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AI Confidence field populated: High, Medium, or Low</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confidence field is missing or contains an invalid value. Assess the grounding quality of this test case and set confidence to High, Medium, or Low. Do not change any other field.'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VR-010</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Flags field present — empty array if no flags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7"/>
                <w:szCs w:val="17"/>
              </w:rPr>
              <w:t xml:space="preserve">'The flags field is missing. Add a flags field. If no flags apply, set to an empty array []. Do not change any other field.'</w:t>
            </w:r>
          </w:p>
        </w:tc>
      </w:tr>
      <w:tr>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Courier New" w:cs="Courier New" w:eastAsia="Courier New" w:hAnsi="Courier New"/>
                <w:b/>
                <w:bCs/>
                <w:color w:val="7A6000"/>
                <w:sz w:val="18"/>
                <w:szCs w:val="18"/>
              </w:rPr>
              <w:t xml:space="preserve">VR-011</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000000"/>
                <w:sz w:val="18"/>
                <w:szCs w:val="18"/>
              </w:rPr>
              <w:t xml:space="preserve">Risk classification matches PRA record — NEVER auto-corrected</w:t>
            </w:r>
          </w:p>
        </w:tc>
        <w:tc>
          <w:tcPr>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val="false"/>
                <w:bCs w:val="false"/>
                <w:color w:val="7A6000"/>
                <w:sz w:val="17"/>
                <w:szCs w:val="17"/>
              </w:rPr>
              <w:t xml:space="preserve">'HITL FLAG: The risk_class in this test case does not match the approved PRA for REQ-[ID]. PRA classification is [classification]. This discrepancy requires human review — do not auto-correct.'</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Courier New" w:cs="Courier New" w:eastAsia="Courier New" w:hAnsi="Courier New"/>
                <w:b/>
                <w:bCs/>
                <w:color w:val="000000"/>
                <w:sz w:val="18"/>
                <w:szCs w:val="18"/>
              </w:rPr>
              <w:t xml:space="preserve">VR-012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Output is valid parseable JSON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7"/>
                <w:szCs w:val="17"/>
              </w:rPr>
              <w:t xml:space="preserve">Full regeneration with instruction: 'Your previous response was not valid JSON. Respond only with valid JSON matching the required schema. No text before or after the JSON. No markdown code blocks.'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0"/>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Sprint 1 Spec v1.0     |     Confidential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777777"/>
        <w:sz w:val="16"/>
        <w:szCs w:val="16"/>
      </w:rPr>
      <w:t xml:space="preserve">SYSTEM ENHANCEMENT SPRINT 1  |  LLM Inference-Time Optimization  |  AI-Powered CSA Test Case Generator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abstractNum w:abstractNumId="5" w15:restartNumberingAfterBreak="0">
    <w:multiLevelType w:val="hybridMultilevel"/>
    <w:lvl w:ilvl="0" w15:tentative="1">
      <w:start w:val="1"/>
      <w:numFmt w:val="bullet"/>
      <w:lvlText w:val="•"/>
      <w:lvlJc w:val="left"/>
      <w:pPr>
        <w:ind w:left="540" w:hanging="270"/>
      </w:pPr>
    </w:lvl>
  </w:abstractNum>
  <w:abstractNum w:abstractNumId="6" w15:restartNumberingAfterBreak="0">
    <w:multiLevelType w:val="hybridMultilevel"/>
    <w:lvl w:ilvl="0" w15:tentative="1">
      <w:start w:val="1"/>
      <w:numFmt w:val="bullet"/>
      <w:lvlText w:val="•"/>
      <w:lvlJc w:val="left"/>
      <w:pPr>
        <w:ind w:left="540" w:hanging="270"/>
      </w:pPr>
    </w:lvl>
  </w:abstractNum>
  <w:abstractNum w:abstractNumId="7" w15:restartNumberingAfterBreak="0">
    <w:multiLevelType w:val="hybridMultilevel"/>
    <w:lvl w:ilvl="0" w15:tentative="1">
      <w:start w:val="1"/>
      <w:numFmt w:val="bullet"/>
      <w:lvlText w:val="•"/>
      <w:lvlJc w:val="left"/>
      <w:pPr>
        <w:ind w:left="540" w:hanging="270"/>
      </w:pPr>
    </w:lvl>
  </w:abstractNum>
  <w:abstractNum w:abstractNumId="8" w15:restartNumberingAfterBreak="0">
    <w:multiLevelType w:val="hybridMultilevel"/>
    <w:lvl w:ilvl="0" w15:tentative="1">
      <w:start w:val="1"/>
      <w:numFmt w:val="bullet"/>
      <w:lvlText w:val="•"/>
      <w:lvlJc w:val="left"/>
      <w:pPr>
        <w:ind w:left="540" w:hanging="270"/>
      </w:pPr>
    </w:lvl>
  </w:abstractNum>
  <w:abstractNum w:abstractNumId="9" w15:restartNumberingAfterBreak="0">
    <w:multiLevelType w:val="hybridMultilevel"/>
    <w:lvl w:ilvl="0" w15:tentative="1">
      <w:start w:val="1"/>
      <w:numFmt w:val="bullet"/>
      <w:lvlText w:val="•"/>
      <w:lvlJc w:val="left"/>
      <w:pPr>
        <w:ind w:left="540" w:hanging="270"/>
      </w:pPr>
    </w:lvl>
  </w:abstractNum>
  <w:abstractNum w:abstractNumId="10" w15:restartNumberingAfterBreak="0">
    <w:multiLevelType w:val="hybridMultilevel"/>
    <w:lvl w:ilvl="0" w15:tentative="1">
      <w:start w:val="1"/>
      <w:numFmt w:val="bullet"/>
      <w:lvlText w:val="•"/>
      <w:lvlJc w:val="left"/>
      <w:pPr>
        <w:ind w:left="540" w:hanging="270"/>
      </w:pPr>
    </w:lvl>
  </w:abstractNum>
  <w:abstractNum w:abstractNumId="11" w15:restartNumberingAfterBreak="0">
    <w:multiLevelType w:val="hybridMultilevel"/>
    <w:lvl w:ilvl="0" w15:tentative="1">
      <w:start w:val="1"/>
      <w:numFmt w:val="bullet"/>
      <w:lvlText w:val="•"/>
      <w:lvlJc w:val="left"/>
      <w:pPr>
        <w:ind w:left="540" w:hanging="270"/>
      </w:pPr>
    </w:lvl>
  </w:abstractNum>
  <w:abstractNum w:abstractNumId="12" w15:restartNumberingAfterBreak="0">
    <w:multiLevelType w:val="hybridMultilevel"/>
    <w:lvl w:ilvl="0" w15:tentative="1">
      <w:start w:val="1"/>
      <w:numFmt w:val="bullet"/>
      <w:lvlText w:val="•"/>
      <w:lvlJc w:val="left"/>
      <w:pPr>
        <w:ind w:left="540" w:hanging="270"/>
      </w:pPr>
    </w:lvl>
  </w:abstractNum>
  <w:abstractNum w:abstractNumId="13" w15:restartNumberingAfterBreak="0">
    <w:multiLevelType w:val="hybridMultilevel"/>
    <w:lvl w:ilvl="0" w15:tentative="1">
      <w:start w:val="1"/>
      <w:numFmt w:val="bullet"/>
      <w:lvlText w:val="•"/>
      <w:lvlJc w:val="left"/>
      <w:pPr>
        <w:ind w:left="540" w:hanging="270"/>
      </w:pPr>
    </w:lvl>
  </w:abstractNum>
  <w:abstractNum w:abstractNumId="14" w15:restartNumberingAfterBreak="0">
    <w:multiLevelType w:val="hybridMultilevel"/>
    <w:lvl w:ilvl="0" w15:tentative="1">
      <w:start w:val="1"/>
      <w:numFmt w:val="bullet"/>
      <w:lvlText w:val="•"/>
      <w:lvlJc w:val="left"/>
      <w:pPr>
        <w:ind w:left="540" w:hanging="270"/>
      </w:pPr>
    </w:lvl>
  </w:abstractNum>
  <w:abstractNum w:abstractNumId="15" w15:restartNumberingAfterBreak="0">
    <w:multiLevelType w:val="hybridMultilevel"/>
    <w:lvl w:ilvl="0" w15:tentative="1">
      <w:start w:val="1"/>
      <w:numFmt w:val="bullet"/>
      <w:lvlText w:val="•"/>
      <w:lvlJc w:val="left"/>
      <w:pPr>
        <w:ind w:left="540" w:hanging="270"/>
      </w:pPr>
    </w:lvl>
  </w:abstractNum>
  <w:abstractNum w:abstractNumId="16" w15:restartNumberingAfterBreak="0">
    <w:multiLevelType w:val="hybridMultilevel"/>
    <w:lvl w:ilvl="0" w15:tentative="1">
      <w:start w:val="1"/>
      <w:numFmt w:val="bullet"/>
      <w:lvlText w:val="•"/>
      <w:lvlJc w:val="left"/>
      <w:pPr>
        <w:ind w:left="540" w:hanging="270"/>
      </w:pPr>
    </w:lvl>
  </w:abstractNum>
  <w:abstractNum w:abstractNumId="17" w15:restartNumberingAfterBreak="0">
    <w:multiLevelType w:val="hybridMultilevel"/>
    <w:lvl w:ilvl="0" w15:tentative="1">
      <w:start w:val="1"/>
      <w:numFmt w:val="bullet"/>
      <w:lvlText w:val="•"/>
      <w:lvlJc w:val="left"/>
      <w:pPr>
        <w:ind w:left="540" w:hanging="270"/>
      </w:pPr>
    </w:lvl>
  </w:abstractNum>
  <w:abstractNum w:abstractNumId="18" w15:restartNumberingAfterBreak="0">
    <w:multiLevelType w:val="hybridMultilevel"/>
    <w:lvl w:ilvl="0" w15:tentative="1">
      <w:start w:val="1"/>
      <w:numFmt w:val="bullet"/>
      <w:lvlText w:val="•"/>
      <w:lvlJc w:val="left"/>
      <w:pPr>
        <w:ind w:left="540" w:hanging="270"/>
      </w:pPr>
    </w:lvl>
  </w:abstractNum>
  <w:abstractNum w:abstractNumId="19" w15:restartNumberingAfterBreak="0">
    <w:multiLevelType w:val="hybridMultilevel"/>
    <w:lvl w:ilvl="0" w15:tentative="1">
      <w:start w:val="1"/>
      <w:numFmt w:val="bullet"/>
      <w:lvlText w:val="•"/>
      <w:lvlJc w:val="left"/>
      <w:pPr>
        <w:ind w:left="540" w:hanging="270"/>
      </w:pPr>
    </w:lvl>
  </w:abstractNum>
  <w:abstractNum w:abstractNumId="20" w15:restartNumberingAfterBreak="0">
    <w:multiLevelType w:val="hybridMultilevel"/>
    <w:lvl w:ilvl="0" w15:tentative="1">
      <w:start w:val="1"/>
      <w:numFmt w:val="bullet"/>
      <w:lvlText w:val="•"/>
      <w:lvlJc w:val="left"/>
      <w:pPr>
        <w:ind w:left="540" w:hanging="270"/>
      </w:pPr>
    </w:lvl>
  </w:abstractNum>
  <w:abstractNum w:abstractNumId="21" w15:restartNumberingAfterBreak="0">
    <w:multiLevelType w:val="hybridMultilevel"/>
    <w:lvl w:ilvl="0" w15:tentative="1">
      <w:start w:val="1"/>
      <w:numFmt w:val="bullet"/>
      <w:lvlText w:val="•"/>
      <w:lvlJc w:val="left"/>
      <w:pPr>
        <w:ind w:left="540" w:hanging="270"/>
      </w:pPr>
    </w:lvl>
  </w:abstractNum>
  <w:abstractNum w:abstractNumId="22" w15:restartNumberingAfterBreak="0">
    <w:multiLevelType w:val="hybridMultilevel"/>
    <w:lvl w:ilvl="0" w15:tentative="1">
      <w:start w:val="1"/>
      <w:numFmt w:val="bullet"/>
      <w:lvlText w:val="•"/>
      <w:lvlJc w:val="left"/>
      <w:pPr>
        <w:ind w:left="540" w:hanging="270"/>
      </w:pPr>
    </w:lvl>
  </w:abstractNum>
  <w:abstractNum w:abstractNumId="23" w15:restartNumberingAfterBreak="0">
    <w:multiLevelType w:val="hybridMultilevel"/>
    <w:lvl w:ilvl="0" w15:tentative="1">
      <w:start w:val="1"/>
      <w:numFmt w:val="bullet"/>
      <w:lvlText w:val="•"/>
      <w:lvlJc w:val="left"/>
      <w:pPr>
        <w:ind w:left="540" w:hanging="270"/>
      </w:pPr>
    </w:lvl>
  </w:abstractNum>
  <w:abstractNum w:abstractNumId="24" w15:restartNumberingAfterBreak="0">
    <w:multiLevelType w:val="hybridMultilevel"/>
    <w:lvl w:ilvl="0" w15:tentative="1">
      <w:start w:val="1"/>
      <w:numFmt w:val="bullet"/>
      <w:lvlText w:val="•"/>
      <w:lvlJc w:val="left"/>
      <w:pPr>
        <w:ind w:left="540" w:hanging="270"/>
      </w:pPr>
    </w:lvl>
  </w:abstractNum>
  <w:abstractNum w:abstractNumId="25" w15:restartNumberingAfterBreak="0">
    <w:multiLevelType w:val="hybridMultilevel"/>
    <w:lvl w:ilvl="0" w15:tentative="1">
      <w:start w:val="1"/>
      <w:numFmt w:val="bullet"/>
      <w:lvlText w:val="•"/>
      <w:lvlJc w:val="left"/>
      <w:pPr>
        <w:ind w:left="540" w:hanging="270"/>
      </w:pPr>
    </w:lvl>
  </w:abstractNum>
  <w:abstractNum w:abstractNumId="26" w15:restartNumberingAfterBreak="0">
    <w:multiLevelType w:val="hybridMultilevel"/>
    <w:lvl w:ilvl="0" w15:tentative="1">
      <w:start w:val="1"/>
      <w:numFmt w:val="bullet"/>
      <w:lvlText w:val="•"/>
      <w:lvlJc w:val="left"/>
      <w:pPr>
        <w:ind w:left="540" w:hanging="270"/>
      </w:pPr>
    </w:lvl>
  </w:abstractNum>
  <w:abstractNum w:abstractNumId="27" w15:restartNumberingAfterBreak="0">
    <w:multiLevelType w:val="hybridMultilevel"/>
    <w:lvl w:ilvl="0" w15:tentative="1">
      <w:start w:val="1"/>
      <w:numFmt w:val="bullet"/>
      <w:lvlText w:val="•"/>
      <w:lvlJc w:val="left"/>
      <w:pPr>
        <w:ind w:left="540" w:hanging="270"/>
      </w:pPr>
    </w:lvl>
  </w:abstractNum>
  <w:abstractNum w:abstractNumId="28" w15:restartNumberingAfterBreak="0">
    <w:multiLevelType w:val="hybridMultilevel"/>
    <w:lvl w:ilvl="0" w15:tentative="1">
      <w:start w:val="1"/>
      <w:numFmt w:val="bullet"/>
      <w:lvlText w:val="•"/>
      <w:lvlJc w:val="left"/>
      <w:pPr>
        <w:ind w:left="540" w:hanging="270"/>
      </w:pPr>
    </w:lvl>
  </w:abstractNum>
  <w:abstractNum w:abstractNumId="29" w15:restartNumberingAfterBreak="0">
    <w:multiLevelType w:val="hybridMultilevel"/>
    <w:lvl w:ilvl="0" w15:tentative="1">
      <w:start w:val="1"/>
      <w:numFmt w:val="bullet"/>
      <w:lvlText w:val="•"/>
      <w:lvlJc w:val="left"/>
      <w:pPr>
        <w:ind w:left="540" w:hanging="270"/>
      </w:pPr>
    </w:lvl>
  </w:abstractNum>
  <w:abstractNum w:abstractNumId="30" w15:restartNumberingAfterBreak="0">
    <w:multiLevelType w:val="hybridMultilevel"/>
    <w:lvl w:ilvl="0" w15:tentative="1">
      <w:start w:val="1"/>
      <w:numFmt w:val="bullet"/>
      <w:lvlText w:val="•"/>
      <w:lvlJc w:val="left"/>
      <w:pPr>
        <w:ind w:left="540" w:hanging="270"/>
      </w:pPr>
    </w:lvl>
  </w:abstractNum>
  <w:abstractNum w:abstractNumId="31" w15:restartNumberingAfterBreak="0">
    <w:multiLevelType w:val="hybridMultilevel"/>
    <w:lvl w:ilvl="0" w15:tentative="1">
      <w:start w:val="1"/>
      <w:numFmt w:val="bullet"/>
      <w:lvlText w:val="•"/>
      <w:lvlJc w:val="left"/>
      <w:pPr>
        <w:ind w:left="540" w:hanging="270"/>
      </w:pPr>
    </w:lvl>
  </w:abstractNum>
  <w:abstractNum w:abstractNumId="32" w15:restartNumberingAfterBreak="0">
    <w:multiLevelType w:val="hybridMultilevel"/>
    <w:lvl w:ilvl="0" w15:tentative="1">
      <w:start w:val="1"/>
      <w:numFmt w:val="bullet"/>
      <w:lvlText w:val="•"/>
      <w:lvlJc w:val="left"/>
      <w:pPr>
        <w:ind w:left="540" w:hanging="270"/>
      </w:pPr>
    </w:lvl>
  </w:abstractNum>
  <w:abstractNum w:abstractNumId="33" w15:restartNumberingAfterBreak="0">
    <w:multiLevelType w:val="hybridMultilevel"/>
    <w:lvl w:ilvl="0" w15:tentative="1">
      <w:start w:val="1"/>
      <w:numFmt w:val="bullet"/>
      <w:lvlText w:val="•"/>
      <w:lvlJc w:val="left"/>
      <w:pPr>
        <w:ind w:left="540" w:hanging="270"/>
      </w:pPr>
    </w:lvl>
  </w:abstractNum>
  <w:abstractNum w:abstractNumId="34" w15:restartNumberingAfterBreak="0">
    <w:multiLevelType w:val="hybridMultilevel"/>
    <w:lvl w:ilvl="0" w15:tentative="1">
      <w:start w:val="1"/>
      <w:numFmt w:val="bullet"/>
      <w:lvlText w:val="•"/>
      <w:lvlJc w:val="left"/>
      <w:pPr>
        <w:ind w:left="540" w:hanging="270"/>
      </w:pPr>
    </w:lvl>
  </w:abstractNum>
  <w:abstractNum w:abstractNumId="35" w15:restartNumberingAfterBreak="0">
    <w:multiLevelType w:val="hybridMultilevel"/>
    <w:lvl w:ilvl="0" w15:tentative="1">
      <w:start w:val="1"/>
      <w:numFmt w:val="bullet"/>
      <w:lvlText w:val="•"/>
      <w:lvlJc w:val="left"/>
      <w:pPr>
        <w:ind w:left="540" w:hanging="270"/>
      </w:pPr>
    </w:lvl>
  </w:abstractNum>
  <w:abstractNum w:abstractNumId="36" w15:restartNumberingAfterBreak="0">
    <w:multiLevelType w:val="hybridMultilevel"/>
    <w:lvl w:ilvl="0" w15:tentative="1">
      <w:start w:val="1"/>
      <w:numFmt w:val="bullet"/>
      <w:lvlText w:val="•"/>
      <w:lvlJc w:val="left"/>
      <w:pPr>
        <w:ind w:left="540" w:hanging="270"/>
      </w:pPr>
    </w:lvl>
  </w:abstractNum>
  <w:abstractNum w:abstractNumId="37" w15:restartNumberingAfterBreak="0">
    <w:multiLevelType w:val="hybridMultilevel"/>
    <w:lvl w:ilvl="0" w15:tentative="1">
      <w:start w:val="1"/>
      <w:numFmt w:val="bullet"/>
      <w:lvlText w:val="•"/>
      <w:lvlJc w:val="left"/>
      <w:pPr>
        <w:ind w:left="540" w:hanging="270"/>
      </w:pPr>
    </w:lvl>
  </w:abstractNum>
  <w:abstractNum w:abstractNumId="38" w15:restartNumberingAfterBreak="0">
    <w:multiLevelType w:val="hybridMultilevel"/>
    <w:lvl w:ilvl="0" w15:tentative="1">
      <w:start w:val="1"/>
      <w:numFmt w:val="bullet"/>
      <w:lvlText w:val="•"/>
      <w:lvlJc w:val="left"/>
      <w:pPr>
        <w:ind w:left="540" w:hanging="270"/>
      </w:pPr>
    </w:lvl>
  </w:abstractNum>
  <w:abstractNum w:abstractNumId="39" w15:restartNumberingAfterBreak="0">
    <w:multiLevelType w:val="hybridMultilevel"/>
    <w:lvl w:ilvl="0" w15:tentative="1">
      <w:start w:val="1"/>
      <w:numFmt w:val="bullet"/>
      <w:lvlText w:val="•"/>
      <w:lvlJc w:val="left"/>
      <w:pPr>
        <w:ind w:left="540" w:hanging="270"/>
      </w:pPr>
    </w:lvl>
  </w:abstractNum>
  <w:abstractNum w:abstractNumId="40" w15:restartNumberingAfterBreak="0">
    <w:multiLevelType w:val="hybridMultilevel"/>
    <w:lvl w:ilvl="0" w15:tentative="1">
      <w:start w:val="1"/>
      <w:numFmt w:val="bullet"/>
      <w:lvlText w:val="•"/>
      <w:lvlJc w:val="left"/>
      <w:pPr>
        <w:ind w:left="540" w:hanging="270"/>
      </w:pPr>
    </w:lvl>
  </w:abstractNum>
  <w:abstractNum w:abstractNumId="41" w15:restartNumberingAfterBreak="0">
    <w:multiLevelType w:val="hybridMultilevel"/>
    <w:lvl w:ilvl="0" w15:tentative="1">
      <w:start w:val="1"/>
      <w:numFmt w:val="bullet"/>
      <w:lvlText w:val="•"/>
      <w:lvlJc w:val="left"/>
      <w:pPr>
        <w:ind w:left="540" w:hanging="270"/>
      </w:pPr>
    </w:lvl>
  </w:abstractNum>
  <w:abstractNum w:abstractNumId="42" w15:restartNumberingAfterBreak="0">
    <w:multiLevelType w:val="hybridMultilevel"/>
    <w:lvl w:ilvl="0" w15:tentative="1">
      <w:start w:val="1"/>
      <w:numFmt w:val="bullet"/>
      <w:lvlText w:val="•"/>
      <w:lvlJc w:val="left"/>
      <w:pPr>
        <w:ind w:left="540" w:hanging="270"/>
      </w:pPr>
    </w:lvl>
  </w:abstractNum>
  <w:abstractNum w:abstractNumId="43" w15:restartNumberingAfterBreak="0">
    <w:multiLevelType w:val="hybridMultilevel"/>
    <w:lvl w:ilvl="0" w15:tentative="1">
      <w:start w:val="1"/>
      <w:numFmt w:val="bullet"/>
      <w:lvlText w:val="•"/>
      <w:lvlJc w:val="left"/>
      <w:pPr>
        <w:ind w:left="540" w:hanging="270"/>
      </w:pPr>
    </w:lvl>
  </w:abstractNum>
  <w:abstractNum w:abstractNumId="44" w15:restartNumberingAfterBreak="0">
    <w:multiLevelType w:val="hybridMultilevel"/>
    <w:lvl w:ilvl="0" w15:tentative="1">
      <w:start w:val="1"/>
      <w:numFmt w:val="bullet"/>
      <w:lvlText w:val="•"/>
      <w:lvlJc w:val="left"/>
      <w:pPr>
        <w:ind w:left="540" w:hanging="270"/>
      </w:pPr>
    </w:lvl>
  </w:abstractNum>
  <w:abstractNum w:abstractNumId="45" w15:restartNumberingAfterBreak="0">
    <w:multiLevelType w:val="hybridMultilevel"/>
    <w:lvl w:ilvl="0" w15:tentative="1">
      <w:start w:val="1"/>
      <w:numFmt w:val="bullet"/>
      <w:lvlText w:val="•"/>
      <w:lvlJc w:val="left"/>
      <w:pPr>
        <w:ind w:left="540" w:hanging="270"/>
      </w:pPr>
    </w:lvl>
  </w:abstractNum>
  <w:abstractNum w:abstractNumId="46" w15:restartNumberingAfterBreak="0">
    <w:multiLevelType w:val="hybridMultilevel"/>
    <w:lvl w:ilvl="0" w15:tentative="1">
      <w:start w:val="1"/>
      <w:numFmt w:val="bullet"/>
      <w:lvlText w:val="•"/>
      <w:lvlJc w:val="left"/>
      <w:pPr>
        <w:ind w:left="540" w:hanging="270"/>
      </w:pPr>
    </w:lvl>
  </w:abstractNum>
  <w:abstractNum w:abstractNumId="47" w15:restartNumberingAfterBreak="0">
    <w:multiLevelType w:val="hybridMultilevel"/>
    <w:lvl w:ilvl="0" w15:tentative="1">
      <w:start w:val="1"/>
      <w:numFmt w:val="bullet"/>
      <w:lvlText w:val="•"/>
      <w:lvlJc w:val="left"/>
      <w:pPr>
        <w:ind w:left="540" w:hanging="270"/>
      </w:pPr>
    </w:lvl>
  </w:abstractNum>
  <w:abstractNum w:abstractNumId="48" w15:restartNumberingAfterBreak="0">
    <w:multiLevelType w:val="hybridMultilevel"/>
    <w:lvl w:ilvl="0" w15:tentative="1">
      <w:start w:val="1"/>
      <w:numFmt w:val="bullet"/>
      <w:lvlText w:val="•"/>
      <w:lvlJc w:val="left"/>
      <w:pPr>
        <w:ind w:left="540" w:hanging="270"/>
      </w:pPr>
    </w:lvl>
  </w:abstractNum>
  <w:abstractNum w:abstractNumId="49" w15:restartNumberingAfterBreak="0">
    <w:multiLevelType w:val="hybridMultilevel"/>
    <w:lvl w:ilvl="0" w15:tentative="1">
      <w:start w:val="1"/>
      <w:numFmt w:val="bullet"/>
      <w:lvlText w:val="•"/>
      <w:lvlJc w:val="left"/>
      <w:pPr>
        <w:ind w:left="540" w:hanging="270"/>
      </w:pPr>
    </w:lvl>
  </w:abstractNum>
  <w:abstractNum w:abstractNumId="50" w15:restartNumberingAfterBreak="0">
    <w:multiLevelType w:val="hybridMultilevel"/>
    <w:lvl w:ilvl="0" w15:tentative="1">
      <w:start w:val="1"/>
      <w:numFmt w:val="bullet"/>
      <w:lvlText w:val="•"/>
      <w:lvlJc w:val="left"/>
      <w:pPr>
        <w:ind w:left="540" w:hanging="270"/>
      </w:pPr>
    </w:lvl>
  </w:abstractNum>
  <w:abstractNum w:abstractNumId="51" w15:restartNumberingAfterBreak="0">
    <w:multiLevelType w:val="hybridMultilevel"/>
    <w:lvl w:ilvl="0" w15:tentative="1">
      <w:start w:val="1"/>
      <w:numFmt w:val="bullet"/>
      <w:lvlText w:val="•"/>
      <w:lvlJc w:val="left"/>
      <w:pPr>
        <w:ind w:left="540" w:hanging="270"/>
      </w:pPr>
    </w:lvl>
  </w:abstractNum>
  <w:abstractNum w:abstractNumId="52" w15:restartNumberingAfterBreak="0">
    <w:multiLevelType w:val="hybridMultilevel"/>
    <w:lvl w:ilvl="0" w15:tentative="1">
      <w:start w:val="1"/>
      <w:numFmt w:val="bullet"/>
      <w:lvlText w:val="•"/>
      <w:lvlJc w:val="left"/>
      <w:pPr>
        <w:ind w:left="540" w:hanging="270"/>
      </w:pPr>
    </w:lvl>
  </w:abstractNum>
  <w:abstractNum w:abstractNumId="53" w15:restartNumberingAfterBreak="0">
    <w:multiLevelType w:val="hybridMultilevel"/>
    <w:lvl w:ilvl="0" w15:tentative="1">
      <w:start w:val="1"/>
      <w:numFmt w:val="bullet"/>
      <w:lvlText w:val="•"/>
      <w:lvlJc w:val="left"/>
      <w:pPr>
        <w:ind w:left="540" w:hanging="270"/>
      </w:pPr>
    </w:lvl>
  </w:abstractNum>
  <w:abstractNum w:abstractNumId="54" w15:restartNumberingAfterBreak="0">
    <w:multiLevelType w:val="hybridMultilevel"/>
    <w:lvl w:ilvl="0" w15:tentative="1">
      <w:start w:val="1"/>
      <w:numFmt w:val="bullet"/>
      <w:lvlText w:val="•"/>
      <w:lvlJc w:val="left"/>
      <w:pPr>
        <w:ind w:left="540" w:hanging="270"/>
      </w:pPr>
    </w:lvl>
  </w:abstractNum>
  <w:abstractNum w:abstractNumId="55" w15:restartNumberingAfterBreak="0">
    <w:multiLevelType w:val="hybridMultilevel"/>
    <w:lvl w:ilvl="0" w15:tentative="1">
      <w:start w:val="1"/>
      <w:numFmt w:val="bullet"/>
      <w:lvlText w:val="•"/>
      <w:lvlJc w:val="left"/>
      <w:pPr>
        <w:ind w:left="540" w:hanging="270"/>
      </w:pPr>
    </w:lvl>
  </w:abstractNum>
  <w:abstractNum w:abstractNumId="56" w15:restartNumberingAfterBreak="0">
    <w:multiLevelType w:val="hybridMultilevel"/>
    <w:lvl w:ilvl="0" w15:tentative="1">
      <w:start w:val="1"/>
      <w:numFmt w:val="bullet"/>
      <w:lvlText w:val="•"/>
      <w:lvlJc w:val="left"/>
      <w:pPr>
        <w:ind w:left="540" w:hanging="270"/>
      </w:pPr>
    </w:lvl>
  </w:abstractNum>
  <w:abstractNum w:abstractNumId="57" w15:restartNumberingAfterBreak="0">
    <w:multiLevelType w:val="hybridMultilevel"/>
    <w:lvl w:ilvl="0" w15:tentative="1">
      <w:start w:val="1"/>
      <w:numFmt w:val="bullet"/>
      <w:lvlText w:val="•"/>
      <w:lvlJc w:val="left"/>
      <w:pPr>
        <w:ind w:left="540" w:hanging="270"/>
      </w:pPr>
    </w:lvl>
  </w:abstractNum>
  <w:abstractNum w:abstractNumId="58" w15:restartNumberingAfterBreak="0">
    <w:multiLevelType w:val="hybridMultilevel"/>
    <w:lvl w:ilvl="0" w15:tentative="1">
      <w:start w:val="1"/>
      <w:numFmt w:val="bullet"/>
      <w:lvlText w:val="•"/>
      <w:lvlJc w:val="left"/>
      <w:pPr>
        <w:ind w:left="540" w:hanging="270"/>
      </w:pPr>
    </w:lvl>
  </w:abstractNum>
  <w:abstractNum w:abstractNumId="59" w15:restartNumberingAfterBreak="0">
    <w:multiLevelType w:val="hybridMultilevel"/>
    <w:lvl w:ilvl="0" w15:tentative="1">
      <w:start w:val="1"/>
      <w:numFmt w:val="bullet"/>
      <w:lvlText w:val="•"/>
      <w:lvlJc w:val="left"/>
      <w:pPr>
        <w:ind w:left="540" w:hanging="270"/>
      </w:pPr>
    </w:lvl>
  </w:abstractNum>
  <w:abstractNum w:abstractNumId="60" w15:restartNumberingAfterBreak="0">
    <w:multiLevelType w:val="hybridMultilevel"/>
    <w:lvl w:ilvl="0" w15:tentative="1">
      <w:start w:val="1"/>
      <w:numFmt w:val="bullet"/>
      <w:lvlText w:val="•"/>
      <w:lvlJc w:val="left"/>
      <w:pPr>
        <w:ind w:left="540" w:hanging="270"/>
      </w:pPr>
    </w:lvl>
  </w:abstractNum>
  <w:abstractNum w:abstractNumId="61"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 w:type="paragraph" w:styleId="Heading4">
    <w:name w:val="Heading 4"/>
    <w:basedOn w:val="Normal"/>
    <w:next w:val="Normal"/>
    <w:qFormat/>
    <w:pPr>
      <w:spacing w:after="40" w:before="120"/>
      <w:outlineLvl w:val="3"/>
    </w:pPr>
    <w:rPr>
      <w:rFonts w:ascii="Arial" w:cs="Arial" w:eastAsia="Arial" w:hAnsi="Arial"/>
      <w:b/>
      <w:bCs/>
      <w:color w:val="2E75B6"/>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2026-05-15T00:50:26.385Z</dcterms:created>
  <dcterms:modified xsi:type="dcterms:W3CDTF">2026-05-15T00:50:26.398Z</dcterms:modified>
</cp:coreProperties>
</file>

<file path=docProps/custom.xml><?xml version="1.0" encoding="utf-8"?>
<Properties xmlns="http://schemas.openxmlformats.org/officeDocument/2006/custom-properties" xmlns:vt="http://schemas.openxmlformats.org/officeDocument/2006/docPropsVTypes"/>
</file>