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Resume_28</w:t>
      </w:r>
    </w:p>
    <w:p>
      <w:r>
        <w:t>Name: Ava Jackson</w:t>
      </w:r>
    </w:p>
    <w:p>
      <w:r>
        <w:t>Role: Regulatory Affairs Specialist</w:t>
      </w:r>
    </w:p>
    <w:p>
      <w:r>
        <w:t>Contact: ava.jackson@example.com | 782-374-9360 | linkedin.com/in/avajackson</w:t>
      </w:r>
    </w:p>
    <w:p/>
    <w:p>
      <w:r>
        <w:t>SUMMARY</w:t>
      </w:r>
    </w:p>
    <w:p>
      <w:r>
        <w:t>Dedicated Regulatory Affairs Specialist with 6 years of experience.</w:t>
      </w:r>
    </w:p>
    <w:p>
      <w:r>
        <w:t>Committed to high standards of safety, quality, and performance.</w:t>
      </w:r>
    </w:p>
    <w:p/>
    <w:p>
      <w:r>
        <w:t>SKILLS</w:t>
      </w:r>
    </w:p>
    <w:p>
      <w:r>
        <w:t>Pharmacovigilance, GLP, SOP Development, Drug Development, Quality Assurance, GMP, Bioinformatics</w:t>
      </w:r>
    </w:p>
    <w:p/>
    <w:p>
      <w:r>
        <w:t>EXPERIENCE</w:t>
      </w:r>
    </w:p>
    <w:p>
      <w:r>
        <w:t>AeroDynamics Inc</w:t>
      </w:r>
    </w:p>
    <w:p>
      <w:r>
        <w:t>Regulatory Affairs Specialist (2014 - 2023)</w:t>
      </w:r>
    </w:p>
    <w:p>
      <w:r>
        <w:t>- Led projects aligning with strict industry compliance and guidelines.</w:t>
      </w:r>
    </w:p>
    <w:p>
      <w:r>
        <w:t>- Improved operational efficiency by 15% through workflow optimization.</w:t>
      </w:r>
    </w:p>
    <w:p>
      <w:r>
        <w:t>- Drafted comprehensive reports and analysis for stakeholder review.</w:t>
      </w:r>
    </w:p>
    <w:p/>
    <w:p>
      <w:r>
        <w:t>EDUCATION</w:t>
      </w:r>
    </w:p>
    <w:p>
      <w:r>
        <w:t>M.S. in Pharmacology - State University</w:t>
      </w:r>
    </w:p>
    <w:p>
      <w:r>
        <w:t>Graduated: 2013</w:t>
      </w:r>
    </w:p>
    <w:p/>
    <w:p>
      <w:r>
        <w:t>CERTIFICATIONS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