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produced by the cell when the terminals are left open and not connected to any load, indicating the maximum voltage it can generate</w:t>
      </w:r>
      <w:r>
        <w:rPr>
          <w:b w:val="0"/>
          <w:bCs w:val="0"/>
          <w:highlight w:val="none"/>
        </w:rPr>
        <w:t xml:space="preserve"> under illumination</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rPr>
      </w:pP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9"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0"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rPr>
        <w:t xml:space="preserve">‌</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0"/>
          <w:szCs w:val="20"/>
          <w:highlight w:val="none"/>
        </w:rPr>
      </w:r>
      <w:r>
        <w:rPr>
          <w:rFonts w:ascii="Arial" w:hAnsi="Arial" w:eastAsia="Arial" w:cs="Arial"/>
          <w:b w:val="0"/>
          <w:bCs w:val="0"/>
          <w:sz w:val="20"/>
          <w:szCs w:val="20"/>
          <w:highlight w:val="none"/>
        </w:rPr>
      </w:r>
      <w:r>
        <w:rPr>
          <w:b w:val="0"/>
          <w:bCs w:val="0"/>
        </w:rPr>
      </w:r>
    </w:p>
    <w:p>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Times New Roman" w:hAnsi="Times New Roman" w:eastAsia="Times New Roman" w:cs="Times New Roman"/>
          <w:b w:val="0"/>
          <w:bCs w:val="0"/>
          <w:color w:val="000000"/>
          <w:sz w:val="24"/>
        </w:rPr>
        <w:t xml:space="preserve">‌</w:t>
      </w:r>
      <w:r>
        <w:rPr>
          <w:b w:val="0"/>
          <w:bCs w:val="0"/>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doi.org/10.1021/acs.chemrev.6b00136" TargetMode="External"/><Relationship Id="rId10"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2025-11-15T14:05:25Z</dcterms:modified>
</cp:coreProperties>
</file>