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0"/>
        <w:pBdr/>
        <w:spacing/>
        <w:ind/>
        <w:jc w:val="center"/>
        <w:rPr>
          <w:b w:val="0"/>
          <w:bCs w:val="0"/>
        </w:rPr>
      </w:pPr>
      <w:r>
        <w:rPr>
          <w:b w:val="0"/>
          <w:bCs w:val="0"/>
        </w:rPr>
        <w:t xml:space="preserve">ELEC0148 Lab Report</w:t>
      </w:r>
      <w:r>
        <w:rPr>
          <w:b w:val="0"/>
          <w:bCs w:val="0"/>
        </w:rPr>
      </w:r>
      <w:r>
        <w:rPr>
          <w:b w:val="0"/>
          <w:bCs w:val="0"/>
        </w:rPr>
      </w:r>
    </w:p>
    <w:p>
      <w:pPr>
        <w:pStyle w:val="831"/>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 </w:t>
      </w:r>
      <w:r>
        <w:rPr>
          <w:b w:val="0"/>
          <w:bCs w:val="0"/>
          <w:highlight w:val="none"/>
        </w:rPr>
        <w:t xml:space="preserve">.</w:t>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b w:val="0"/>
          <w:bCs w:val="0"/>
          <w:highlight w:val="none"/>
        </w:rPr>
      </w:r>
    </w:p>
    <w:p>
      <w:pPr>
        <w:pStyle w:val="869"/>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p>
    <w:p>
      <w:pPr>
        <w:pStyle w:val="869"/>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0"/>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0" o:title=""/>
                <o:lock v:ext="edit" rotation="t"/>
              </v:shape>
            </w:pict>
          </mc:Fallback>
        </mc:AlternateContent>
      </w:r>
      <w:r/>
    </w:p>
    <w:p>
      <w:pPr>
        <w:pStyle w:val="869"/>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jc w:val="center"/>
        <w:rPr>
          <w:highlight w:val="none"/>
        </w:rPr>
      </w:pPr>
      <w:r>
        <w:rPr>
          <w:highlight w:val="none"/>
        </w:rPr>
      </w:r>
      <w:r/>
      <w:r/>
      <w:r/>
      <w:r>
        <mc:AlternateContent>
          <mc:Choice Requires="wpg">
            <w:drawing>
              <wp:inline xmlns:wp="http://schemas.openxmlformats.org/drawingml/2006/wordprocessingDrawing" distT="0" distB="0" distL="0" distR="0">
                <wp:extent cx="5264920" cy="30568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11600" name=""/>
                        <pic:cNvPicPr>
                          <a:picLocks noChangeAspect="1"/>
                        </pic:cNvPicPr>
                        <pic:nvPr/>
                      </pic:nvPicPr>
                      <pic:blipFill rotWithShape="1">
                        <a:blip r:embed="rId11"/>
                        <a:stretch/>
                      </pic:blipFill>
                      <pic:spPr bwMode="auto">
                        <a:xfrm flipH="0" flipV="0">
                          <a:off x="0" y="0"/>
                          <a:ext cx="5264920" cy="305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56pt;height:240.70pt;mso-wrap-distance-left:0.00pt;mso-wrap-distance-top:0.00pt;mso-wrap-distance-right:0.00pt;mso-wrap-distance-bottom:0.00pt;z-index:1;" stroked="false">
                <v:imagedata r:id="rId11" o:title=""/>
                <o:lock v:ext="edit" rotation="t"/>
              </v:shape>
            </w:pict>
          </mc:Fallback>
        </mc:AlternateContent>
      </w:r>
      <w:r/>
      <w:r/>
      <w:r/>
      <w:r>
        <w:rPr>
          <w:highlight w:val="none"/>
        </w:rPr>
      </w:r>
      <w:r>
        <w:rPr>
          <w:highlight w:val="none"/>
        </w:rPr>
      </w:r>
    </w:p>
    <w:p>
      <w:pPr>
        <w:pStyle w:val="869"/>
        <w:pBdr/>
        <w:spacing/>
        <w:ind/>
        <w:rPr/>
      </w:pPr>
      <w:r>
        <w:t xml:space="preserve">Figure </w:t>
      </w:r>
      <w:r>
        <w:fldChar w:fldCharType="begin"/>
        <w:instrText xml:space="preserve"> SEQ Figure \* Arabic </w:instrText>
        <w:fldChar w:fldCharType="separate"/>
      </w:r>
      <w:r>
        <w:t xml:space="preserve">3</w:t>
      </w:r>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w:t>
      </w:r>
      <w:r>
        <w:rPr>
          <w:highlight w:val="none"/>
        </w:rPr>
      </w:r>
    </w:p>
    <w:tbl>
      <w:tblPr>
        <w:tblStyle w:val="705"/>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 </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1"/>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r>
        <w:rPr>
          <w:b w:val="0"/>
          <w:bCs w:val="0"/>
          <w:highlight w:val="none"/>
        </w:rPr>
      </w:r>
      <w:r>
        <w:rPr>
          <w:b w:val="0"/>
          <w:bCs w:val="0"/>
          <w:highlight w:val="none"/>
        </w:rPr>
      </w:r>
      <w:r/>
      <w:r>
        <w:rPr>
          <w:b w:val="0"/>
          <w:bCs w:val="0"/>
          <w:highlight w:val="none"/>
        </w:rPr>
      </w:r>
    </w:p>
    <w:p>
      <w:pPr>
        <w:pBdr/>
        <w:spacing/>
        <w:ind/>
        <w:rPr>
          <w:b/>
          <w:bCs/>
          <w:u w:val="single"/>
        </w:rPr>
      </w:pPr>
      <w:r>
        <w:rPr>
          <w:b/>
          <w:bCs/>
          <w:u w:val="single"/>
        </w:rPr>
        <w:t xml:space="preserve">Short circuit current</w:t>
      </w:r>
      <w:r>
        <w:rPr>
          <w:b w:val="0"/>
          <w:bCs w:val="0"/>
          <w:highlight w:val="none"/>
        </w:rPr>
      </w:r>
      <w:r>
        <w:rPr>
          <w:b/>
          <w:bCs/>
          <w:u w:val="single"/>
        </w:rPr>
      </w:r>
      <w:r>
        <w:rPr>
          <w:b w:val="0"/>
          <w:bCs w:val="0"/>
          <w:highlight w:val="none"/>
        </w:rPr>
      </w:r>
      <w:r>
        <w:rPr>
          <w:b w:val="0"/>
          <w:bCs w:val="0"/>
          <w:highlight w:val="none"/>
        </w:rPr>
        <w:t xml:space="preserve"> </w:t>
        <w:b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t xml:space="preserve"> </w:t>
        <w:br/>
        <w:t xml:space="preserve">Under illumination, the relationship between current and voltage in a solar cell is exponential.</w:t>
      </w: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p>
    <w:p>
      <w:pPr>
        <w:pBdr/>
        <w:spacing/>
        <w:ind/>
        <w:rPr>
          <w:b w:val="0"/>
          <w:bCs w:val="0"/>
          <w:highlight w:val="none"/>
          <w:u w:val="none"/>
        </w:rPr>
      </w:pPr>
      <w:r>
        <w:rPr>
          <w:b w:val="0"/>
          <w:bCs w:val="0"/>
          <w:highlight w:val="none"/>
        </w:rPr>
      </w:r>
      <w:r>
        <w:rPr>
          <w:b/>
          <w:bCs/>
          <w:highlight w:val="none"/>
          <w:u w:val="single"/>
        </w:rPr>
        <w:t xml:space="preserve">Resistive Effects</w:t>
      </w:r>
      <w:r>
        <w:rPr>
          <w:b/>
          <w:bCs/>
          <w:highlight w:val="none"/>
          <w:u w:val="single"/>
        </w:rPr>
        <w:t xml:space="preserve"> – Series and Shunt</w:t>
      </w:r>
      <w:r>
        <w:rPr>
          <w:b w:val="0"/>
          <w:bCs w:val="0"/>
          <w:highlight w:val="none"/>
          <w:u w:val="none"/>
        </w:rPr>
        <w:br/>
        <w:t xml:space="preserve">Series resistance is caused by current flow through the bulk semiconductor, resistance between the semiconductor and metal contacts, then finally the resistance of the metal contacts themselves. This adds a resistance in series with the load connected to the solar cell, introducing a voltage drop. In turn, this reduces the fill factor. </w:t>
      </w:r>
      <w:r>
        <w:rPr>
          <w:b w:val="0"/>
          <w:bCs w:val="0"/>
          <w:highlight w:val="none"/>
        </w:rPr>
        <w:t xml:space="preserve">An example of this is shown in Figure 4.</w:t>
      </w:r>
      <w:r>
        <w:rPr>
          <w:b w:val="0"/>
          <w:bCs w:val="0"/>
          <w:highlight w:val="none"/>
        </w:rPr>
        <w:t xml:space="preserve"> </w:t>
      </w:r>
      <w:r>
        <w:rPr>
          <w:b w:val="0"/>
          <w:bCs w:val="0"/>
          <w:highlight w:val="none"/>
        </w:rPr>
        <w:t xml:space="preserve">Larger values of series resistance can reduce the short circuit current.</w:t>
      </w:r>
      <w:r/>
      <w:r>
        <w:rPr>
          <w:b w:val="0"/>
          <w:bCs w:val="0"/>
          <w:highlight w:val="none"/>
        </w:rPr>
        <w:t xml:space="preserve"> </w:t>
      </w:r>
      <w:r>
        <w:rPr>
          <w:b w:val="0"/>
          <w:bCs w:val="0"/>
          <w:highlight w:val="none"/>
          <w:u w:val="none"/>
        </w:rPr>
      </w:r>
    </w:p>
    <w:p>
      <w:pPr>
        <w:pBdr/>
        <w:spacing/>
        <w:ind/>
        <w:rPr>
          <w:b w:val="0"/>
          <w:bCs w:val="0"/>
          <w:highlight w:val="none"/>
          <w:u w:val="none"/>
        </w:rPr>
      </w:pPr>
      <w:r>
        <w:rPr>
          <w:b w:val="0"/>
          <w:bCs w:val="0"/>
          <w:highlight w:val="none"/>
          <w:u w:val="none"/>
        </w:rPr>
        <w:t xml:space="preserve">Shunt resistance is caused by manufacturing defects in the solar cell.</w:t>
      </w:r>
      <w:r>
        <w:rPr>
          <w:b w:val="0"/>
          <w:bCs w:val="0"/>
          <w:highlight w:val="none"/>
          <w:u w:val="none"/>
        </w:rPr>
        <w:t xml:space="preserve"> </w:t>
      </w:r>
      <w:r>
        <w:rPr>
          <w:b w:val="0"/>
          <w:bCs w:val="0"/>
          <w:highlight w:val="none"/>
          <w:u w:val="none"/>
        </w:rPr>
        <w:t xml:space="preserve">This adds a resistance in parallel to the load connected with the solar cell.</w:t>
      </w:r>
      <w:r>
        <w:rPr>
          <w:b w:val="0"/>
          <w:bCs w:val="0"/>
          <w:highlight w:val="none"/>
          <w:u w:val="none"/>
        </w:rPr>
        <w:t xml:space="preserve"> Smaller values cause power loss by providing an alternate path for the generated current, reducing the current flow to the load.</w:t>
      </w:r>
      <w:r>
        <w:rPr>
          <w:b w:val="0"/>
          <w:bCs w:val="0"/>
          <w:highlight w:val="none"/>
          <w:u w:val="none"/>
        </w:rPr>
        <w:t xml:space="preserve"> </w:t>
      </w:r>
      <w:r>
        <w:rPr>
          <w:b w:val="0"/>
          <w:bCs w:val="0"/>
          <w:highlight w:val="none"/>
        </w:rPr>
        <w:t xml:space="preserve">This effect is severe at low light intensities since the generated current is small. </w:t>
      </w:r>
      <w:r>
        <w:rPr>
          <w:b w:val="0"/>
          <w:bCs w:val="0"/>
          <w:highlight w:val="none"/>
        </w:rPr>
        <w:t xml:space="preserve">The current across the load at the corresponding operating voltages, in comparison to that without shunt resistance, would be reduced, hence reducing the fill factor. An example of this is shown in Figure 4.</w:t>
      </w:r>
      <w:r>
        <w:rPr>
          <w:b w:val="0"/>
          <w:bCs w:val="0"/>
          <w:highlight w:val="none"/>
        </w:rPr>
        <w:t xml:space="preserve"> </w:t>
      </w:r>
      <w:r>
        <w:rPr>
          <w:b w:val="0"/>
          <w:bCs w:val="0"/>
          <w:highlight w:val="none"/>
          <w:u w:val="none"/>
        </w:rPr>
        <w:t xml:space="preserve">Ideally, series resistance should be zero and shunt resistance should be infinite</w:t>
      </w:r>
      <w:r>
        <w:rPr>
          <w:b w:val="0"/>
          <w:bCs w:val="0"/>
          <w:highlight w:val="none"/>
          <w:u w:val="none"/>
        </w:rPr>
        <w:t xml:space="preserve">.</w:t>
      </w:r>
      <w:r>
        <w:rPr>
          <w:b w:val="0"/>
          <w:bCs w:val="0"/>
          <w:highlight w:val="none"/>
          <w:u w:val="none"/>
        </w:rPr>
      </w:r>
    </w:p>
    <w:p>
      <w:pPr>
        <w:pBdr/>
        <w:spacing/>
        <w:ind/>
        <w:rPr>
          <w:b w:val="0"/>
          <w:bCs w:val="0"/>
          <w:highlight w:val="none"/>
        </w:rPr>
      </w:pPr>
      <w:r>
        <w:rPr>
          <w:b w:val="0"/>
          <w:bCs w:val="0"/>
          <w:highlight w:val="none"/>
        </w:rPr>
      </w:r>
      <w:r>
        <w:rPr>
          <w:b w:val="0"/>
          <w:bCs w:val="0"/>
          <w:highlight w:val="none"/>
        </w:rPr>
        <w:t xml:space="preserve">Since efficiency and fill factor are directly proportional, both these resistances reduce the efficiency of the solar cell.</w:t>
      </w:r>
      <w:r>
        <w:rPr>
          <w:b w:val="0"/>
          <w:bCs w:val="0"/>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08473" cy="21165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53319" name=""/>
                        <pic:cNvPicPr>
                          <a:picLocks noChangeAspect="1"/>
                        </pic:cNvPicPr>
                        <pic:nvPr/>
                      </pic:nvPicPr>
                      <pic:blipFill rotWithShape="1">
                        <a:blip r:embed="rId12"/>
                        <a:stretch/>
                      </pic:blipFill>
                      <pic:spPr bwMode="auto">
                        <a:xfrm flipH="0" flipV="0">
                          <a:off x="0" y="0"/>
                          <a:ext cx="4908472" cy="2116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49pt;height:166.66pt;mso-wrap-distance-left:0.00pt;mso-wrap-distance-top:0.00pt;mso-wrap-distance-right:0.00pt;mso-wrap-distance-bottom:0.00pt;z-index:1;" stroked="false">
                <v:imagedata r:id="rId12" o:title=""/>
                <o:lock v:ext="edit" rotation="t"/>
              </v:shape>
            </w:pict>
          </mc:Fallback>
        </mc:AlternateContent>
      </w:r>
      <w:r>
        <w:rPr>
          <w:b w:val="0"/>
          <w:bCs w:val="0"/>
          <w:highlight w:val="none"/>
        </w:rPr>
      </w:r>
      <w:r/>
      <w:r/>
      <w:r/>
      <w:r>
        <w:rPr>
          <w:b w:val="0"/>
          <w:bCs w:val="0"/>
          <w:highlight w:val="none"/>
        </w:rPr>
      </w:r>
      <w:r>
        <w:rPr>
          <w:b w:val="0"/>
          <w:bCs w:val="0"/>
          <w:highlight w:val="none"/>
        </w:rPr>
      </w:r>
      <w:r/>
      <w:r/>
      <w:r/>
      <w:r>
        <w:rPr>
          <w:b w:val="0"/>
          <w:bCs w:val="0"/>
          <w:highlight w:val="none"/>
        </w:rPr>
      </w:r>
      <w:r>
        <w:rPr>
          <w:b w:val="0"/>
          <w:bCs w:val="0"/>
          <w:highlight w:val="none"/>
        </w:rPr>
      </w:r>
    </w:p>
    <w:p>
      <w:pPr>
        <w:pStyle w:val="869"/>
        <w:pBdr/>
        <w:spacing/>
        <w:ind/>
        <w:rPr/>
      </w:pPr>
      <w:r>
        <w:t xml:space="preserve">Figure </w:t>
      </w:r>
      <w:r>
        <w:fldChar w:fldCharType="begin"/>
        <w:instrText xml:space="preserve"> SEQ Figure \* Arabic </w:instrText>
        <w:fldChar w:fldCharType="separate"/>
      </w:r>
      <w:r>
        <w:t xml:space="preserve">4</w:t>
      </w:r>
      <w:r/>
      <w:r>
        <w:fldChar w:fldCharType="end"/>
      </w:r>
      <w:r>
        <w:t xml:space="preserve">: Graphs showing the effects of series resistance (left) and shunt resistance (right) on solar cell IV curves (From lecture notes) </w:t>
      </w:r>
      <w:r/>
    </w:p>
    <w:p>
      <w:pPr>
        <w:pBdr/>
        <w:spacing/>
        <w:ind/>
        <w:rPr>
          <w:b w:val="0"/>
          <w:bCs w:val="0"/>
          <w:highlight w:val="none"/>
          <w:u w:val="none"/>
        </w:rPr>
      </w:pPr>
      <w:r>
        <w:rPr>
          <w:b w:val="0"/>
          <w:bCs w:val="0"/>
          <w:highlight w:val="none"/>
          <w:u w:val="none"/>
        </w:rPr>
      </w:r>
      <w:r>
        <w:rPr>
          <w:b/>
          <w:bCs/>
          <w:highlight w:val="none"/>
          <w:u w:val="single"/>
        </w:rPr>
        <w:t xml:space="preserve">Perovskite Solar cells under low light</w:t>
        <w:br/>
      </w:r>
      <w:r>
        <w:rPr>
          <w:b w:val="0"/>
          <w:bCs w:val="0"/>
          <w:highlight w:val="none"/>
          <w:u w:val="none"/>
        </w:rPr>
        <w:t xml:space="preserve">The fill factor and efficiency of the perovskite solar cell at 10% light intensity is relatively similar to that at 50% and 100% light intensity. This suggests the efficiency of the PSC is not significantly dependent on the light intensity. The fill factor and efficiency is slightly lower at 100% light intensity suggesting the resistive effects still exist but aren’t significant enough to </w:t>
      </w:r>
      <w:r>
        <w:rPr>
          <w:b w:val="0"/>
          <w:bCs w:val="0"/>
          <w:highlight w:val="none"/>
          <w:u w:val="none"/>
        </w:rPr>
        <w:t xml:space="preserve">radically affect the solar cell’s performance. </w:t>
      </w:r>
      <w:r>
        <w:rPr>
          <w:b w:val="0"/>
          <w:bCs w:val="0"/>
          <w:highlight w:val="none"/>
          <w:u w:val="none"/>
        </w:rPr>
      </w:r>
    </w:p>
    <w:p>
      <w:pPr>
        <w:pBdr/>
        <w:spacing/>
        <w:ind/>
        <w:rPr>
          <w:b w:val="0"/>
          <w:bCs w:val="0"/>
          <w:highlight w:val="none"/>
          <w:u w:val="none"/>
        </w:rPr>
      </w:pPr>
      <w:r>
        <w:rPr>
          <w:b/>
          <w:bCs/>
          <w:highlight w:val="none"/>
          <w:u w:val="single"/>
        </w:rPr>
        <w:t xml:space="preserve">Performance of Solar cells</w:t>
      </w:r>
      <w:r>
        <w:rPr>
          <w:b w:val="0"/>
          <w:bCs w:val="0"/>
          <w:highlight w:val="none"/>
          <w:u w:val="none"/>
        </w:rPr>
        <w:t xml:space="preserve"> </w:t>
        <w:br/>
        <w:t xml:space="preserve">The performance of solar cells depends on the light intensity. In sunny conditions, the light intensity incident from the sun onto a solar panel is much larger than that in cloudy conditions. The light intensity determines the rate of photon incidence on the solar panel. Since the current generated and light intensity are directly proportional, the current in the load will be larger in sunny than cloudy conditions.</w:t>
      </w:r>
      <w:r>
        <w:rPr>
          <w:b/>
          <w:bCs/>
          <w:highlight w:val="none"/>
          <w:u w:val="single"/>
        </w:rPr>
      </w:r>
      <w:r>
        <w:rPr>
          <w:b w:val="0"/>
          <w:bCs w:val="0"/>
          <w:highlight w:val="none"/>
          <w:u w:val="none"/>
        </w:rPr>
      </w:r>
      <w:r>
        <w:rPr>
          <w:b w:val="0"/>
          <w:bCs w:val="0"/>
          <w:highlight w:val="none"/>
          <w:u w:val="none"/>
        </w:rPr>
      </w:r>
    </w:p>
    <w:p>
      <w:pPr>
        <w:pStyle w:val="831"/>
        <w:pBdr/>
        <w:spacing/>
        <w:ind/>
        <w:rPr>
          <w:b w:val="0"/>
          <w:bCs w:val="0"/>
          <w:highlight w:val="none"/>
          <w:u w:val="none"/>
        </w:rPr>
      </w:pPr>
      <w:r>
        <w:rPr>
          <w:b w:val="0"/>
          <w:bCs w:val="0"/>
          <w:highlight w:val="none"/>
          <w:u w:val="none"/>
        </w:rPr>
        <w:t xml:space="preserve">Conclusion</w:t>
      </w:r>
      <w:r>
        <w:rPr>
          <w:b w:val="0"/>
          <w:bCs w:val="0"/>
          <w:highlight w:val="none"/>
          <w:u w:val="none"/>
        </w:rPr>
      </w:r>
    </w:p>
    <w:p>
      <w:pPr>
        <w:pBdr/>
        <w:spacing/>
        <w:ind/>
        <w:rPr/>
      </w:pPr>
      <w:r>
        <w:rPr>
          <w:b w:val="0"/>
          <w:bCs w:val="0"/>
          <w:highlight w:val="none"/>
          <w:u w:val="none"/>
        </w:rPr>
      </w:r>
      <w:r>
        <w:rPr>
          <w:b w:val="0"/>
          <w:bCs w:val="0"/>
          <w:highlight w:val="none"/>
          <w:u w:val="none"/>
        </w:rPr>
      </w:r>
      <w:r/>
    </w:p>
    <w:p>
      <w:pPr>
        <w:pStyle w:val="831"/>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3" w:tooltip="https://doi.org/10.1021/acs.chemrev.6b00136" w:history="1">
        <w:r>
          <w:rPr>
            <w:rStyle w:val="876"/>
            <w:rFonts w:ascii="Arial" w:hAnsi="Arial" w:eastAsia="Arial" w:cs="Arial"/>
            <w:b w:val="0"/>
            <w:bCs w:val="0"/>
            <w:sz w:val="22"/>
            <w:szCs w:val="20"/>
          </w:rPr>
          <w:t xml:space="preserve">https://doi.org/10.1021/acs.chemrev.6b00136</w:t>
        </w:r>
        <w:r>
          <w:rPr>
            <w:rStyle w:val="876"/>
            <w:rFonts w:ascii="Arial" w:hAnsi="Arial" w:eastAsia="Arial" w:cs="Arial"/>
            <w:b w:val="0"/>
            <w:bCs w:val="0"/>
            <w:sz w:val="20"/>
            <w:szCs w:val="20"/>
          </w:rPr>
        </w:r>
        <w:r>
          <w:rPr>
            <w:rStyle w:val="876"/>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4" w:tooltip="https://doi.org/10.53894/ijirss.v8i8.10543" w:history="1">
        <w:r>
          <w:rPr>
            <w:rStyle w:val="876"/>
            <w:rFonts w:ascii="Arial" w:hAnsi="Arial" w:eastAsia="Arial" w:cs="Arial"/>
            <w:b w:val="0"/>
            <w:bCs w:val="0"/>
            <w:sz w:val="22"/>
            <w:szCs w:val="22"/>
          </w:rPr>
          <w:t xml:space="preserve">https://doi.org/10.53894/ijirss.v8i8.10543</w:t>
        </w:r>
        <w:r>
          <w:rPr>
            <w:rStyle w:val="876"/>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1021/acs.chemrev.6b00136" TargetMode="External"/><Relationship Id="rId14"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2025-11-22T15:34:09Z</dcterms:modified>
</cp:coreProperties>
</file>