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4466E"/>
          <w:sz w:val="76"/>
        </w:rPr>
        <w:t>HIEN</w:t>
      </w:r>
    </w:p>
    <w:p>
      <w:pPr>
        <w:jc w:val="center"/>
      </w:pPr>
      <w:r>
        <w:rPr>
          <w:b/>
          <w:sz w:val="34"/>
        </w:rPr>
        <w:t>HYPERLOCAL INVENTORY EXCHANGE NETWORK</w:t>
      </w:r>
    </w:p>
    <w:p>
      <w:pPr>
        <w:jc w:val="center"/>
      </w:pPr>
      <w:r>
        <w:rPr>
          <w:i/>
          <w:sz w:val="24"/>
        </w:rPr>
        <w:t>Consolidated Hackathon Proposal &amp; End-to-End Prototype Plan</w:t>
      </w:r>
    </w:p>
    <w:p>
      <w:pPr>
        <w:spacing w:before="480"/>
        <w:jc w:val="center"/>
      </w:pPr>
      <w:r>
        <w:rPr>
          <w:b/>
        </w:rPr>
        <w:t>Turn verified returns into the right local inventory—only when it makes sense.</w:t>
      </w:r>
    </w:p>
    <w:p>
      <w:pPr>
        <w:spacing w:before="3600"/>
        <w:jc w:val="center"/>
      </w:pPr>
      <w:r>
        <w:t>Proposed stack: React + TypeScript • FastAPI • PostgreSQL • scikit-learn</w:t>
        <w:br/>
      </w:r>
      <w:r>
        <w:t>Prototype positioning: decision-support system with simulated logistics and transparent impact estimates</w:t>
      </w:r>
    </w:p>
    <w:p>
      <w:r>
        <w:br w:type="page"/>
      </w:r>
    </w:p>
    <w:p>
      <w:pPr>
        <w:pStyle w:val="Heading1"/>
      </w:pPr>
      <w:r>
        <w:t>1. Executive Summary</w:t>
      </w:r>
    </w:p>
    <w:p>
      <w:r>
        <w:t>HIEN (Hyperlocal Inventory Exchange Network) is an AI-assisted reverse-logistics platform that connects returned products, local stores and access points, inventory availability, and nearby customer demand. Instead of automatically sending every returned item to a central warehouse, HIEN evaluates the item, requires physical verification before resale, and compares feasible next actions using demand, location, capacity, cost, delivery time, inventory risk, and estimated environmental impact.</w:t>
      </w:r>
    </w:p>
    <w:p>
      <w:r>
        <w:t>Its core differentiator is a decision-intelligence layer: HIEN does not simply ask whether a return can be resold or which customer is nearest. It recommends whether the item should be locally resold, transferred to another hub, sent to a central facility, refurbished, liquidated, recycled, or rejected—and explains why. A self-balancing local inventory network identifies worthwhile surplus-to-shortage transfers, while confidence-aware AI sends uncertain cases to human review.</w:t>
      </w:r>
    </w:p>
    <w:p>
      <w:pPr>
        <w:pStyle w:val="Heading1"/>
      </w:pPr>
      <w:r>
        <w:t>2. Problem Statement</w:t>
      </w:r>
    </w:p>
    <w:p>
      <w:r>
        <w:t>Traditional reverse logistics may move a returned product through a carrier network, central warehouse, inspection, restocking, and a later outbound shipment. This can add transportation legs, warehouse handling, cost, delay, and emissions. Meanwhile, a nearby customer or store may need the same product. The challenge is to recover value from eligible returns without compromising product quality, retailer policy, customer trust, or operational feasibility.</w:t>
      </w:r>
    </w:p>
    <w:p>
      <w:pPr>
        <w:pStyle w:val="ListBullet"/>
        <w:spacing w:after="40"/>
      </w:pPr>
      <w:r>
        <w:t>Unnecessary transportation and repeated handling of the same item.</w:t>
      </w:r>
    </w:p>
    <w:p>
      <w:pPr>
        <w:pStyle w:val="ListBullet"/>
        <w:spacing w:after="40"/>
      </w:pPr>
      <w:r>
        <w:t>Longer return-to-resale turnaround and delayed local availability.</w:t>
      </w:r>
    </w:p>
    <w:p>
      <w:pPr>
        <w:pStyle w:val="ListBullet"/>
        <w:spacing w:after="40"/>
      </w:pPr>
      <w:r>
        <w:t>Warehouse congestion and processing cost.</w:t>
      </w:r>
    </w:p>
    <w:p>
      <w:pPr>
        <w:pStyle w:val="ListBullet"/>
        <w:spacing w:after="40"/>
      </w:pPr>
      <w:r>
        <w:t>Inventory imbalance: surplus at one hub while another has unmet demand.</w:t>
      </w:r>
    </w:p>
    <w:p>
      <w:pPr>
        <w:pStyle w:val="ListBullet"/>
        <w:spacing w:after="40"/>
      </w:pPr>
      <w:r>
        <w:t>Local routing decisions that may ignore capacity, transfer costs, service levels, and emissions.</w:t>
      </w:r>
    </w:p>
    <w:p>
      <w:pPr>
        <w:pStyle w:val="ListBullet"/>
        <w:spacing w:after="40"/>
      </w:pPr>
      <w:r>
        <w:t>Impact claims that are difficult to verify without a clear traditional-route baseline.</w:t>
      </w:r>
    </w:p>
    <w:p>
      <w:pPr>
        <w:pStyle w:val="Heading1"/>
      </w:pPr>
      <w:r>
        <w:t>3. Final Proposed Solution</w:t>
      </w:r>
    </w:p>
    <w:p>
      <w:r>
        <w:t>HIEN creates a connected network of participating stores and authorized return/access points. Each returned unit gets a unique identity and lifecycle record. AI provides a preliminary assessment, a staff member verifies the item, and a decision engine evaluates feasible next actions. Approved items can enter a local inventory pool, be matched with compatible nearby demand, or be transferred when the expected benefit exceeds the full estimated transfer cost and risk. If local handling is not worthwhile, HIEN recommends an alternative route.</w:t>
      </w:r>
    </w:p>
    <w:p>
      <w:pPr>
        <w:pStyle w:val="Heading2"/>
      </w:pPr>
      <w:r>
        <w:t>The core decision</w:t>
      </w:r>
    </w:p>
    <w:p>
      <w:r>
        <w:t>“Given this returned item, its verified condition, nearby demand, network stock, hub capacity, time constraints, costs and emissions, what is the most appropriate next action—and what evidence supports that recommendation?”</w:t>
      </w:r>
    </w:p>
    <w:p>
      <w:pPr>
        <w:pStyle w:val="Heading1"/>
      </w:pPr>
      <w:r>
        <w:t>4. What Makes HIEN Different</w:t>
      </w:r>
    </w:p>
    <w:tbl>
      <w:tblPr>
        <w:tblStyle w:val="TableGrid"/>
        <w:tblW w:type="auto" w:w="0"/>
        <w:tblLook w:firstColumn="1" w:firstRow="1" w:lastColumn="0" w:lastRow="0" w:noHBand="0" w:noVBand="1" w:val="04A0"/>
      </w:tblPr>
      <w:tblGrid>
        <w:gridCol w:w="3312"/>
        <w:gridCol w:w="3312"/>
        <w:gridCol w:w="3312"/>
      </w:tblGrid>
      <w:tr>
        <w:tc>
          <w:tcPr>
            <w:tcW w:type="dxa" w:w="3312"/>
            <w:shd w:fill="DCEAF4"/>
          </w:tcPr>
          <w:p>
            <w:r/>
            <w:r>
              <w:rPr>
                <w:b/>
                <w:sz w:val="17"/>
              </w:rPr>
              <w:t>Innovation</w:t>
            </w:r>
          </w:p>
        </w:tc>
        <w:tc>
          <w:tcPr>
            <w:tcW w:type="dxa" w:w="3312"/>
            <w:shd w:fill="DCEAF4"/>
          </w:tcPr>
          <w:p>
            <w:r/>
            <w:r>
              <w:rPr>
                <w:b/>
                <w:sz w:val="17"/>
              </w:rPr>
              <w:t>What HIEN does</w:t>
            </w:r>
          </w:p>
        </w:tc>
        <w:tc>
          <w:tcPr>
            <w:tcW w:type="dxa" w:w="3312"/>
            <w:shd w:fill="DCEAF4"/>
          </w:tcPr>
          <w:p>
            <w:r/>
            <w:r>
              <w:rPr>
                <w:b/>
                <w:sz w:val="17"/>
              </w:rPr>
              <w:t>Why it matters</w:t>
            </w:r>
          </w:p>
        </w:tc>
      </w:tr>
      <w:tr>
        <w:tc>
          <w:tcPr>
            <w:tcW w:type="dxa" w:w="3312"/>
          </w:tcPr>
          <w:p>
            <w:r/>
            <w:r>
              <w:rPr>
                <w:b w:val="0"/>
                <w:sz w:val="17"/>
              </w:rPr>
              <w:t>AI-assisted route decision engine</w:t>
            </w:r>
          </w:p>
        </w:tc>
        <w:tc>
          <w:tcPr>
            <w:tcW w:type="dxa" w:w="3312"/>
          </w:tcPr>
          <w:p>
            <w:r/>
            <w:r>
              <w:rPr>
                <w:b w:val="0"/>
                <w:sz w:val="17"/>
              </w:rPr>
              <w:t>Compares local resale, hub transfer, central facility, refurbishment, liquidation, recycling or rejection.</w:t>
            </w:r>
          </w:p>
        </w:tc>
        <w:tc>
          <w:tcPr>
            <w:tcW w:type="dxa" w:w="3312"/>
          </w:tcPr>
          <w:p>
            <w:r/>
            <w:r>
              <w:rPr>
                <w:b w:val="0"/>
                <w:sz w:val="17"/>
              </w:rPr>
              <w:t>Avoids treating every eligible return as an automatic local-sale candidate.</w:t>
            </w:r>
          </w:p>
        </w:tc>
      </w:tr>
      <w:tr>
        <w:tc>
          <w:tcPr>
            <w:tcW w:type="dxa" w:w="3312"/>
          </w:tcPr>
          <w:p>
            <w:r/>
            <w:r>
              <w:rPr>
                <w:b w:val="0"/>
                <w:sz w:val="17"/>
              </w:rPr>
              <w:t>Confidence-aware AI with safe fallback</w:t>
            </w:r>
          </w:p>
        </w:tc>
        <w:tc>
          <w:tcPr>
            <w:tcW w:type="dxa" w:w="3312"/>
          </w:tcPr>
          <w:p>
            <w:r/>
            <w:r>
              <w:rPr>
                <w:b w:val="0"/>
                <w:sz w:val="17"/>
              </w:rPr>
              <w:t>Shows the preliminary prediction, evidence and uncertainty; escalates missing, conflicting or unsupported cases.</w:t>
            </w:r>
          </w:p>
        </w:tc>
        <w:tc>
          <w:tcPr>
            <w:tcW w:type="dxa" w:w="3312"/>
          </w:tcPr>
          <w:p>
            <w:r/>
            <w:r>
              <w:rPr>
                <w:b w:val="0"/>
                <w:sz w:val="17"/>
              </w:rPr>
              <w:t>Prevents an uncertain model output from directly making an item sellable.</w:t>
            </w:r>
          </w:p>
        </w:tc>
      </w:tr>
      <w:tr>
        <w:tc>
          <w:tcPr>
            <w:tcW w:type="dxa" w:w="3312"/>
          </w:tcPr>
          <w:p>
            <w:r/>
            <w:r>
              <w:rPr>
                <w:b w:val="0"/>
                <w:sz w:val="17"/>
              </w:rPr>
              <w:t>Self-balancing local inventory network</w:t>
            </w:r>
          </w:p>
        </w:tc>
        <w:tc>
          <w:tcPr>
            <w:tcW w:type="dxa" w:w="3312"/>
          </w:tcPr>
          <w:p>
            <w:r/>
            <w:r>
              <w:rPr>
                <w:b w:val="0"/>
                <w:sz w:val="17"/>
              </w:rPr>
              <w:t>Finds surplus and shortage across hubs and recommends transfers only when feasibility and net-benefit rules pass.</w:t>
            </w:r>
          </w:p>
        </w:tc>
        <w:tc>
          <w:tcPr>
            <w:tcW w:type="dxa" w:w="3312"/>
          </w:tcPr>
          <w:p>
            <w:r/>
            <w:r>
              <w:rPr>
                <w:b w:val="0"/>
                <w:sz w:val="17"/>
              </w:rPr>
              <w:t>Moves stock toward demand without making costly or unnecessary transfers.</w:t>
            </w:r>
          </w:p>
        </w:tc>
      </w:tr>
      <w:tr>
        <w:tc>
          <w:tcPr>
            <w:tcW w:type="dxa" w:w="3312"/>
          </w:tcPr>
          <w:p>
            <w:r/>
            <w:r>
              <w:rPr>
                <w:b w:val="0"/>
                <w:sz w:val="17"/>
              </w:rPr>
              <w:t>Explainable multi-objective matching</w:t>
            </w:r>
          </w:p>
        </w:tc>
        <w:tc>
          <w:tcPr>
            <w:tcW w:type="dxa" w:w="3312"/>
          </w:tcPr>
          <w:p>
            <w:r/>
            <w:r>
              <w:rPr>
                <w:b w:val="0"/>
                <w:sz w:val="17"/>
              </w:rPr>
              <w:t>Ranks feasible fulfillment options by cost, delivery time, distance, emissions, capacity and inventory risk.</w:t>
            </w:r>
          </w:p>
        </w:tc>
        <w:tc>
          <w:tcPr>
            <w:tcW w:type="dxa" w:w="3312"/>
          </w:tcPr>
          <w:p>
            <w:r/>
            <w:r>
              <w:rPr>
                <w:b w:val="0"/>
                <w:sz w:val="17"/>
              </w:rPr>
              <w:t>The nearest location is not always the best or feasible option.</w:t>
            </w:r>
          </w:p>
        </w:tc>
      </w:tr>
      <w:tr>
        <w:tc>
          <w:tcPr>
            <w:tcW w:type="dxa" w:w="3312"/>
          </w:tcPr>
          <w:p>
            <w:r/>
            <w:r>
              <w:rPr>
                <w:b w:val="0"/>
                <w:sz w:val="17"/>
              </w:rPr>
              <w:t>Counterfactual impact comparison</w:t>
            </w:r>
          </w:p>
        </w:tc>
        <w:tc>
          <w:tcPr>
            <w:tcW w:type="dxa" w:w="3312"/>
          </w:tcPr>
          <w:p>
            <w:r/>
            <w:r>
              <w:rPr>
                <w:b w:val="0"/>
                <w:sz w:val="17"/>
              </w:rPr>
              <w:t>Compares the modeled traditional route against the HIEN route using explicit assumptions.</w:t>
            </w:r>
          </w:p>
        </w:tc>
        <w:tc>
          <w:tcPr>
            <w:tcW w:type="dxa" w:w="3312"/>
          </w:tcPr>
          <w:p>
            <w:r/>
            <w:r>
              <w:rPr>
                <w:b w:val="0"/>
                <w:sz w:val="17"/>
              </w:rPr>
              <w:t>Shows calculated differences instead of presenting unsupported savings claims.</w:t>
            </w:r>
          </w:p>
        </w:tc>
      </w:tr>
      <w:tr>
        <w:tc>
          <w:tcPr>
            <w:tcW w:type="dxa" w:w="3312"/>
          </w:tcPr>
          <w:p>
            <w:r/>
            <w:r>
              <w:rPr>
                <w:b w:val="0"/>
                <w:sz w:val="17"/>
              </w:rPr>
              <w:t>What-if network simulator</w:t>
            </w:r>
          </w:p>
        </w:tc>
        <w:tc>
          <w:tcPr>
            <w:tcW w:type="dxa" w:w="3312"/>
          </w:tcPr>
          <w:p>
            <w:r/>
            <w:r>
              <w:rPr>
                <w:b w:val="0"/>
                <w:sz w:val="17"/>
              </w:rPr>
              <w:t>Lets a judge change demand, hub capacity, costs, transport assumptions or store availability and recompute decisions.</w:t>
            </w:r>
          </w:p>
        </w:tc>
        <w:tc>
          <w:tcPr>
            <w:tcW w:type="dxa" w:w="3312"/>
          </w:tcPr>
          <w:p>
            <w:r/>
            <w:r>
              <w:rPr>
                <w:b w:val="0"/>
                <w:sz w:val="17"/>
              </w:rPr>
              <w:t>Demonstrates how HIEN adapts to changing network conditions.</w:t>
            </w:r>
          </w:p>
        </w:tc>
      </w:tr>
    </w:tbl>
    <w:p>
      <w:pPr>
        <w:pStyle w:val="Heading1"/>
      </w:pPr>
      <w:r>
        <w:t>5. End-to-End Workflow</w:t>
      </w:r>
    </w:p>
    <w:p>
      <w:pPr>
        <w:pStyle w:val="ListNumber"/>
        <w:spacing w:after="40"/>
      </w:pPr>
      <w:r>
        <w:t>Return registration: capture order/product reference, SKU and variant, return reason, reported condition, photographs and current location.</w:t>
      </w:r>
    </w:p>
    <w:p>
      <w:pPr>
        <w:pStyle w:val="ListNumber"/>
        <w:spacing w:after="40"/>
      </w:pPr>
      <w:r>
        <w:t>Digital return passport: create a unique HIEN ID and QR code. Store lifecycle, inspection, location and movement history; do not expose private customer data through a public QR page.</w:t>
      </w:r>
    </w:p>
    <w:p>
      <w:pPr>
        <w:pStyle w:val="ListNumber"/>
        <w:spacing w:after="40"/>
      </w:pPr>
      <w:r>
        <w:t>AI-assisted preliminary assessment: use structured condition features and, only if suitable data exists, images. Produce a recommendation with reasons and uncertainty metadata.</w:t>
      </w:r>
    </w:p>
    <w:p>
      <w:pPr>
        <w:pStyle w:val="ListNumber"/>
        <w:spacing w:after="40"/>
      </w:pPr>
      <w:r>
        <w:t>Safe fallback: route missing-input, unsupported, conflicting or uncertain cases to manual review. AI does not replace physical inspection or retailer policy.</w:t>
      </w:r>
    </w:p>
    <w:p>
      <w:pPr>
        <w:pStyle w:val="ListNumber"/>
        <w:spacing w:after="40"/>
      </w:pPr>
      <w:r>
        <w:t>Physical quality verification: authorized staff check identity/serial, functionality, damage, accessories, packaging and category-specific requirements.</w:t>
      </w:r>
    </w:p>
    <w:p>
      <w:pPr>
        <w:pStyle w:val="ListNumber"/>
        <w:spacing w:after="40"/>
      </w:pPr>
      <w:r>
        <w:t>Disposition decision: after inspection, decide among local resale, transfer, central facility, refurbishment, liquidation, recycling or rejection.</w:t>
      </w:r>
    </w:p>
    <w:p>
      <w:pPr>
        <w:pStyle w:val="ListNumber"/>
        <w:spacing w:after="40"/>
      </w:pPr>
      <w:r>
        <w:t>Local inventory admission: only approved items become available stock. Record condition grade, location, availability and movement history.</w:t>
      </w:r>
    </w:p>
    <w:p>
      <w:pPr>
        <w:pStyle w:val="ListNumber"/>
        <w:spacing w:after="40"/>
      </w:pPr>
      <w:r>
        <w:t>Demand forecasting: estimate demand by product/variant and hub using historical orders and a simple baseline first.</w:t>
      </w:r>
    </w:p>
    <w:p>
      <w:pPr>
        <w:pStyle w:val="ListNumber"/>
        <w:spacing w:after="40"/>
      </w:pPr>
      <w:r>
        <w:t>Hyperlocal matching and pricing: filter infeasible options, score remaining locations/orders, and recommend a condition-aware price where required.</w:t>
      </w:r>
    </w:p>
    <w:p>
      <w:pPr>
        <w:pStyle w:val="ListNumber"/>
        <w:spacing w:after="40"/>
      </w:pPr>
      <w:r>
        <w:t>Order allocation and reservation: reserve the selected unit in a database transaction to prevent double-selling; support store pickup or local delivery in the prototype.</w:t>
      </w:r>
    </w:p>
    <w:p>
      <w:pPr>
        <w:pStyle w:val="ListNumber"/>
        <w:spacing w:after="40"/>
      </w:pPr>
      <w:r>
        <w:t>Self-balancing inventory: identify feasible surplus-to-shortage transfers and calculate expected benefit minus transport, handling, carbon and risk costs.</w:t>
      </w:r>
    </w:p>
    <w:p>
      <w:pPr>
        <w:pStyle w:val="ListNumber"/>
        <w:spacing w:after="40"/>
      </w:pPr>
      <w:r>
        <w:t>Fulfillment and transfer lifecycle: authorize, prepare, dispatch, receive and audit movements; update stock only at valid workflow steps.</w:t>
      </w:r>
    </w:p>
    <w:p>
      <w:pPr>
        <w:pStyle w:val="ListNumber"/>
        <w:spacing w:after="40"/>
      </w:pPr>
      <w:r>
        <w:t>Impact reporting: compare baseline and HIEN cost, distance, turnaround and estimated CO2e, showing assumptions and data provenance.</w:t>
      </w:r>
    </w:p>
    <w:p>
      <w:pPr>
        <w:pStyle w:val="ListNumber"/>
        <w:spacing w:after="40"/>
      </w:pPr>
      <w:r>
        <w:t>Network simulation: run isolated what-if scenarios without mutating live/demo inventory.</w:t>
      </w:r>
    </w:p>
    <w:p>
      <w:pPr>
        <w:pStyle w:val="Heading1"/>
      </w:pPr>
      <w:r>
        <w:t>6. Decision Engine Logic</w:t>
      </w:r>
    </w:p>
    <w:p>
      <w:pPr>
        <w:pStyle w:val="Heading2"/>
      </w:pPr>
      <w:r>
        <w:t>6.1 Feasibility before scoring</w:t>
      </w:r>
    </w:p>
    <w:p>
      <w:r>
        <w:t>First eliminate options that violate hard constraints: product/SKU/variant mismatch, failed inspection, restricted category policy, insufficient available stock, existing reservation, inadequate hub capacity, unacceptable transfer lead time, or unmet delivery requirement. Do not allow a high score to override a mandatory safety or policy rule.</w:t>
      </w:r>
    </w:p>
    <w:p>
      <w:pPr>
        <w:pStyle w:val="Heading2"/>
      </w:pPr>
      <w:r>
        <w:t>6.2 Route selection</w:t>
      </w:r>
    </w:p>
    <w:p>
      <w:r>
        <w:t>For remaining options, calculate comparable estimates for total cost, distance, delivery/turnaround time, capacity and risk, plus estimated emissions. Normalize criteria and apply configurable business priorities. Explain the selected route and show alternative candidates. If local fulfillment is not beneficial, recommend the best valid alternative.</w:t>
      </w:r>
    </w:p>
    <w:p>
      <w:pPr>
        <w:pStyle w:val="Heading2"/>
      </w:pPr>
      <w:r>
        <w:t>6.3 Inventory balancing</w:t>
      </w:r>
    </w:p>
    <w:p>
      <w:pPr>
        <w:pStyle w:val="ListBullet"/>
        <w:spacing w:after="40"/>
      </w:pPr>
      <w:r>
        <w:t>Inventory position = available stock + eligible incoming stock − outstanding demand − reserved stock, using consistent definitions.</w:t>
      </w:r>
    </w:p>
    <w:p>
      <w:pPr>
        <w:pStyle w:val="ListBullet"/>
        <w:spacing w:after="40"/>
      </w:pPr>
      <w:r>
        <w:t>Target stock = forecast demand over the planning horizon + safety stock.</w:t>
      </w:r>
    </w:p>
    <w:p>
      <w:pPr>
        <w:pStyle w:val="ListBullet"/>
        <w:spacing w:after="40"/>
      </w:pPr>
      <w:r>
        <w:t>Surplus = max(0, inventory position − target stock); shortage = max(0, target stock − inventory position).</w:t>
      </w:r>
    </w:p>
    <w:p>
      <w:pPr>
        <w:pStyle w:val="ListBullet"/>
        <w:spacing w:after="40"/>
      </w:pPr>
      <w:r>
        <w:t>Filter transfers by SKU/variant, source minimum stock, destination capacity, service level, lead time and operational constraints.</w:t>
      </w:r>
    </w:p>
    <w:p>
      <w:pPr>
        <w:pStyle w:val="ListBullet"/>
        <w:spacing w:after="40"/>
      </w:pPr>
      <w:r>
        <w:t>Net benefit = expected incremental business benefit − transport cost − handling cost − carbon cost − risk penalty.</w:t>
      </w:r>
    </w:p>
    <w:p>
      <w:pPr>
        <w:pStyle w:val="ListBullet"/>
        <w:spacing w:after="40"/>
      </w:pPr>
      <w:r>
        <w:t>Recommend a transfer only if it is feasible and exceeds the configured minimum-benefit threshold; require authorized approval before changing inventory.</w:t>
      </w:r>
    </w:p>
    <w:p>
      <w:pPr>
        <w:pStyle w:val="Heading1"/>
      </w:pPr>
      <w:r>
        <w:t>7. AI/ML Plan and Responsible Use</w:t>
      </w:r>
    </w:p>
    <w:tbl>
      <w:tblPr>
        <w:tblStyle w:val="TableGrid"/>
        <w:tblW w:type="auto" w:w="0"/>
        <w:tblLook w:firstColumn="1" w:firstRow="1" w:lastColumn="0" w:lastRow="0" w:noHBand="0" w:noVBand="1" w:val="04A0"/>
      </w:tblPr>
      <w:tblGrid>
        <w:gridCol w:w="4968"/>
        <w:gridCol w:w="4968"/>
      </w:tblGrid>
      <w:tr>
        <w:tc>
          <w:tcPr>
            <w:tcW w:type="dxa" w:w="4968"/>
            <w:shd w:fill="DCEAF4"/>
          </w:tcPr>
          <w:p>
            <w:r/>
            <w:r>
              <w:rPr>
                <w:b/>
                <w:sz w:val="17"/>
              </w:rPr>
              <w:t>Component</w:t>
            </w:r>
          </w:p>
        </w:tc>
        <w:tc>
          <w:tcPr>
            <w:tcW w:type="dxa" w:w="4968"/>
            <w:shd w:fill="DCEAF4"/>
          </w:tcPr>
          <w:p>
            <w:r/>
            <w:r>
              <w:rPr>
                <w:b/>
                <w:sz w:val="17"/>
              </w:rPr>
              <w:t>Implementation approach</w:t>
            </w:r>
          </w:p>
        </w:tc>
      </w:tr>
      <w:tr>
        <w:tc>
          <w:tcPr>
            <w:tcW w:type="dxa" w:w="4968"/>
          </w:tcPr>
          <w:p>
            <w:r/>
            <w:r>
              <w:rPr>
                <w:b/>
                <w:sz w:val="17"/>
              </w:rPr>
              <w:t>Return assessment</w:t>
            </w:r>
          </w:p>
        </w:tc>
        <w:tc>
          <w:tcPr>
            <w:tcW w:type="dxa" w:w="4968"/>
          </w:tcPr>
          <w:p>
            <w:r/>
            <w:r>
              <w:rPr>
                <w:b w:val="0"/>
                <w:sz w:val="17"/>
              </w:rPr>
              <w:t>Start with structured features such as category, return reason, reported condition, packaging, missing parts and functional test. Use a scikit-learn classifier if appropriate labelled data is available.</w:t>
            </w:r>
          </w:p>
        </w:tc>
      </w:tr>
      <w:tr>
        <w:tc>
          <w:tcPr>
            <w:tcW w:type="dxa" w:w="4968"/>
          </w:tcPr>
          <w:p>
            <w:r/>
            <w:r>
              <w:rPr>
                <w:b/>
                <w:sz w:val="17"/>
              </w:rPr>
              <w:t>Uncertainty and fallback</w:t>
            </w:r>
          </w:p>
        </w:tc>
        <w:tc>
          <w:tcPr>
            <w:tcW w:type="dxa" w:w="4968"/>
          </w:tcPr>
          <w:p>
            <w:r/>
            <w:r>
              <w:rPr>
                <w:b w:val="0"/>
                <w:sz w:val="17"/>
              </w:rPr>
              <w:t>Validate inputs and supported categories. Escalate uncertain or conflicting cases. Keep AI predictions separate from the inspector’s final decision.</w:t>
            </w:r>
          </w:p>
        </w:tc>
      </w:tr>
      <w:tr>
        <w:tc>
          <w:tcPr>
            <w:tcW w:type="dxa" w:w="4968"/>
          </w:tcPr>
          <w:p>
            <w:r/>
            <w:r>
              <w:rPr>
                <w:b/>
                <w:sz w:val="17"/>
              </w:rPr>
              <w:t>Demand forecasting</w:t>
            </w:r>
          </w:p>
        </w:tc>
        <w:tc>
          <w:tcPr>
            <w:tcW w:type="dxa" w:w="4968"/>
          </w:tcPr>
          <w:p>
            <w:r/>
            <w:r>
              <w:rPr>
                <w:b w:val="0"/>
                <w:sz w:val="17"/>
              </w:rPr>
              <w:t>Begin with a moving-average or seasonal-naive baseline. Compare a tabular ML model only if sufficient historical data exists; use time-based validation and report MAE/RMSE.</w:t>
            </w:r>
          </w:p>
        </w:tc>
      </w:tr>
      <w:tr>
        <w:tc>
          <w:tcPr>
            <w:tcW w:type="dxa" w:w="4968"/>
          </w:tcPr>
          <w:p>
            <w:r/>
            <w:r>
              <w:rPr>
                <w:b/>
                <w:sz w:val="17"/>
              </w:rPr>
              <w:t>Matching and routing</w:t>
            </w:r>
          </w:p>
        </w:tc>
        <w:tc>
          <w:tcPr>
            <w:tcW w:type="dxa" w:w="4968"/>
          </w:tcPr>
          <w:p>
            <w:r/>
            <w:r>
              <w:rPr>
                <w:b w:val="0"/>
                <w:sz w:val="17"/>
              </w:rPr>
              <w:t>Use transparent feasibility filters and deterministic weighted scoring for the prototype; explain the selected option and alternatives.</w:t>
            </w:r>
          </w:p>
        </w:tc>
      </w:tr>
      <w:tr>
        <w:tc>
          <w:tcPr>
            <w:tcW w:type="dxa" w:w="4968"/>
          </w:tcPr>
          <w:p>
            <w:r/>
            <w:r>
              <w:rPr>
                <w:b/>
                <w:sz w:val="17"/>
              </w:rPr>
              <w:t>Fraud/identity checks</w:t>
            </w:r>
          </w:p>
        </w:tc>
        <w:tc>
          <w:tcPr>
            <w:tcW w:type="dxa" w:w="4968"/>
          </w:tcPr>
          <w:p>
            <w:r/>
            <w:r>
              <w:rPr>
                <w:b w:val="0"/>
                <w:sz w:val="17"/>
              </w:rPr>
              <w:t>Flag duplicate serials, serial/invoice mismatch and suspicious patterns for review rather than claiming fraud is proven.</w:t>
            </w:r>
          </w:p>
        </w:tc>
      </w:tr>
      <w:tr>
        <w:tc>
          <w:tcPr>
            <w:tcW w:type="dxa" w:w="4968"/>
          </w:tcPr>
          <w:p>
            <w:r/>
            <w:r>
              <w:rPr>
                <w:b/>
                <w:sz w:val="17"/>
              </w:rPr>
              <w:t>Dynamic pricing</w:t>
            </w:r>
          </w:p>
        </w:tc>
        <w:tc>
          <w:tcPr>
            <w:tcW w:type="dxa" w:w="4968"/>
          </w:tcPr>
          <w:p>
            <w:r/>
            <w:r>
              <w:rPr>
                <w:b w:val="0"/>
                <w:sz w:val="17"/>
              </w:rPr>
              <w:t>Recommend a price using condition, age, original price, local demand and stock; label it as a recommendation.</w:t>
            </w:r>
          </w:p>
        </w:tc>
      </w:tr>
    </w:tbl>
    <w:p>
      <w:r>
        <w:t>Important: if suitable real training data is unavailable, use clearly labelled synthetic data for a reproducible demo. Do not present synthetic-data results as proof of real-world model accuracy. Show calibrated confidence only if calibration has actually been evaluated.</w:t>
      </w:r>
    </w:p>
    <w:p>
      <w:pPr>
        <w:pStyle w:val="Heading1"/>
      </w:pPr>
      <w:r>
        <w:t>8. Main Application Modules</w:t>
      </w:r>
    </w:p>
    <w:p>
      <w:pPr>
        <w:pStyle w:val="ListBullet"/>
        <w:spacing w:after="40"/>
      </w:pPr>
      <w:r>
        <w:t>Operations dashboard: returns, pending inspections, approved stock, local orders, transfer recommendations and impact estimates.</w:t>
      </w:r>
    </w:p>
    <w:p>
      <w:pPr>
        <w:pStyle w:val="ListBullet"/>
        <w:spacing w:after="40"/>
      </w:pPr>
      <w:r>
        <w:t>Return management and inspection workbench: return details, photos, checklist, AI recommendation, uncertainty flags and disposition.</w:t>
      </w:r>
    </w:p>
    <w:p>
      <w:pPr>
        <w:pStyle w:val="ListBullet"/>
        <w:spacing w:after="40"/>
      </w:pPr>
      <w:r>
        <w:t>Digital return passport: QR identity, condition, lifecycle, authorized movement history and audit trail.</w:t>
      </w:r>
    </w:p>
    <w:p>
      <w:pPr>
        <w:pStyle w:val="ListBullet"/>
        <w:spacing w:after="40"/>
      </w:pPr>
      <w:r>
        <w:t>Inventory and hub management: per-unit availability, SKU/variant, reservations, capacity and movement history.</w:t>
      </w:r>
    </w:p>
    <w:p>
      <w:pPr>
        <w:pStyle w:val="ListBullet"/>
        <w:spacing w:after="40"/>
      </w:pPr>
      <w:r>
        <w:t>Demand intelligence and hyperlocal map: demand by hub, stock availability, candidate routes and demand hotspots.</w:t>
      </w:r>
    </w:p>
    <w:p>
      <w:pPr>
        <w:pStyle w:val="ListBullet"/>
        <w:spacing w:after="40"/>
      </w:pPr>
      <w:r>
        <w:t>Decision and matching console: feasible route alternatives, score breakdown, rationale, recommended action and approval controls.</w:t>
      </w:r>
    </w:p>
    <w:p>
      <w:pPr>
        <w:pStyle w:val="ListBullet"/>
        <w:spacing w:after="40"/>
      </w:pPr>
      <w:r>
        <w:t>Orders and fulfillment: customer/demo orders, allocation, reservation, pickup/delivery status and completion.</w:t>
      </w:r>
    </w:p>
    <w:p>
      <w:pPr>
        <w:pStyle w:val="ListBullet"/>
        <w:spacing w:after="40"/>
      </w:pPr>
      <w:r>
        <w:t>Inventory balancing and transfers: surplus/shortage, net-benefit calculation, approval, dispatch, receipt and cancellation.</w:t>
      </w:r>
    </w:p>
    <w:p>
      <w:pPr>
        <w:pStyle w:val="ListBullet"/>
        <w:spacing w:after="40"/>
      </w:pPr>
      <w:r>
        <w:t>Sustainability analytics: baseline-versus-HIEN cost, distance, turnaround and estimated emissions.</w:t>
      </w:r>
    </w:p>
    <w:p>
      <w:pPr>
        <w:pStyle w:val="ListBullet"/>
        <w:spacing w:after="40"/>
      </w:pPr>
      <w:r>
        <w:t>What-if simulator: isolated scenario controls for demand, return volume, hub capacity, store availability, costs and lead times.</w:t>
      </w:r>
    </w:p>
    <w:p>
      <w:pPr>
        <w:pStyle w:val="ListBullet"/>
        <w:spacing w:after="40"/>
      </w:pPr>
      <w:r>
        <w:t>Administration: roles, stores, category rules, thresholds, cost assumptions, model versions and audit logs.</w:t>
      </w:r>
    </w:p>
    <w:p>
      <w:pPr>
        <w:pStyle w:val="Heading1"/>
      </w:pPr>
      <w:r>
        <w:t>9. Users and Permissions</w:t>
      </w:r>
    </w:p>
    <w:p>
      <w:pPr>
        <w:pStyle w:val="ListBullet"/>
        <w:spacing w:after="40"/>
      </w:pPr>
      <w:r>
        <w:t>Administrator/operations: manages users, hubs, policies, model thresholds, assumptions, network analytics and audit review.</w:t>
      </w:r>
    </w:p>
    <w:p>
      <w:pPr>
        <w:pStyle w:val="ListBullet"/>
        <w:spacing w:after="40"/>
      </w:pPr>
      <w:r>
        <w:t>Store operator: registers returns, manages stock, prepares orders and initiates transfer workflows.</w:t>
      </w:r>
    </w:p>
    <w:p>
      <w:pPr>
        <w:pStyle w:val="ListBullet"/>
        <w:spacing w:after="40"/>
      </w:pPr>
      <w:r>
        <w:t>Inspector: reviews evidence, performs physical checks, and approves, rejects or escalates returned items.</w:t>
      </w:r>
    </w:p>
    <w:p>
      <w:pPr>
        <w:pStyle w:val="ListBullet"/>
        <w:spacing w:after="40"/>
      </w:pPr>
      <w:r>
        <w:t>Customer/demo user: views condition-disclosed local inventory, places a demo order, chooses fulfillment and tracks status.</w:t>
      </w:r>
    </w:p>
    <w:p>
      <w:pPr>
        <w:pStyle w:val="Heading1"/>
      </w:pPr>
      <w:r>
        <w:t>10. Recommended Technology Stack</w:t>
      </w:r>
    </w:p>
    <w:tbl>
      <w:tblPr>
        <w:tblStyle w:val="TableGrid"/>
        <w:tblW w:type="auto" w:w="0"/>
        <w:tblLook w:firstColumn="1" w:firstRow="1" w:lastColumn="0" w:lastRow="0" w:noHBand="0" w:noVBand="1" w:val="04A0"/>
      </w:tblPr>
      <w:tblGrid>
        <w:gridCol w:w="4968"/>
        <w:gridCol w:w="4968"/>
      </w:tblGrid>
      <w:tr>
        <w:tc>
          <w:tcPr>
            <w:tcW w:type="dxa" w:w="4968"/>
            <w:shd w:fill="DCEAF4"/>
          </w:tcPr>
          <w:p>
            <w:r/>
            <w:r>
              <w:rPr>
                <w:b/>
                <w:sz w:val="17"/>
              </w:rPr>
              <w:t>Layer</w:t>
            </w:r>
          </w:p>
        </w:tc>
        <w:tc>
          <w:tcPr>
            <w:tcW w:type="dxa" w:w="4968"/>
            <w:shd w:fill="DCEAF4"/>
          </w:tcPr>
          <w:p>
            <w:r/>
            <w:r>
              <w:rPr>
                <w:b/>
                <w:sz w:val="17"/>
              </w:rPr>
              <w:t>Technology / purpose</w:t>
            </w:r>
          </w:p>
        </w:tc>
      </w:tr>
      <w:tr>
        <w:tc>
          <w:tcPr>
            <w:tcW w:type="dxa" w:w="4968"/>
          </w:tcPr>
          <w:p>
            <w:r/>
            <w:r>
              <w:rPr>
                <w:b/>
                <w:sz w:val="17"/>
              </w:rPr>
              <w:t>Frontend</w:t>
            </w:r>
          </w:p>
        </w:tc>
        <w:tc>
          <w:tcPr>
            <w:tcW w:type="dxa" w:w="4968"/>
          </w:tcPr>
          <w:p>
            <w:r/>
            <w:r>
              <w:rPr>
                <w:b w:val="0"/>
                <w:sz w:val="17"/>
              </w:rPr>
              <w:t>React, TypeScript, Vite, Tailwind CSS, React Router, TanStack Query, charts and responsive dashboard.</w:t>
            </w:r>
          </w:p>
        </w:tc>
      </w:tr>
      <w:tr>
        <w:tc>
          <w:tcPr>
            <w:tcW w:type="dxa" w:w="4968"/>
          </w:tcPr>
          <w:p>
            <w:r/>
            <w:r>
              <w:rPr>
                <w:b/>
                <w:sz w:val="17"/>
              </w:rPr>
              <w:t>Maps</w:t>
            </w:r>
          </w:p>
        </w:tc>
        <w:tc>
          <w:tcPr>
            <w:tcW w:type="dxa" w:w="4968"/>
          </w:tcPr>
          <w:p>
            <w:r/>
            <w:r>
              <w:rPr>
                <w:b w:val="0"/>
                <w:sz w:val="17"/>
              </w:rPr>
              <w:t>Leaflet + OpenStreetMap for hub locations, nearby inventory and illustrative routes.</w:t>
            </w:r>
          </w:p>
        </w:tc>
      </w:tr>
      <w:tr>
        <w:tc>
          <w:tcPr>
            <w:tcW w:type="dxa" w:w="4968"/>
          </w:tcPr>
          <w:p>
            <w:r/>
            <w:r>
              <w:rPr>
                <w:b/>
                <w:sz w:val="17"/>
              </w:rPr>
              <w:t>Backend/API</w:t>
            </w:r>
          </w:p>
        </w:tc>
        <w:tc>
          <w:tcPr>
            <w:tcW w:type="dxa" w:w="4968"/>
          </w:tcPr>
          <w:p>
            <w:r/>
            <w:r>
              <w:rPr>
                <w:b w:val="0"/>
                <w:sz w:val="17"/>
              </w:rPr>
              <w:t>Python + FastAPI + Pydantic; REST endpoints; JWT authentication and role-based access control.</w:t>
            </w:r>
          </w:p>
        </w:tc>
      </w:tr>
      <w:tr>
        <w:tc>
          <w:tcPr>
            <w:tcW w:type="dxa" w:w="4968"/>
          </w:tcPr>
          <w:p>
            <w:r/>
            <w:r>
              <w:rPr>
                <w:b/>
                <w:sz w:val="17"/>
              </w:rPr>
              <w:t>Database</w:t>
            </w:r>
          </w:p>
        </w:tc>
        <w:tc>
          <w:tcPr>
            <w:tcW w:type="dxa" w:w="4968"/>
          </w:tcPr>
          <w:p>
            <w:r/>
            <w:r>
              <w:rPr>
                <w:b w:val="0"/>
                <w:sz w:val="17"/>
              </w:rPr>
              <w:t>PostgreSQL with foreign keys, constraints, indexes, transactions and audit records.</w:t>
            </w:r>
          </w:p>
        </w:tc>
      </w:tr>
      <w:tr>
        <w:tc>
          <w:tcPr>
            <w:tcW w:type="dxa" w:w="4968"/>
          </w:tcPr>
          <w:p>
            <w:r/>
            <w:r>
              <w:rPr>
                <w:b/>
                <w:sz w:val="17"/>
              </w:rPr>
              <w:t>ML</w:t>
            </w:r>
          </w:p>
        </w:tc>
        <w:tc>
          <w:tcPr>
            <w:tcW w:type="dxa" w:w="4968"/>
          </w:tcPr>
          <w:p>
            <w:r/>
            <w:r>
              <w:rPr>
                <w:b w:val="0"/>
                <w:sz w:val="17"/>
              </w:rPr>
              <w:t>Python, pandas and scikit-learn for structured eligibility assessment and optional demand forecasting.</w:t>
            </w:r>
          </w:p>
        </w:tc>
      </w:tr>
      <w:tr>
        <w:tc>
          <w:tcPr>
            <w:tcW w:type="dxa" w:w="4968"/>
          </w:tcPr>
          <w:p>
            <w:r/>
            <w:r>
              <w:rPr>
                <w:b/>
                <w:sz w:val="17"/>
              </w:rPr>
              <w:t>Optimization</w:t>
            </w:r>
          </w:p>
        </w:tc>
        <w:tc>
          <w:tcPr>
            <w:tcW w:type="dxa" w:w="4968"/>
          </w:tcPr>
          <w:p>
            <w:r/>
            <w:r>
              <w:rPr>
                <w:b w:val="0"/>
                <w:sz w:val="17"/>
              </w:rPr>
              <w:t>Feasibility filters and transparent scoring; deterministic greedy transfer planning first; optional OR-Tools later.</w:t>
            </w:r>
          </w:p>
        </w:tc>
      </w:tr>
      <w:tr>
        <w:tc>
          <w:tcPr>
            <w:tcW w:type="dxa" w:w="4968"/>
          </w:tcPr>
          <w:p>
            <w:r/>
            <w:r>
              <w:rPr>
                <w:b/>
                <w:sz w:val="17"/>
              </w:rPr>
              <w:t>Supporting</w:t>
            </w:r>
          </w:p>
        </w:tc>
        <w:tc>
          <w:tcPr>
            <w:tcW w:type="dxa" w:w="4968"/>
          </w:tcPr>
          <w:p>
            <w:r/>
            <w:r>
              <w:rPr>
                <w:b w:val="0"/>
                <w:sz w:val="17"/>
              </w:rPr>
              <w:t>QR generation/scanning, image upload, migration tooling, Docker Compose, environment-based configuration.</w:t>
            </w:r>
          </w:p>
        </w:tc>
      </w:tr>
    </w:tbl>
    <w:p>
      <w:pPr>
        <w:pStyle w:val="Heading1"/>
      </w:pPr>
      <w:r>
        <w:t>11. Core Data Model</w:t>
      </w:r>
    </w:p>
    <w:p>
      <w:r>
        <w:t>Suggested entities: users, stores/hubs, products, returned_items, eligibility_assessments, inspections, inventory_units, demand_observations, demand_forecasts, orders, order_items, inventory_reservations, fulfillment_allocations, balancing_recommendations, inventory_transfers, impact_records, model_versions, category_rules and audit_logs. Use unique return IDs, SKU/variant compatibility, timestamps, lifecycle states and foreign-key constraints. Track individual returned units where practical so a unit cannot be sold, transferred and reserved simultaneously.</w:t>
      </w:r>
    </w:p>
    <w:p>
      <w:pPr>
        <w:pStyle w:val="Heading1"/>
      </w:pPr>
      <w:r>
        <w:t>12. Sustainability and Business Impact Measurement</w:t>
      </w:r>
    </w:p>
    <w:p>
      <w:r>
        <w:t>For every demo scenario, define the traditional route and the HIEN route explicitly. Include relevant transport legs, handling costs, transfer movements and final delivery/pickup assumptions. Calculate cost, distance and time separately. Estimated emissions can be computed as the sum of each modeled leg’s distance multiplied by its configured emission factor.</w:t>
      </w:r>
    </w:p>
    <w:p>
      <w:pPr>
        <w:pStyle w:val="ListBullet"/>
        <w:spacing w:after="40"/>
      </w:pPr>
      <w:r>
        <w:t>Savings = baseline estimate − HIEN estimate.</w:t>
      </w:r>
    </w:p>
    <w:p>
      <w:pPr>
        <w:pStyle w:val="ListBullet"/>
        <w:spacing w:after="40"/>
      </w:pPr>
      <w:r>
        <w:t>Reduction percentage = (baseline − HIEN) / baseline × 100, with safe handling when baseline is zero.</w:t>
      </w:r>
    </w:p>
    <w:p>
      <w:pPr>
        <w:pStyle w:val="ListBullet"/>
        <w:spacing w:after="40"/>
      </w:pPr>
      <w:r>
        <w:t>Include local delivery and any inter-hub transfer in the HIEN route; do not count an avoided leg if the model still requires it.</w:t>
      </w:r>
    </w:p>
    <w:p>
      <w:pPr>
        <w:pStyle w:val="ListBullet"/>
        <w:spacing w:after="40"/>
      </w:pPr>
      <w:r>
        <w:t>Show units, assumptions, transport mode and whether each value is measured, seeded or simulated.</w:t>
      </w:r>
    </w:p>
    <w:p>
      <w:pPr>
        <w:pStyle w:val="ListBullet"/>
        <w:spacing w:after="40"/>
      </w:pPr>
      <w:r>
        <w:t>The statement’s 20–40% cost and 50–80% distance reductions are target expectations, not guaranteed outcomes. Report only what the prototype calculates.</w:t>
      </w:r>
    </w:p>
    <w:p>
      <w:pPr>
        <w:pStyle w:val="Heading1"/>
      </w:pPr>
      <w:r>
        <w:t>13. Implementation Roadmap</w:t>
      </w:r>
    </w:p>
    <w:p>
      <w:pPr>
        <w:spacing w:after="80"/>
      </w:pPr>
      <w:r>
        <w:rPr>
          <w:b/>
        </w:rPr>
        <w:t xml:space="preserve">Phase 1 — Foundation: </w:t>
      </w:r>
      <w:r>
        <w:t>Set up repository, React frontend, FastAPI backend, PostgreSQL, Docker Compose, configuration, health checks and migrations.</w:t>
      </w:r>
    </w:p>
    <w:p>
      <w:pPr>
        <w:spacing w:after="80"/>
      </w:pPr>
      <w:r>
        <w:rPr>
          <w:b/>
        </w:rPr>
        <w:t xml:space="preserve">Phase 2 — Auth and seed data: </w:t>
      </w:r>
      <w:r>
        <w:t>Implement roles, protected routes, stores, products, sample accounts and reproducible seed scripts.</w:t>
      </w:r>
    </w:p>
    <w:p>
      <w:pPr>
        <w:spacing w:after="80"/>
      </w:pPr>
      <w:r>
        <w:rPr>
          <w:b/>
        </w:rPr>
        <w:t xml:space="preserve">Phase 3 — Returns and inspection: </w:t>
      </w:r>
      <w:r>
        <w:t>Build return registration, photo uploads, lifecycle transitions, inspection checklist and audit trail.</w:t>
      </w:r>
    </w:p>
    <w:p>
      <w:pPr>
        <w:spacing w:after="80"/>
      </w:pPr>
      <w:r>
        <w:rPr>
          <w:b/>
        </w:rPr>
        <w:t xml:space="preserve">Phase 4 — AI with safe fallback: </w:t>
      </w:r>
      <w:r>
        <w:t>Implement structured assessment, model/version recording, uncertainty escalation and manual-review states.</w:t>
      </w:r>
    </w:p>
    <w:p>
      <w:pPr>
        <w:spacing w:after="80"/>
      </w:pPr>
      <w:r>
        <w:rPr>
          <w:b/>
        </w:rPr>
        <w:t xml:space="preserve">Phase 5 — Inventory and QR passport: </w:t>
      </w:r>
      <w:r>
        <w:t>Create inventory only after approval; add QR identity, movement history, availability states and reservations.</w:t>
      </w:r>
    </w:p>
    <w:p>
      <w:pPr>
        <w:spacing w:after="80"/>
      </w:pPr>
      <w:r>
        <w:rPr>
          <w:b/>
        </w:rPr>
        <w:t xml:space="preserve">Phase 6 — Demand intelligence: </w:t>
      </w:r>
      <w:r>
        <w:t>Build demand baseline, forecasts, evaluation metrics and hub-level visualizations.</w:t>
      </w:r>
    </w:p>
    <w:p>
      <w:pPr>
        <w:spacing w:after="80"/>
      </w:pPr>
      <w:r>
        <w:rPr>
          <w:b/>
        </w:rPr>
        <w:t xml:space="preserve">Phase 7 — Matching and fulfillment: </w:t>
      </w:r>
      <w:r>
        <w:t>Implement feasible candidate filtering, route scoring, explanations, order reservation and pickup/delivery lifecycle.</w:t>
      </w:r>
    </w:p>
    <w:p>
      <w:pPr>
        <w:spacing w:after="80"/>
      </w:pPr>
      <w:r>
        <w:rPr>
          <w:b/>
        </w:rPr>
        <w:t xml:space="preserve">Phase 8 — Self-balancing network: </w:t>
      </w:r>
      <w:r>
        <w:t>Calculate surplus/shortage, transfer feasibility and net benefit; implement approve, dispatch and receive workflow.</w:t>
      </w:r>
    </w:p>
    <w:p>
      <w:pPr>
        <w:spacing w:after="80"/>
      </w:pPr>
      <w:r>
        <w:rPr>
          <w:b/>
        </w:rPr>
        <w:t xml:space="preserve">Phase 9 — Impact and simulator: </w:t>
      </w:r>
      <w:r>
        <w:t>Compare traditional vs HIEN routes and add isolated what-if scenarios with transparent assumptions.</w:t>
      </w:r>
    </w:p>
    <w:p>
      <w:pPr>
        <w:spacing w:after="80"/>
      </w:pPr>
      <w:r>
        <w:rPr>
          <w:b/>
        </w:rPr>
        <w:t xml:space="preserve">Phase 10 — Quality and delivery: </w:t>
      </w:r>
      <w:r>
        <w:t>Run end-to-end tests, validate permissions, handle loading/error states, document setup and prepare the demo script.</w:t>
      </w:r>
    </w:p>
    <w:p>
      <w:pPr>
        <w:pStyle w:val="Heading1"/>
      </w:pPr>
      <w:r>
        <w:t>14. Hackathon MVP: What Must Actually Work</w:t>
      </w:r>
    </w:p>
    <w:p>
      <w:r>
        <w:t>Prioritize one reproducible end-to-end scenario over a large set of disconnected screens.</w:t>
      </w:r>
    </w:p>
    <w:p>
      <w:pPr>
        <w:pStyle w:val="ListBullet"/>
        <w:spacing w:after="40"/>
      </w:pPr>
      <w:r>
        <w:t>Register a returned item and generate its HIEN ID/QR passport.</w:t>
      </w:r>
    </w:p>
    <w:p>
      <w:pPr>
        <w:pStyle w:val="ListBullet"/>
        <w:spacing w:after="40"/>
      </w:pPr>
      <w:r>
        <w:t>Run AI-assisted assessment and demonstrate an uncertain case going to manual review.</w:t>
      </w:r>
    </w:p>
    <w:p>
      <w:pPr>
        <w:pStyle w:val="ListBullet"/>
        <w:spacing w:after="40"/>
      </w:pPr>
      <w:r>
        <w:t>Complete a physical inspection; show that only approved items become sellable.</w:t>
      </w:r>
    </w:p>
    <w:p>
      <w:pPr>
        <w:pStyle w:val="ListBullet"/>
        <w:spacing w:after="40"/>
      </w:pPr>
      <w:r>
        <w:t>Match an approved unit to a compatible nearby order and explain the chosen location.</w:t>
      </w:r>
    </w:p>
    <w:p>
      <w:pPr>
        <w:pStyle w:val="ListBullet"/>
        <w:spacing w:after="40"/>
      </w:pPr>
      <w:r>
        <w:t>Reserve and fulfill the order without double-selling; update inventory and lifecycle history.</w:t>
      </w:r>
    </w:p>
    <w:p>
      <w:pPr>
        <w:pStyle w:val="ListBullet"/>
        <w:spacing w:after="40"/>
      </w:pPr>
      <w:r>
        <w:t>Show at least one valid surplus-to-shortage transfer recommendation, then approve, dispatch and receive it.</w:t>
      </w:r>
    </w:p>
    <w:p>
      <w:pPr>
        <w:pStyle w:val="ListBullet"/>
        <w:spacing w:after="40"/>
      </w:pPr>
      <w:r>
        <w:t>Compare baseline and HIEN route estimates for cost, distance, time and emissions.</w:t>
      </w:r>
    </w:p>
    <w:p>
      <w:pPr>
        <w:pStyle w:val="ListBullet"/>
        <w:spacing w:after="40"/>
      </w:pPr>
      <w:r>
        <w:t>Change one simulator input and show the recommendation/impact recalculating without changing main inventory.</w:t>
      </w:r>
    </w:p>
    <w:p>
      <w:pPr>
        <w:pStyle w:val="Heading1"/>
      </w:pPr>
      <w:r>
        <w:t>15. Demo Data and Testing</w:t>
      </w:r>
    </w:p>
    <w:p>
      <w:r>
        <w:t>Use clearly labelled synthetic demo data if real operational data is unavailable. A useful seed set includes at least five hubs with plausible coordinates, multiple product categories and variants, returns across eligible/rejected/uncertain states, historical demand, orders, and at least one feasible transfer. Keep a fixed seed and provide a safe demo reset.</w:t>
      </w:r>
    </w:p>
    <w:p>
      <w:pPr>
        <w:pStyle w:val="ListBullet"/>
        <w:spacing w:after="40"/>
      </w:pPr>
      <w:r>
        <w:t>Role permissions and protected routes work.</w:t>
      </w:r>
    </w:p>
    <w:p>
      <w:pPr>
        <w:pStyle w:val="ListBullet"/>
        <w:spacing w:after="40"/>
      </w:pPr>
      <w:r>
        <w:t>Invalid lifecycle transitions are rejected; inspection approval is required before resale.</w:t>
      </w:r>
    </w:p>
    <w:p>
      <w:pPr>
        <w:pStyle w:val="ListBullet"/>
        <w:spacing w:after="40"/>
      </w:pPr>
      <w:r>
        <w:t>Rejected, quarantined, reserved and in-transit units cannot be allocated incorrectly.</w:t>
      </w:r>
    </w:p>
    <w:p>
      <w:pPr>
        <w:pStyle w:val="ListBullet"/>
        <w:spacing w:after="40"/>
      </w:pPr>
      <w:r>
        <w:t>Concurrent order attempts cannot reserve the same unit twice.</w:t>
      </w:r>
    </w:p>
    <w:p>
      <w:pPr>
        <w:pStyle w:val="ListBullet"/>
        <w:spacing w:after="40"/>
      </w:pPr>
      <w:r>
        <w:t>Transfers respect SKU/variant, stock, capacity, lead time and benefit constraints.</w:t>
      </w:r>
    </w:p>
    <w:p>
      <w:pPr>
        <w:pStyle w:val="ListBullet"/>
        <w:spacing w:after="40"/>
      </w:pPr>
      <w:r>
        <w:t>Dispatch/receipt operations are auditable and idempotent.</w:t>
      </w:r>
    </w:p>
    <w:p>
      <w:pPr>
        <w:pStyle w:val="ListBullet"/>
        <w:spacing w:after="40"/>
      </w:pPr>
      <w:r>
        <w:t>Forecasts are compared with a baseline using time-based validation where data permits.</w:t>
      </w:r>
    </w:p>
    <w:p>
      <w:pPr>
        <w:pStyle w:val="ListBullet"/>
        <w:spacing w:after="40"/>
      </w:pPr>
      <w:r>
        <w:t>Impact calculations are tested and assumptions are visible.</w:t>
      </w:r>
    </w:p>
    <w:p>
      <w:pPr>
        <w:pStyle w:val="ListBullet"/>
        <w:spacing w:after="40"/>
      </w:pPr>
      <w:r>
        <w:t>Simulation results are isolated from live/demo inventory.</w:t>
      </w:r>
    </w:p>
    <w:p>
      <w:pPr>
        <w:pStyle w:val="ListBullet"/>
        <w:spacing w:after="40"/>
      </w:pPr>
      <w:r>
        <w:t>The complete return-to-resale-to-order-to-impact journey can be reproduced from the README.</w:t>
      </w:r>
    </w:p>
    <w:p>
      <w:pPr>
        <w:pStyle w:val="Heading1"/>
      </w:pPr>
      <w:r>
        <w:t>16. Expected Outcomes and Honest Claims</w:t>
      </w:r>
    </w:p>
    <w:p>
      <w:r>
        <w:t>HIEN is designed to reduce unnecessary reverse transportation, warehouse handling and return-to-resale delay while improving local availability and partner utilization. Actual savings depend on return eligibility, local demand, network density, transport modes, handling costs and fulfillment constraints. The prototype should demonstrate calculated outcomes for its seeded scenarios and label them as estimates—not claim field-validated reductions.</w:t>
      </w:r>
    </w:p>
    <w:p>
      <w:pPr>
        <w:pStyle w:val="Heading1"/>
      </w:pPr>
      <w:r>
        <w:t>17. Final Pitch</w:t>
      </w:r>
    </w:p>
    <w:p>
      <w:pPr>
        <w:ind w:left="360" w:right="360"/>
      </w:pPr>
      <w:r>
        <w:rPr>
          <w:b/>
          <w:i/>
        </w:rPr>
        <w:t>HIEN is an AI-assisted, self-balancing reverse-logistics network that decides what should happen to every returned product next. It combines confidence-aware return assessment, mandatory local verification, hyperlocal demand matching, explainable route optimization and cost-aware inventory transfers to move verified products toward real demand—without sending every return through a central warehouse by default. By comparing each recommended action against a transparent traditional-route baseline, HIEN makes its operational and sustainability impact measurable.</w:t>
      </w:r>
    </w:p>
    <w:p>
      <w:r>
        <w:t>Tagline: “Don’t just process the return. Decide its best next move.”</w:t>
      </w:r>
    </w:p>
    <w:p>
      <w:pPr>
        <w:pStyle w:val="Heading1"/>
      </w:pPr>
      <w:r>
        <w:t>18. Important Scope Boundary</w:t>
      </w:r>
    </w:p>
    <w:p>
      <w:r>
        <w:t>This is a hackathon prototype, not production-ready logistics infrastructure. Simulated orders, seeded demand, estimated routes and synthetic training data must be clearly identified. Real retailer/ERP, courier, payment and production customer integrations can be future extensions; they are not required to prove the core decision engine.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HIEN — Consolidated Hackathon Proposal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466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5A7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