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drawing>
          <wp:inline xmlns:a="http://schemas.openxmlformats.org/drawingml/2006/main" xmlns:pic="http://schemas.openxmlformats.org/drawingml/2006/picture">
            <wp:extent cx="1051560" cy="840403"/>
            <wp:docPr id="1" name="Picture 1"/>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1051560" cy="840403"/>
                    </a:xfrm>
                    <a:prstGeom prst="rect"/>
                  </pic:spPr>
                </pic:pic>
              </a:graphicData>
            </a:graphic>
          </wp:inline>
        </w:drawing>
      </w:r>
    </w:p>
    <w:p>
      <w:pPr>
        <w:spacing w:after="160"/>
        <w:jc w:val="center"/>
      </w:pPr>
      <w:r>
        <w:rPr>
          <w:rFonts w:ascii="Times New Roman" w:hAnsi="Times New Roman"/>
          <w:b/>
          <w:i w:val="0"/>
          <w:sz w:val="48"/>
        </w:rPr>
        <w:t>PROJECT REPORT</w:t>
      </w:r>
    </w:p>
    <w:p>
      <w:pPr>
        <w:spacing w:after="160"/>
        <w:jc w:val="center"/>
      </w:pPr>
      <w:r>
        <w:rPr>
          <w:rFonts w:ascii="Times New Roman" w:hAnsi="Times New Roman"/>
          <w:b w:val="0"/>
          <w:i/>
          <w:sz w:val="22"/>
        </w:rPr>
        <w:t>A report submitted in partial fulfillment of the requirements for the Award of Degree of</w:t>
      </w:r>
    </w:p>
    <w:p>
      <w:pPr>
        <w:spacing w:after="80"/>
        <w:jc w:val="center"/>
      </w:pPr>
      <w:r>
        <w:rPr>
          <w:rFonts w:ascii="Times New Roman" w:hAnsi="Times New Roman"/>
          <w:b/>
          <w:i w:val="0"/>
          <w:sz w:val="32"/>
        </w:rPr>
        <w:t>BACHELOR OF ENGINEERING</w:t>
      </w:r>
    </w:p>
    <w:p>
      <w:pPr>
        <w:spacing w:after="80"/>
        <w:jc w:val="center"/>
      </w:pPr>
      <w:r>
        <w:rPr>
          <w:rFonts w:ascii="Times New Roman" w:hAnsi="Times New Roman"/>
          <w:b w:val="0"/>
          <w:i w:val="0"/>
          <w:sz w:val="24"/>
        </w:rPr>
        <w:t>in</w:t>
      </w:r>
    </w:p>
    <w:p>
      <w:pPr>
        <w:spacing w:after="360"/>
        <w:jc w:val="center"/>
      </w:pPr>
      <w:r>
        <w:rPr>
          <w:rFonts w:ascii="Times New Roman" w:hAnsi="Times New Roman"/>
          <w:b/>
          <w:i w:val="0"/>
          <w:sz w:val="25"/>
        </w:rPr>
        <w:t>CSE (ARTIFICIAL INTELLIGENCE AND MACHINE LEARNING)</w:t>
      </w:r>
    </w:p>
    <w:p>
      <w:pPr>
        <w:spacing w:after="40"/>
        <w:jc w:val="center"/>
      </w:pPr>
      <w:r>
        <w:rPr>
          <w:rFonts w:ascii="Times New Roman" w:hAnsi="Times New Roman"/>
          <w:b/>
          <w:i w:val="0"/>
          <w:sz w:val="60"/>
        </w:rPr>
        <w:t>StockFlow</w:t>
      </w:r>
    </w:p>
    <w:p>
      <w:pPr>
        <w:spacing w:after="200"/>
        <w:jc w:val="center"/>
      </w:pPr>
      <w:r>
        <w:rPr>
          <w:rFonts w:ascii="Times New Roman" w:hAnsi="Times New Roman"/>
          <w:b/>
          <w:i w:val="0"/>
          <w:sz w:val="30"/>
        </w:rPr>
        <w:t>Inventory and Stock Management System</w:t>
      </w:r>
    </w:p>
    <w:p>
      <w:pPr>
        <w:spacing w:after="240"/>
        <w:jc w:val="right"/>
      </w:pPr>
      <w:r>
        <w:rPr>
          <w:rFonts w:ascii="Times New Roman" w:hAnsi="Times New Roman"/>
          <w:b w:val="0"/>
          <w:i/>
          <w:sz w:val="21"/>
        </w:rPr>
        <w:t>“A single place to know what is in stock, what is moving and what needs replenishing.”</w:t>
      </w:r>
    </w:p>
    <w:p>
      <w:pPr>
        <w:spacing w:after="120"/>
        <w:jc w:val="center"/>
      </w:pPr>
      <w:r>
        <w:rPr>
          <w:rFonts w:ascii="Times New Roman" w:hAnsi="Times New Roman"/>
          <w:b/>
          <w:i w:val="0"/>
          <w:sz w:val="23"/>
        </w:rPr>
        <w:t>Submitted by</w:t>
      </w:r>
    </w:p>
    <w:p>
      <w:pPr>
        <w:spacing w:after="40"/>
        <w:jc w:val="center"/>
      </w:pPr>
      <w:r>
        <w:rPr>
          <w:rFonts w:ascii="Times New Roman" w:hAnsi="Times New Roman"/>
          <w:b/>
          <w:i w:val="0"/>
          <w:sz w:val="23"/>
        </w:rPr>
        <w:t>SAI VARSHINI J    (25AM104)</w:t>
      </w:r>
    </w:p>
    <w:p>
      <w:pPr>
        <w:spacing w:after="40"/>
        <w:jc w:val="center"/>
      </w:pPr>
      <w:r>
        <w:rPr>
          <w:rFonts w:ascii="Times New Roman" w:hAnsi="Times New Roman"/>
          <w:b/>
          <w:i w:val="0"/>
          <w:sz w:val="23"/>
        </w:rPr>
        <w:t>SAPARNA S    (25AM105)</w:t>
      </w:r>
    </w:p>
    <w:p>
      <w:pPr>
        <w:spacing w:after="40"/>
        <w:jc w:val="center"/>
      </w:pPr>
      <w:r>
        <w:rPr>
          <w:rFonts w:ascii="Times New Roman" w:hAnsi="Times New Roman"/>
          <w:b/>
          <w:i w:val="0"/>
          <w:sz w:val="23"/>
        </w:rPr>
        <w:t>SASMITHA K M    (25AM106)</w:t>
      </w:r>
    </w:p>
    <w:p>
      <w:pPr>
        <w:spacing w:after="40"/>
        <w:jc w:val="center"/>
      </w:pPr>
      <w:r>
        <w:rPr>
          <w:rFonts w:ascii="Times New Roman" w:hAnsi="Times New Roman"/>
          <w:b/>
          <w:i w:val="0"/>
          <w:sz w:val="23"/>
        </w:rPr>
        <w:t>SENAAN Y A    (25AM107)</w:t>
      </w:r>
    </w:p>
    <w:p>
      <w:pPr>
        <w:spacing w:after="80" w:before="240"/>
        <w:jc w:val="center"/>
      </w:pPr>
      <w:r>
        <w:rPr>
          <w:rFonts w:ascii="Times New Roman" w:hAnsi="Times New Roman"/>
          <w:b/>
          <w:i w:val="0"/>
          <w:sz w:val="23"/>
        </w:rPr>
        <w:t>Under the supervision of</w:t>
      </w:r>
    </w:p>
    <w:p>
      <w:pPr>
        <w:spacing w:after="40"/>
        <w:jc w:val="center"/>
      </w:pPr>
      <w:r>
        <w:rPr>
          <w:rFonts w:ascii="Times New Roman" w:hAnsi="Times New Roman"/>
          <w:b/>
          <w:i w:val="0"/>
          <w:sz w:val="24"/>
        </w:rPr>
        <w:t>Mr. Ravi P</w:t>
      </w:r>
    </w:p>
    <w:p>
      <w:pPr>
        <w:spacing w:after="40"/>
        <w:jc w:val="center"/>
      </w:pPr>
      <w:r>
        <w:rPr>
          <w:rFonts w:ascii="Times New Roman" w:hAnsi="Times New Roman"/>
          <w:b w:val="0"/>
          <w:i w:val="0"/>
          <w:sz w:val="21"/>
        </w:rPr>
        <w:t>Assistant Professor, Department of CSE (AIML)</w:t>
      </w:r>
    </w:p>
    <w:p>
      <w:pPr>
        <w:spacing w:after="360"/>
        <w:jc w:val="center"/>
      </w:pPr>
      <w:r>
        <w:rPr>
          <w:rFonts w:ascii="Times New Roman" w:hAnsi="Times New Roman"/>
          <w:b w:val="0"/>
          <w:i w:val="0"/>
          <w:sz w:val="21"/>
        </w:rPr>
        <w:t>KPR Institute of Engineering and Technology, Coimbatore</w:t>
      </w:r>
    </w:p>
    <w:p>
      <w:pPr>
        <w:spacing w:after="40"/>
        <w:jc w:val="center"/>
      </w:pPr>
      <w:r>
        <w:rPr>
          <w:rFonts w:ascii="Times New Roman" w:hAnsi="Times New Roman"/>
          <w:b/>
          <w:i w:val="0"/>
          <w:sz w:val="26"/>
        </w:rPr>
        <w:t>KPR INSTITUTE OF ENGINEERING AND TECHNOLOGY</w:t>
      </w:r>
    </w:p>
    <w:p>
      <w:pPr>
        <w:spacing w:after="160"/>
        <w:jc w:val="center"/>
      </w:pPr>
      <w:r>
        <w:rPr>
          <w:rFonts w:ascii="Times New Roman" w:hAnsi="Times New Roman"/>
          <w:b/>
          <w:i w:val="0"/>
          <w:sz w:val="21"/>
        </w:rPr>
        <w:t>AVINASHI ROAD, ARASUR, COIMBATORE – 641 407</w:t>
      </w:r>
    </w:p>
    <w:p>
      <w:pPr>
        <w:spacing w:after="0"/>
        <w:jc w:val="center"/>
      </w:pPr>
      <w:r>
        <w:rPr>
          <w:rFonts w:ascii="Times New Roman" w:hAnsi="Times New Roman"/>
          <w:b/>
          <w:i w:val="0"/>
          <w:sz w:val="24"/>
        </w:rPr>
        <w:t>2026</w:t>
      </w:r>
    </w:p>
    <w:p>
      <w:r>
        <w:br w:type="page"/>
      </w:r>
    </w:p>
    <w:p>
      <w:pPr>
        <w:spacing w:after="160"/>
        <w:jc w:val="center"/>
      </w:pPr>
      <w:r>
        <w:drawing>
          <wp:inline xmlns:a="http://schemas.openxmlformats.org/drawingml/2006/main" xmlns:pic="http://schemas.openxmlformats.org/drawingml/2006/picture">
            <wp:extent cx="731520" cy="584628"/>
            <wp:docPr id="2" name="Picture 2"/>
            <wp:cNvGraphicFramePr>
              <a:graphicFrameLocks noChangeAspect="1"/>
            </wp:cNvGraphicFramePr>
            <a:graphic>
              <a:graphicData uri="http://schemas.openxmlformats.org/drawingml/2006/picture">
                <pic:pic>
                  <pic:nvPicPr>
                    <pic:cNvPr id="0" name="logo.jpg"/>
                    <pic:cNvPicPr/>
                  </pic:nvPicPr>
                  <pic:blipFill>
                    <a:blip r:embed="rId9"/>
                    <a:stretch>
                      <a:fillRect/>
                    </a:stretch>
                  </pic:blipFill>
                  <pic:spPr>
                    <a:xfrm>
                      <a:off x="0" y="0"/>
                      <a:ext cx="731520" cy="584628"/>
                    </a:xfrm>
                    <a:prstGeom prst="rect"/>
                  </pic:spPr>
                </pic:pic>
              </a:graphicData>
            </a:graphic>
          </wp:inline>
        </w:drawing>
      </w:r>
    </w:p>
    <w:p>
      <w:pPr>
        <w:spacing w:after="120"/>
        <w:jc w:val="center"/>
      </w:pPr>
      <w:r>
        <w:rPr>
          <w:rFonts w:ascii="Times New Roman" w:hAnsi="Times New Roman"/>
          <w:b/>
          <w:i w:val="0"/>
          <w:sz w:val="28"/>
        </w:rPr>
        <w:t>KPR INSTITUTE OF ENGINEERING AND TECHNOLOGY</w:t>
      </w:r>
    </w:p>
    <w:p>
      <w:pPr>
        <w:spacing w:after="360"/>
        <w:jc w:val="center"/>
      </w:pPr>
      <w:r>
        <w:rPr>
          <w:rFonts w:ascii="Times New Roman" w:hAnsi="Times New Roman"/>
          <w:b/>
          <w:i w:val="0"/>
          <w:sz w:val="30"/>
          <w:u w:val="single"/>
        </w:rPr>
        <w:t>BONAFIDE CERTIFICATE</w:t>
      </w:r>
    </w:p>
    <w:p>
      <w:pPr>
        <w:spacing w:after="480" w:line="360" w:lineRule="auto"/>
        <w:jc w:val="both"/>
      </w:pPr>
      <w:r>
        <w:rPr>
          <w:rFonts w:ascii="Times New Roman" w:hAnsi="Times New Roman"/>
          <w:b w:val="0"/>
          <w:sz w:val="24"/>
        </w:rPr>
        <w:t xml:space="preserve">This is to certify that the Project report titled </w:t>
      </w:r>
      <w:r>
        <w:rPr>
          <w:rFonts w:ascii="Times New Roman" w:hAnsi="Times New Roman"/>
          <w:b/>
          <w:sz w:val="24"/>
        </w:rPr>
        <w:t>“StockFlow – Inventory and Stock Management System”</w:t>
      </w:r>
      <w:r>
        <w:rPr>
          <w:rFonts w:ascii="Times New Roman" w:hAnsi="Times New Roman"/>
          <w:b w:val="0"/>
          <w:sz w:val="24"/>
        </w:rPr>
        <w:t xml:space="preserve"> submitted by SAI VARSHINI J (25AM104), SAPARNA S (25AM105), SASMITHA K M (25AM106) and SENAAN Y A (25AM107) is work done by them and submitted during the academic year 2026 – 2027, in partial fulfillment of the requirements for the award of the degree of Bachelor of Engineering in CSE (Artificial Intelligence and Machine Learning).</w:t>
      </w:r>
    </w:p>
    <w:p/>
    <w:tbl>
      <w:tblPr>
        <w:tblW w:type="auto" w:w="0"/>
        <w:jc w:val="center"/>
        <w:tblLayout w:type="fixed"/>
        <w:tblLook w:firstColumn="1" w:firstRow="1" w:lastColumn="0" w:lastRow="0" w:noHBand="0" w:noVBand="1" w:val="04A0"/>
      </w:tblPr>
      <w:tblGrid>
        <w:gridCol w:w="2961"/>
        <w:gridCol w:w="2961"/>
        <w:gridCol w:w="2961"/>
      </w:tblGrid>
      <w:tr>
        <w:tc>
          <w:tcPr>
            <w:tcW w:type="dxa" w:w="3024"/>
            <w:vAlign w:val="bottom"/>
            <w:tcMar>
              <w:top w:w="30" w:type="dxa"/>
              <w:bottom w:w="30" w:type="dxa"/>
              <w:left w:w="60" w:type="dxa"/>
              <w:right w:w="60" w:type="dxa"/>
            </w:tcMar>
            <w:tcBorders>
              <w:top w:val="nil"/>
              <w:left w:val="nil"/>
              <w:bottom w:val="nil"/>
              <w:right w:val="nil"/>
            </w:tcBorders>
          </w:tcPr>
          <w:p>
            <w:pPr>
              <w:spacing w:after="40"/>
              <w:jc w:val="left"/>
            </w:pPr>
            <w:r>
              <w:rPr>
                <w:rFonts w:ascii="Times New Roman" w:hAnsi="Times New Roman"/>
                <w:b/>
                <w:sz w:val="20"/>
              </w:rPr>
              <w:t>Mentor</w:t>
            </w:r>
          </w:p>
        </w:tc>
        <w:tc>
          <w:tcPr>
            <w:tcW w:type="dxa" w:w="3024"/>
            <w:vAlign w:val="bottom"/>
            <w:tcMar>
              <w:top w:w="30" w:type="dxa"/>
              <w:bottom w:w="30" w:type="dxa"/>
              <w:left w:w="60" w:type="dxa"/>
              <w:right w:w="60" w:type="dxa"/>
            </w:tcMar>
            <w:tcBorders>
              <w:top w:val="nil"/>
              <w:left w:val="nil"/>
              <w:bottom w:val="nil"/>
              <w:right w:val="nil"/>
            </w:tcBorders>
          </w:tcPr>
          <w:p>
            <w:pPr>
              <w:spacing w:after="40"/>
              <w:jc w:val="left"/>
            </w:pPr>
            <w:r>
              <w:rPr>
                <w:rFonts w:ascii="Times New Roman" w:hAnsi="Times New Roman"/>
                <w:b/>
                <w:sz w:val="20"/>
              </w:rPr>
              <w:t>Skilling Officer</w:t>
            </w:r>
          </w:p>
        </w:tc>
        <w:tc>
          <w:tcPr>
            <w:tcW w:type="dxa" w:w="2880"/>
            <w:vAlign w:val="bottom"/>
            <w:tcMar>
              <w:top w:w="30" w:type="dxa"/>
              <w:bottom w:w="30" w:type="dxa"/>
              <w:left w:w="60" w:type="dxa"/>
              <w:right w:w="60" w:type="dxa"/>
            </w:tcMar>
            <w:tcBorders>
              <w:top w:val="nil"/>
              <w:left w:val="nil"/>
              <w:bottom w:val="nil"/>
              <w:right w:val="nil"/>
            </w:tcBorders>
          </w:tcPr>
          <w:p>
            <w:pPr>
              <w:spacing w:after="40"/>
              <w:jc w:val="left"/>
            </w:pPr>
            <w:r>
              <w:rPr>
                <w:rFonts w:ascii="Times New Roman" w:hAnsi="Times New Roman"/>
                <w:b/>
                <w:sz w:val="20"/>
              </w:rPr>
              <w:t>Head of the Department</w:t>
            </w:r>
          </w:p>
        </w:tc>
      </w:tr>
      <w:tr>
        <w:tc>
          <w:tcPr>
            <w:tcW w:type="dxa" w:w="3024"/>
            <w:tcMar>
              <w:top w:w="30" w:type="dxa"/>
              <w:bottom w:w="30" w:type="dxa"/>
              <w:left w:w="60" w:type="dxa"/>
              <w:right w:w="60" w:type="dxa"/>
            </w:tcMar>
            <w:tcBorders>
              <w:top w:val="nil"/>
              <w:left w:val="nil"/>
              <w:bottom w:val="nil"/>
              <w:right w:val="nil"/>
            </w:tcBorders>
          </w:tcPr>
          <w:p>
            <w:pPr>
              <w:spacing w:after="0" w:line="240" w:lineRule="auto"/>
              <w:jc w:val="left"/>
            </w:pPr>
            <w:r>
              <w:rPr>
                <w:rFonts w:ascii="Times New Roman" w:hAnsi="Times New Roman"/>
                <w:b/>
                <w:sz w:val="19"/>
              </w:rPr>
              <w:t>Mr. Ravi P</w:t>
              <w:br/>
              <w:t>Assistant Professor II,</w:t>
              <w:br/>
              <w:t>Department of CSE (AIML),</w:t>
              <w:br/>
              <w:t>KPR Institute of Engineering and</w:t>
              <w:br/>
              <w:t>Technology, Coimbatore.</w:t>
            </w:r>
          </w:p>
        </w:tc>
        <w:tc>
          <w:tcPr>
            <w:tcW w:type="dxa" w:w="3024"/>
            <w:tcMar>
              <w:top w:w="30" w:type="dxa"/>
              <w:bottom w:w="30" w:type="dxa"/>
              <w:left w:w="60" w:type="dxa"/>
              <w:right w:w="60" w:type="dxa"/>
            </w:tcMar>
            <w:tcBorders>
              <w:top w:val="nil"/>
              <w:left w:val="nil"/>
              <w:bottom w:val="nil"/>
              <w:right w:val="nil"/>
            </w:tcBorders>
          </w:tcPr>
          <w:p>
            <w:pPr>
              <w:spacing w:after="0" w:line="240" w:lineRule="auto"/>
              <w:jc w:val="left"/>
            </w:pPr>
            <w:r>
              <w:rPr>
                <w:rFonts w:ascii="Times New Roman" w:hAnsi="Times New Roman"/>
                <w:b/>
                <w:sz w:val="19"/>
              </w:rPr>
              <w:t>Mrs. Sri Sakthi A</w:t>
              <w:br/>
              <w:t>Assistant Professor II,</w:t>
              <w:br/>
              <w:t>Department of CSE (AIML),</w:t>
              <w:br/>
              <w:t>KPR Institute of Engineering and</w:t>
              <w:br/>
              <w:t>Technology, Coimbatore.</w:t>
            </w:r>
          </w:p>
        </w:tc>
        <w:tc>
          <w:tcPr>
            <w:tcW w:type="dxa" w:w="2880"/>
            <w:tcMar>
              <w:top w:w="30" w:type="dxa"/>
              <w:bottom w:w="30" w:type="dxa"/>
              <w:left w:w="60" w:type="dxa"/>
              <w:right w:w="60" w:type="dxa"/>
            </w:tcMar>
            <w:tcBorders>
              <w:top w:val="nil"/>
              <w:left w:val="nil"/>
              <w:bottom w:val="nil"/>
              <w:right w:val="nil"/>
            </w:tcBorders>
          </w:tcPr>
          <w:p>
            <w:pPr>
              <w:spacing w:after="0" w:line="240" w:lineRule="auto"/>
              <w:jc w:val="left"/>
            </w:pPr>
            <w:r>
              <w:rPr>
                <w:rFonts w:ascii="Times New Roman" w:hAnsi="Times New Roman"/>
                <w:b/>
                <w:sz w:val="19"/>
              </w:rPr>
              <w:t>Dr. Pandiya Rajan G</w:t>
              <w:br/>
              <w:t>Assistant Professor III,</w:t>
              <w:br/>
              <w:t>Department of CSE (AIML),</w:t>
              <w:br/>
              <w:t>KPR Institute of Engineering and</w:t>
              <w:br/>
              <w:t>Technology, Coimbatore.</w:t>
            </w:r>
          </w:p>
        </w:tc>
      </w:tr>
    </w:tbl>
    <w:p>
      <w:pPr>
        <w:spacing w:after="480"/>
      </w:pPr>
      <w:r>
        <w:rPr>
          <w:rFonts w:ascii="Times New Roman" w:hAnsi="Times New Roman"/>
          <w:b w:val="0"/>
          <w:i w:val="0"/>
        </w:rPr>
      </w:r>
    </w:p>
    <w:p>
      <w:pPr>
        <w:spacing w:after="40" w:line="360" w:lineRule="auto"/>
        <w:jc w:val="left"/>
      </w:pPr>
      <w:r>
        <w:rPr>
          <w:rFonts w:ascii="Times New Roman" w:hAnsi="Times New Roman"/>
          <w:b/>
          <w:sz w:val="24"/>
        </w:rPr>
        <w:t xml:space="preserve">Place: </w:t>
      </w:r>
      <w:r>
        <w:rPr>
          <w:rFonts w:ascii="Times New Roman" w:hAnsi="Times New Roman"/>
          <w:b w:val="0"/>
          <w:sz w:val="24"/>
        </w:rPr>
        <w:t>Coimbatore</w:t>
      </w:r>
    </w:p>
    <w:p>
      <w:pPr>
        <w:spacing w:after="0" w:line="360" w:lineRule="auto"/>
        <w:jc w:val="left"/>
      </w:pPr>
      <w:r>
        <w:rPr>
          <w:rFonts w:ascii="Times New Roman" w:hAnsi="Times New Roman"/>
          <w:b/>
          <w:sz w:val="24"/>
        </w:rPr>
        <w:t xml:space="preserve">Date: </w:t>
      </w:r>
      <w:r>
        <w:rPr>
          <w:rFonts w:ascii="Times New Roman" w:hAnsi="Times New Roman"/>
          <w:b w:val="0"/>
          <w:sz w:val="24"/>
        </w:rPr>
        <w:t>October 2026</w:t>
      </w:r>
    </w:p>
    <w:p>
      <w:r>
        <w:br w:type="page"/>
      </w:r>
    </w:p>
    <w:p>
      <w:pPr>
        <w:spacing w:after="360"/>
        <w:jc w:val="center"/>
      </w:pPr>
      <w:r>
        <w:rPr>
          <w:rFonts w:ascii="Times New Roman" w:hAnsi="Times New Roman"/>
          <w:b/>
          <w:i w:val="0"/>
          <w:sz w:val="30"/>
        </w:rPr>
        <w:t>ACKNOWLEDGEMENT</w:t>
      </w:r>
    </w:p>
    <w:p>
      <w:pPr>
        <w:spacing w:after="240" w:line="360" w:lineRule="auto"/>
        <w:jc w:val="both"/>
      </w:pPr>
      <w:r>
        <w:rPr>
          <w:rFonts w:ascii="Times New Roman" w:hAnsi="Times New Roman"/>
          <w:b w:val="0"/>
          <w:sz w:val="24"/>
        </w:rPr>
        <w:t xml:space="preserve">We would like to express our sincere gratitude to </w:t>
      </w:r>
      <w:r>
        <w:rPr>
          <w:rFonts w:ascii="Times New Roman" w:hAnsi="Times New Roman"/>
          <w:b/>
          <w:sz w:val="24"/>
        </w:rPr>
        <w:t>Dr. K. P. Ramasamy, Chairman</w:t>
      </w:r>
      <w:r>
        <w:rPr>
          <w:rFonts w:ascii="Times New Roman" w:hAnsi="Times New Roman"/>
          <w:b w:val="0"/>
          <w:sz w:val="24"/>
        </w:rPr>
        <w:t>, for providing us with the opportunity and necessary facilities to undertake this project.</w:t>
      </w:r>
    </w:p>
    <w:p>
      <w:pPr>
        <w:spacing w:after="240" w:line="360" w:lineRule="auto"/>
        <w:jc w:val="both"/>
      </w:pPr>
      <w:r>
        <w:rPr>
          <w:rFonts w:ascii="Times New Roman" w:hAnsi="Times New Roman"/>
          <w:b w:val="0"/>
          <w:sz w:val="24"/>
        </w:rPr>
        <w:t xml:space="preserve">We extend our heartfelt thanks to </w:t>
      </w:r>
      <w:r>
        <w:rPr>
          <w:rFonts w:ascii="Times New Roman" w:hAnsi="Times New Roman"/>
          <w:b/>
          <w:sz w:val="24"/>
        </w:rPr>
        <w:t>Dr. M. Akila, Principal</w:t>
      </w:r>
      <w:r>
        <w:rPr>
          <w:rFonts w:ascii="Times New Roman" w:hAnsi="Times New Roman"/>
          <w:b w:val="0"/>
          <w:sz w:val="24"/>
        </w:rPr>
        <w:t>, for her valuable support, encouragement and guidance throughout the course of this project.</w:t>
      </w:r>
    </w:p>
    <w:p>
      <w:pPr>
        <w:spacing w:after="240" w:line="360" w:lineRule="auto"/>
        <w:jc w:val="both"/>
      </w:pPr>
      <w:r>
        <w:rPr>
          <w:rFonts w:ascii="Times New Roman" w:hAnsi="Times New Roman"/>
          <w:b w:val="0"/>
          <w:sz w:val="24"/>
        </w:rPr>
        <w:t xml:space="preserve">We would like to express our sincere thanks to </w:t>
      </w:r>
      <w:r>
        <w:rPr>
          <w:rFonts w:ascii="Times New Roman" w:hAnsi="Times New Roman"/>
          <w:b/>
          <w:sz w:val="24"/>
        </w:rPr>
        <w:t>Dr. Pandiya Rajan G, Head of the Department, CSE (Artificial Intelligence and Machine Learning)</w:t>
      </w:r>
      <w:r>
        <w:rPr>
          <w:rFonts w:ascii="Times New Roman" w:hAnsi="Times New Roman"/>
          <w:b w:val="0"/>
          <w:sz w:val="24"/>
        </w:rPr>
        <w:t>, for his valuable support, encouragement and permission to carry out this project.</w:t>
      </w:r>
    </w:p>
    <w:p>
      <w:pPr>
        <w:spacing w:after="240" w:line="360" w:lineRule="auto"/>
        <w:jc w:val="both"/>
      </w:pPr>
      <w:r>
        <w:rPr>
          <w:rFonts w:ascii="Times New Roman" w:hAnsi="Times New Roman"/>
          <w:b w:val="0"/>
          <w:sz w:val="24"/>
        </w:rPr>
        <w:t xml:space="preserve">We are deeply grateful to </w:t>
      </w:r>
      <w:r>
        <w:rPr>
          <w:rFonts w:ascii="Times New Roman" w:hAnsi="Times New Roman"/>
          <w:b/>
          <w:sz w:val="24"/>
        </w:rPr>
        <w:t>Mrs. Sri Sakthi A, Skilling Officer</w:t>
      </w:r>
      <w:r>
        <w:rPr>
          <w:rFonts w:ascii="Times New Roman" w:hAnsi="Times New Roman"/>
          <w:b w:val="0"/>
          <w:sz w:val="24"/>
        </w:rPr>
        <w:t>, for her valuable support, encouragement and guidance throughout the project.</w:t>
      </w:r>
    </w:p>
    <w:p>
      <w:pPr>
        <w:spacing w:after="240" w:line="360" w:lineRule="auto"/>
        <w:jc w:val="both"/>
      </w:pPr>
      <w:r>
        <w:rPr>
          <w:rFonts w:ascii="Times New Roman" w:hAnsi="Times New Roman"/>
          <w:b w:val="0"/>
          <w:sz w:val="24"/>
        </w:rPr>
        <w:t xml:space="preserve">We would like to express our sincere gratitude to our mentor, </w:t>
      </w:r>
      <w:r>
        <w:rPr>
          <w:rFonts w:ascii="Times New Roman" w:hAnsi="Times New Roman"/>
          <w:b/>
          <w:sz w:val="24"/>
        </w:rPr>
        <w:t>Mr. Ravi P</w:t>
      </w:r>
      <w:r>
        <w:rPr>
          <w:rFonts w:ascii="Times New Roman" w:hAnsi="Times New Roman"/>
          <w:b w:val="0"/>
          <w:sz w:val="24"/>
        </w:rPr>
        <w:t>, Department of CSE (Artificial Intelligence and Machine Learning), for his valuable guidance, continuous support and constructive suggestions throughout the course of this project.</w:t>
      </w:r>
    </w:p>
    <w:p>
      <w:pPr>
        <w:spacing w:after="240" w:line="360" w:lineRule="auto"/>
        <w:jc w:val="both"/>
      </w:pPr>
      <w:r>
        <w:rPr>
          <w:rFonts w:ascii="Times New Roman" w:hAnsi="Times New Roman"/>
          <w:b w:val="0"/>
          <w:sz w:val="24"/>
        </w:rPr>
        <w:t>We also extend our thanks to all the faculty members of the department, our friends and our families for their encouragement, cooperation and support. Their willingness to share knowledge and provide motivation contributed greatly to the successful completion of this project.</w:t>
      </w:r>
    </w:p>
    <w:p>
      <w:pPr>
        <w:spacing w:after="240" w:line="360" w:lineRule="auto"/>
        <w:jc w:val="both"/>
      </w:pPr>
      <w:r>
        <w:rPr>
          <w:rFonts w:ascii="Times New Roman" w:hAnsi="Times New Roman"/>
          <w:b w:val="0"/>
          <w:sz w:val="24"/>
        </w:rPr>
        <w:t>Finally, we express our heartfelt gratitude to everyone who directly or indirectly supported us in completing this project successfully.</w:t>
      </w:r>
    </w:p>
    <w:p>
      <w:pPr>
        <w:pStyle w:val="Heading1"/>
        <w:pageBreakBefore/>
      </w:pPr>
      <w:r>
        <w:t>ABSTRACT</w:t>
      </w:r>
    </w:p>
    <w:p>
      <w:r>
        <w:rPr>
          <w:rFonts w:ascii="Times New Roman" w:hAnsi="Times New Roman"/>
          <w:b w:val="0"/>
          <w:i w:val="0"/>
        </w:rPr>
        <w:t>Inventory is the working capital of every trading, retail and manufacturing organisation. Knowing how much of each item is available, where it is kept, what it cost and when it moved is essential for billing, purchasing, customer service and financial control. In small and medium-sized organisations these records are still kept in paper registers or in spreadsheets that are edited by several people. Such records become inconsistent, do not warn anyone when an item falls below its minimum level, and cannot answer simple questions such as how many units of a product were issued last week or which supplier is associated with an item.</w:t>
      </w:r>
    </w:p>
    <w:p>
      <w:r>
        <w:rPr>
          <w:rFonts w:ascii="Times New Roman" w:hAnsi="Times New Roman"/>
          <w:b w:val="0"/>
          <w:i w:val="0"/>
        </w:rPr>
        <w:t>This report presents StockFlow, a web-based inventory and stock management system that centralises the product catalogue, categories, suppliers and every stock movement in one application. The system provides a dashboard with live totals, low-stock alerts and quick actions; a searchable product catalogue with minimum and maximum stock levels; forms for receiving and issuing stock; a complete transaction history; operational reports; a low-stock queue with suggested reorder quantities; and an administrator-only user management screen. A React and TypeScript single-page interface communicates with a FastAPI REST API. Business rules, such as rejecting an issue that exceeds the available quantity, are enforced on the server, while SQLAlchemy stores users, products and movements in a SQLite database.</w:t>
      </w:r>
    </w:p>
    <w:p>
      <w:r>
        <w:rPr>
          <w:rFonts w:ascii="Times New Roman" w:hAnsi="Times New Roman"/>
          <w:b w:val="0"/>
          <w:i w:val="0"/>
        </w:rPr>
        <w:t>The application was verified through eight automated backend tests and a feature-by-feature walkthrough of the user interface. Product creation and validation, stock-in and stock-out flows, insufficient-stock rejection, low-stock and reorder calculations, dashboard statistics and role-based access were all confirmed. The report describes the domain, the limitations of existing methods, the system design (architecture, data model, stock algorithm and transaction policy), the implementation of each screen, and the testing results. It closes with the limitations of the current version and a roadmap for barcode support, multi-warehouse operation, notifications, forecasting and cloud deployment.</w:t>
      </w:r>
    </w:p>
    <w:p>
      <w:pPr>
        <w:spacing w:after="0" w:line="360" w:lineRule="auto"/>
        <w:jc w:val="both"/>
      </w:pPr>
      <w:r>
        <w:rPr>
          <w:rFonts w:ascii="Times New Roman" w:hAnsi="Times New Roman"/>
          <w:b/>
          <w:sz w:val="24"/>
        </w:rPr>
        <w:t xml:space="preserve">Keywords: </w:t>
      </w:r>
      <w:r>
        <w:rPr>
          <w:rFonts w:ascii="Times New Roman" w:hAnsi="Times New Roman"/>
          <w:b w:val="0"/>
          <w:sz w:val="24"/>
        </w:rPr>
        <w:t>inventory management, stock control, FastAPI, React, TypeScript, SQLAlchemy, SQLite, REST API, role-based access control, audit trail.</w:t>
      </w:r>
    </w:p>
    <w:p>
      <w:pPr>
        <w:sectPr>
          <w:footerReference w:type="default" r:id="rId21"/>
          <w:pgSz w:w="11906" w:h="16838"/>
          <w:pgMar w:top="1440" w:right="1440" w:bottom="1440" w:left="1584" w:header="648" w:footer="648" w:gutter="0"/>
          <w:pgNumType w:fmt="lowerRoman" w:start="1"/>
          <w:cols w:space="720"/>
          <w:titlePg/>
          <w:docGrid w:linePitch="360"/>
        </w:sectPr>
      </w:pPr>
    </w:p>
    <w:p>
      <w:pPr>
        <w:pStyle w:val="Heading1"/>
        <w:pageBreakBefore w:val="0"/>
      </w:pPr>
      <w:r>
        <w:t>Chapter 1  Introduction</w:t>
      </w:r>
    </w:p>
    <w:p>
      <w:pPr>
        <w:pStyle w:val="Heading3"/>
      </w:pPr>
      <w:r>
        <w:t>1.1 Background</w:t>
      </w:r>
    </w:p>
    <w:p>
      <w:r>
        <w:rPr>
          <w:rFonts w:ascii="Times New Roman" w:hAnsi="Times New Roman"/>
          <w:b w:val="0"/>
          <w:i w:val="0"/>
        </w:rPr>
        <w:t>Every organisation that buys, stores and sells goods depends on accurate stock information. A retail shop needs to know whether a popular item is available before promising it to a customer. A warehouse needs to know how many units were received from a supplier and how many were issued to a department. An accounts team needs the value of the inventory that is held. When these answers are kept in memory or in a notebook, they are rarely consistent, and the cost of the resulting mistakes is paid in lost sales, emergency purchases and duplicated orders.</w:t>
      </w:r>
    </w:p>
    <w:p>
      <w:r>
        <w:rPr>
          <w:rFonts w:ascii="Times New Roman" w:hAnsi="Times New Roman"/>
          <w:b w:val="0"/>
          <w:i w:val="0"/>
        </w:rPr>
        <w:t>The two classic inventory failures pull in opposite directions. Overstocking ties up capital, fills valuable storage space and increases the risk of damage or obsolescence. Understocking interrupts sales and production, forces expensive rush orders and damages the reputation of the business. The balance between the two is managed through minimum and maximum stock levels: the minimum signals when replenishment must begin, and the maximum caps how much should be held. A useful system must therefore track quantities continuously and make exceptions visible before they become shortages.</w:t>
      </w:r>
    </w:p>
    <w:p>
      <w:r>
        <w:rPr>
          <w:rFonts w:ascii="Times New Roman" w:hAnsi="Times New Roman"/>
          <w:b w:val="0"/>
          <w:i w:val="0"/>
        </w:rPr>
        <w:t>Spreadsheets are the most common digital alternative, and they are flexible, but they were not designed for transactional data. Several people editing one file create conflicting versions, formulas can be overwritten accidentally, and there is no reliable record of who changed a quantity or why. Desktop inventory packages solve part of the problem but often require a licence, a local installation and a training period. A browser-based application with a clear data model, server-side validation and an audit trail offers a practical middle ground for small teams and for academic demonstrations of a complete inventory workflow.</w:t>
      </w:r>
    </w:p>
    <w:p>
      <w:r>
        <w:rPr>
          <w:rFonts w:ascii="Times New Roman" w:hAnsi="Times New Roman"/>
          <w:b w:val="0"/>
          <w:i w:val="0"/>
        </w:rPr>
        <w:t>StockFlow was built on this idea. It treats every receipt and issue as a transaction, keeps the current balance on the product record, derives the stock status from the minimum level, and stores the identity of the user who performed each movement. The interface is deliberately compact: a dashboard for the daily picture, a catalogue for maintenance, two focused forms for movement, an audit table and four reports. The result is a system that can be demonstrated and extended without hiding its logic behind a commercial platform.</w:t>
      </w:r>
    </w:p>
    <w:p>
      <w:pPr>
        <w:pStyle w:val="Heading3"/>
      </w:pPr>
      <w:r>
        <w:t>1.2 Motivation</w:t>
      </w:r>
    </w:p>
    <w:p>
      <w:pPr>
        <w:keepNext/>
      </w:pPr>
      <w:r>
        <w:rPr>
          <w:rFonts w:ascii="Times New Roman" w:hAnsi="Times New Roman"/>
          <w:b w:val="0"/>
          <w:i w:val="0"/>
        </w:rPr>
        <w:t>The motivation for the project came from the practical difficulties observed in small warehouses and college stores:</w:t>
      </w:r>
    </w:p>
    <w:p>
      <w:pPr>
        <w:pStyle w:val="ListBullet"/>
        <w:ind w:left="504" w:hanging="288"/>
        <w:jc w:val="both"/>
      </w:pPr>
      <w:r>
        <w:rPr>
          <w:rFonts w:ascii="Times New Roman" w:hAnsi="Times New Roman"/>
          <w:sz w:val="24"/>
        </w:rPr>
        <w:t>Poor visibility: staff cannot answer basic questions such as how many units remain, which items are below their minimum level, or how much inventory is held, without manually counting or searching several files.</w:t>
      </w:r>
    </w:p>
    <w:p>
      <w:pPr>
        <w:pStyle w:val="ListBullet"/>
        <w:ind w:left="504" w:hanging="288"/>
        <w:jc w:val="both"/>
      </w:pPr>
      <w:r>
        <w:rPr>
          <w:rFonts w:ascii="Times New Roman" w:hAnsi="Times New Roman"/>
          <w:sz w:val="24"/>
        </w:rPr>
        <w:t>Weak audit trail: when a quantity changes, there is no reliable record of the previous balance, the new balance, the reference document or the person responsible.</w:t>
      </w:r>
    </w:p>
    <w:p>
      <w:pPr>
        <w:pStyle w:val="ListBullet"/>
        <w:ind w:left="504" w:hanging="288"/>
        <w:jc w:val="both"/>
      </w:pPr>
      <w:r>
        <w:rPr>
          <w:rFonts w:ascii="Times New Roman" w:hAnsi="Times New Roman"/>
          <w:sz w:val="24"/>
        </w:rPr>
        <w:t>Manual calculations: stock-in and stock-out arithmetic, inventory valuation and reorder quantities are repeated by hand, which introduces avoidable errors.</w:t>
      </w:r>
    </w:p>
    <w:p>
      <w:pPr>
        <w:pStyle w:val="ListBullet"/>
        <w:ind w:left="504" w:hanging="288"/>
        <w:jc w:val="both"/>
      </w:pPr>
      <w:r>
        <w:rPr>
          <w:rFonts w:ascii="Times New Roman" w:hAnsi="Times New Roman"/>
          <w:sz w:val="24"/>
        </w:rPr>
        <w:t>Fragmented information: product details, supplier contacts and movement records live in separate documents, so cross-checking them is slow.</w:t>
      </w:r>
    </w:p>
    <w:p>
      <w:pPr>
        <w:pStyle w:val="ListBullet"/>
        <w:ind w:left="504" w:hanging="288"/>
        <w:jc w:val="both"/>
      </w:pPr>
      <w:r>
        <w:rPr>
          <w:rFonts w:ascii="Times New Roman" w:hAnsi="Times New Roman"/>
          <w:sz w:val="24"/>
        </w:rPr>
        <w:t>No role separation: in shared spreadsheets every user can change every value, including prices and user lists, with no restriction.</w:t>
      </w:r>
    </w:p>
    <w:p>
      <w:pPr>
        <w:pStyle w:val="ListBullet"/>
        <w:ind w:left="504" w:hanging="288"/>
        <w:jc w:val="both"/>
      </w:pPr>
      <w:r>
        <w:rPr>
          <w:rFonts w:ascii="Times New Roman" w:hAnsi="Times New Roman"/>
          <w:sz w:val="24"/>
        </w:rPr>
        <w:t>Reporting effort: producing a low-stock list or a supplier summary requires filtering and reformatting, which is usually postponed until it is needed urgently.</w:t>
      </w:r>
    </w:p>
    <w:p>
      <w:r>
        <w:rPr>
          <w:rFonts w:ascii="Times New Roman" w:hAnsi="Times New Roman"/>
          <w:b w:val="0"/>
          <w:i w:val="0"/>
        </w:rPr>
        <w:t>A second motivation was educational. The project offered an opportunity to connect a modern frontend, a typed backend and a relational database into one working system, and to apply software engineering ideas such as layered design, validation, authentication, automated testing and responsive interface design to a problem that is easy to explain and easy to evaluate.</w:t>
      </w:r>
    </w:p>
    <w:p>
      <w:pPr>
        <w:pStyle w:val="Heading3"/>
      </w:pPr>
      <w:r>
        <w:t>1.3 Objectives</w:t>
      </w:r>
    </w:p>
    <w:p>
      <w:pPr>
        <w:keepNext/>
      </w:pPr>
      <w:r>
        <w:rPr>
          <w:rFonts w:ascii="Times New Roman" w:hAnsi="Times New Roman"/>
          <w:b w:val="0"/>
          <w:i w:val="0"/>
        </w:rPr>
        <w:t>The objectives of StockFlow are to:</w:t>
      </w:r>
    </w:p>
    <w:p>
      <w:pPr>
        <w:pStyle w:val="ListBullet"/>
        <w:ind w:left="504" w:hanging="288"/>
        <w:jc w:val="both"/>
      </w:pPr>
      <w:r>
        <w:rPr>
          <w:rFonts w:ascii="Times New Roman" w:hAnsi="Times New Roman"/>
          <w:sz w:val="24"/>
        </w:rPr>
        <w:t>provide a single, browser-based workspace for products, categories, suppliers and stock movements;</w:t>
      </w:r>
    </w:p>
    <w:p>
      <w:pPr>
        <w:pStyle w:val="ListBullet"/>
        <w:ind w:left="504" w:hanging="288"/>
        <w:jc w:val="both"/>
      </w:pPr>
      <w:r>
        <w:rPr>
          <w:rFonts w:ascii="Times New Roman" w:hAnsi="Times New Roman"/>
          <w:sz w:val="24"/>
        </w:rPr>
        <w:t>maintain an accurate current balance for every product and derive its In Stock, Low Stock or Out of Stock status automatically;</w:t>
      </w:r>
    </w:p>
    <w:p>
      <w:pPr>
        <w:pStyle w:val="ListBullet"/>
        <w:ind w:left="504" w:hanging="288"/>
        <w:jc w:val="both"/>
      </w:pPr>
      <w:r>
        <w:rPr>
          <w:rFonts w:ascii="Times New Roman" w:hAnsi="Times New Roman"/>
          <w:sz w:val="24"/>
        </w:rPr>
        <w:t>record every receipt and issue as an immutable transaction containing the previous balance, the new balance, the quantity, the user, a reference and the time;</w:t>
      </w:r>
    </w:p>
    <w:p>
      <w:pPr>
        <w:pStyle w:val="ListBullet"/>
        <w:ind w:left="504" w:hanging="288"/>
        <w:jc w:val="both"/>
      </w:pPr>
      <w:r>
        <w:rPr>
          <w:rFonts w:ascii="Times New Roman" w:hAnsi="Times New Roman"/>
          <w:sz w:val="24"/>
        </w:rPr>
        <w:t>reject invalid operations such as a non-positive quantity, a duplicate product code, an issue larger than the available stock, or a maximum level that is not greater than the minimum level;</w:t>
      </w:r>
    </w:p>
    <w:p>
      <w:pPr>
        <w:pStyle w:val="ListBullet"/>
        <w:ind w:left="504" w:hanging="288"/>
        <w:jc w:val="both"/>
      </w:pPr>
      <w:r>
        <w:rPr>
          <w:rFonts w:ascii="Times New Roman" w:hAnsi="Times New Roman"/>
          <w:sz w:val="24"/>
        </w:rPr>
        <w:t>present a dashboard with inventory totals, low-stock alerts and reorder suggestions so that replenishment can be planned;</w:t>
      </w:r>
    </w:p>
    <w:p>
      <w:pPr>
        <w:pStyle w:val="ListBullet"/>
        <w:ind w:left="504" w:hanging="288"/>
        <w:jc w:val="both"/>
      </w:pPr>
      <w:r>
        <w:rPr>
          <w:rFonts w:ascii="Times New Roman" w:hAnsi="Times New Roman"/>
          <w:sz w:val="24"/>
        </w:rPr>
        <w:t>generate inventory, stock-movement, low-stock and supplier reports directly from the live database;</w:t>
      </w:r>
    </w:p>
    <w:p>
      <w:pPr>
        <w:pStyle w:val="ListBullet"/>
        <w:ind w:left="504" w:hanging="288"/>
        <w:jc w:val="both"/>
      </w:pPr>
      <w:r>
        <w:rPr>
          <w:rFonts w:ascii="Times New Roman" w:hAnsi="Times New Roman"/>
          <w:sz w:val="24"/>
        </w:rPr>
        <w:t>separate administrative operations from day-to-day stock operations through role-based access control; and</w:t>
      </w:r>
    </w:p>
    <w:p>
      <w:pPr>
        <w:pStyle w:val="ListBullet"/>
        <w:ind w:left="504" w:hanging="288"/>
        <w:jc w:val="both"/>
      </w:pPr>
      <w:r>
        <w:rPr>
          <w:rFonts w:ascii="Times New Roman" w:hAnsi="Times New Roman"/>
          <w:sz w:val="24"/>
        </w:rPr>
        <w:t>offer a responsive interface that works on a computer, tablet or mobile browser without installation on the client.</w:t>
      </w:r>
    </w:p>
    <w:p>
      <w:pPr>
        <w:pStyle w:val="Heading3"/>
      </w:pPr>
      <w:r>
        <w:t>1.4 Scope and assumptions</w:t>
      </w:r>
    </w:p>
    <w:p>
      <w:pPr>
        <w:keepNext/>
      </w:pPr>
      <w:r>
        <w:rPr>
          <w:rFonts w:ascii="Times New Roman" w:hAnsi="Times New Roman"/>
          <w:b w:val="0"/>
          <w:i w:val="0"/>
        </w:rPr>
        <w:t>The scope of this version is a single-organisation inventory system that runs on a local network or on one machine for demonstration. The following scope and assumptions apply:</w:t>
      </w:r>
    </w:p>
    <w:p>
      <w:pPr>
        <w:pStyle w:val="ListBullet"/>
        <w:ind w:left="504" w:hanging="288"/>
        <w:jc w:val="both"/>
      </w:pPr>
      <w:r>
        <w:rPr>
          <w:rFonts w:ascii="Times New Roman" w:hAnsi="Times New Roman"/>
          <w:sz w:val="24"/>
        </w:rPr>
        <w:t>The system manages products, categories, suppliers, users, stock-in movements, stock-out movements and reports. It does not manage sales orders, invoices, payments, purchase orders or accounting entries.</w:t>
      </w:r>
    </w:p>
    <w:p>
      <w:pPr>
        <w:pStyle w:val="ListBullet"/>
        <w:ind w:left="504" w:hanging="288"/>
        <w:jc w:val="both"/>
      </w:pPr>
      <w:r>
        <w:rPr>
          <w:rFonts w:ascii="Times New Roman" w:hAnsi="Times New Roman"/>
          <w:sz w:val="24"/>
        </w:rPr>
        <w:t>Stock is tracked as a single quantity per product. Batch numbers, serial numbers, expiry dates, bin locations and multiple warehouses are outside the current scope.</w:t>
      </w:r>
    </w:p>
    <w:p>
      <w:pPr>
        <w:pStyle w:val="ListBullet"/>
        <w:ind w:left="504" w:hanging="288"/>
        <w:jc w:val="both"/>
      </w:pPr>
      <w:r>
        <w:rPr>
          <w:rFonts w:ascii="Times New Roman" w:hAnsi="Times New Roman"/>
          <w:sz w:val="24"/>
        </w:rPr>
        <w:t>Authentication is implemented with JSON Web Tokens and bcrypt password hashes. In the delivered demonstration build the interface starts directly as the demo administrator; the login API remains available for API clients.</w:t>
      </w:r>
    </w:p>
    <w:p>
      <w:pPr>
        <w:pStyle w:val="ListBullet"/>
        <w:ind w:left="504" w:hanging="288"/>
        <w:jc w:val="both"/>
      </w:pPr>
      <w:r>
        <w:rPr>
          <w:rFonts w:ascii="Times New Roman" w:hAnsi="Times New Roman"/>
          <w:sz w:val="24"/>
        </w:rPr>
        <w:t>The backend and the SQLite database run on the same machine. The database file is created automatically on first start and can be populated with the supplied seed script.</w:t>
      </w:r>
    </w:p>
    <w:p>
      <w:pPr>
        <w:pStyle w:val="ListBullet"/>
        <w:ind w:left="504" w:hanging="288"/>
        <w:jc w:val="both"/>
      </w:pPr>
      <w:r>
        <w:rPr>
          <w:rFonts w:ascii="Times New Roman" w:hAnsi="Times New Roman"/>
          <w:sz w:val="24"/>
        </w:rPr>
        <w:t>It is assumed that users enter correct product, supplier and movement information and that the server clock is correct, because transaction timestamps and report periods depend on it.</w:t>
      </w:r>
    </w:p>
    <w:p>
      <w:pPr>
        <w:pStyle w:val="ListBullet"/>
        <w:ind w:left="504" w:hanging="288"/>
        <w:jc w:val="both"/>
      </w:pPr>
      <w:r>
        <w:rPr>
          <w:rFonts w:ascii="Times New Roman" w:hAnsi="Times New Roman"/>
          <w:sz w:val="24"/>
        </w:rPr>
        <w:t>The system is a record-keeping and decision-support tool. It does not provide financial advice, tax calculations, medical advice or any other domain-specific recommendation.</w:t>
      </w:r>
    </w:p>
    <w:p>
      <w:pPr>
        <w:pStyle w:val="ListBullet"/>
        <w:ind w:left="504" w:hanging="288"/>
        <w:jc w:val="both"/>
      </w:pPr>
      <w:r>
        <w:rPr>
          <w:rFonts w:ascii="Times New Roman" w:hAnsi="Times New Roman"/>
          <w:sz w:val="24"/>
        </w:rPr>
        <w:t>Out of scope for this version: barcode scanning, e-mail or SMS notifications, multi-warehouse transfers, demand forecasting, supplier self-service, document attachments and native mobile applications. These are proposed as future work in Chapter 7.</w:t>
      </w:r>
    </w:p>
    <w:p>
      <w:pPr>
        <w:pStyle w:val="Heading1"/>
        <w:pageBreakBefore/>
      </w:pPr>
      <w:r>
        <w:t>Chapter 2  Domain Review</w:t>
      </w:r>
    </w:p>
    <w:p>
      <w:pPr>
        <w:pStyle w:val="Heading3"/>
      </w:pPr>
      <w:r>
        <w:t>2.1 Existing Systems</w:t>
      </w:r>
    </w:p>
    <w:p>
      <w:r>
        <w:rPr>
          <w:rFonts w:ascii="Times New Roman" w:hAnsi="Times New Roman"/>
          <w:b w:val="0"/>
          <w:i w:val="0"/>
        </w:rPr>
        <w:t>Organisations currently keep track of stock in one of the following ways:</w:t>
      </w:r>
    </w:p>
    <w:p>
      <w:r>
        <w:rPr>
          <w:rFonts w:ascii="Times New Roman" w:hAnsi="Times New Roman"/>
          <w:b/>
          <w:sz w:val="24"/>
        </w:rPr>
        <w:t xml:space="preserve">Manual registers. </w:t>
      </w:r>
      <w:r>
        <w:rPr>
          <w:rFonts w:ascii="Times New Roman" w:hAnsi="Times New Roman"/>
          <w:b w:val="0"/>
          <w:i w:val="0"/>
        </w:rPr>
        <w:t>A notebook or a set of bin cards records receipts and issues. The method is inexpensive and works without electricity, but it is slow, difficult to total, vulnerable to lost pages and almost impossible to analyse across products or periods.</w:t>
      </w:r>
    </w:p>
    <w:p>
      <w:r>
        <w:rPr>
          <w:rFonts w:ascii="Times New Roman" w:hAnsi="Times New Roman"/>
          <w:b/>
          <w:sz w:val="24"/>
        </w:rPr>
        <w:t xml:space="preserve">Spreadsheets. </w:t>
      </w:r>
      <w:r>
        <w:rPr>
          <w:rFonts w:ascii="Times New Roman" w:hAnsi="Times New Roman"/>
          <w:b w:val="0"/>
          <w:i w:val="0"/>
        </w:rPr>
        <w:t>They are the most widespread digital tool: they support formulas, filters and simple charts, and every office already has one. Their weaknesses appear as soon as more than one person edits the file: there is no transaction log, no server-side validation, no concurrency control and no reliable link between a movement and the user who recorded it. A single overwritten formula can silently corrupt the balance.</w:t>
      </w:r>
    </w:p>
    <w:p>
      <w:r>
        <w:rPr>
          <w:rFonts w:ascii="Times New Roman" w:hAnsi="Times New Roman"/>
          <w:b/>
          <w:sz w:val="24"/>
        </w:rPr>
        <w:t xml:space="preserve">ERP and commercial inventory suites. </w:t>
      </w:r>
      <w:r>
        <w:rPr>
          <w:rFonts w:ascii="Times New Roman" w:hAnsi="Times New Roman"/>
          <w:b w:val="0"/>
          <w:i w:val="0"/>
        </w:rPr>
        <w:t>Enterprise resource planning and inventory suites provide complete functionality for large organisations, including purchasing, warehousing, accounting and manufacturing. They are powerful but expensive, require configuration and training, and impose far more process than a small store or a college department needs.</w:t>
      </w:r>
    </w:p>
    <w:p>
      <w:r>
        <w:rPr>
          <w:rFonts w:ascii="Times New Roman" w:hAnsi="Times New Roman"/>
          <w:b/>
          <w:sz w:val="24"/>
        </w:rPr>
        <w:t xml:space="preserve">Billing and point-of-sale applications. </w:t>
      </w:r>
      <w:r>
        <w:rPr>
          <w:rFonts w:ascii="Times New Roman" w:hAnsi="Times New Roman"/>
          <w:b w:val="0"/>
          <w:i w:val="0"/>
        </w:rPr>
        <w:t>Many billing applications include a stock module. These tools are convenient for a shop that already uses them for invoicing, but the inventory features are usually secondary: minimum levels, reorder suggestions, movement references, role separation and supplier reports may be missing or locked behind a higher plan.</w:t>
      </w:r>
    </w:p>
    <w:p>
      <w:r>
        <w:rPr>
          <w:rFonts w:ascii="Times New Roman" w:hAnsi="Times New Roman"/>
          <w:b/>
          <w:sz w:val="24"/>
        </w:rPr>
        <w:t xml:space="preserve">Custom in-house tools. </w:t>
      </w:r>
      <w:r>
        <w:rPr>
          <w:rFonts w:ascii="Times New Roman" w:hAnsi="Times New Roman"/>
          <w:b w:val="0"/>
          <w:i w:val="0"/>
        </w:rPr>
        <w:t>Some teams build a small in-house database or script. This can fit the organisation precisely, but it creates a maintenance obligation: schema changes, backups, security patches and user support must be handled internally, and the original author may not be available later.</w:t>
      </w:r>
    </w:p>
    <w:p>
      <w:r>
        <w:rPr>
          <w:rFonts w:ascii="Times New Roman" w:hAnsi="Times New Roman"/>
          <w:b w:val="0"/>
          <w:i w:val="0"/>
        </w:rPr>
        <w:t>The common thread is that each option solves part of the problem. Registers describe but do not calculate, spreadsheets calculate but do not control, ERP suites control but at a cost and complexity that small teams cannot justify.</w:t>
      </w:r>
    </w:p>
    <w:p>
      <w:pPr>
        <w:pStyle w:val="Heading3"/>
      </w:pPr>
      <w:r>
        <w:t>2.2 Stock Movement and Dynamic Inventory</w:t>
      </w:r>
    </w:p>
    <w:p>
      <w:r>
        <w:rPr>
          <w:rFonts w:ascii="Times New Roman" w:hAnsi="Times New Roman"/>
          <w:b w:val="0"/>
          <w:i w:val="0"/>
        </w:rPr>
        <w:t>Inventory is not a static number. It changes whenever goods are received, issued, returned, damaged or counted. A system that stores only a quantity per product cannot explain how that quantity was reached, so corrections overwrite history and discrepancies cannot be investigated. StockFlow therefore treats the product record as the current balance and the transaction table as the ledger. Every operation writes both: the balance is updated and the movement is appended with the previous and new quantities. The two values can be reconciled at any time.</w:t>
      </w:r>
    </w:p>
    <w:p>
      <w:r>
        <w:rPr>
          <w:rFonts w:ascii="Times New Roman" w:hAnsi="Times New Roman"/>
          <w:b w:val="0"/>
          <w:i w:val="0"/>
        </w:rPr>
        <w:t>Dynamic behaviour is required in everyday situations. A supplier delivers fewer units than ordered, a department returns unused items, a physical count reveals damage, or a product price changes. Table 2.1 summarises how the system responds to the events that occur most often.</w:t>
      </w:r>
    </w:p>
    <w:p>
      <w:pPr>
        <w:pStyle w:val="TableCaption"/>
      </w:pPr>
      <w:r>
        <w:t>Table 2.1: Typical inventory events and the response of the system</w:t>
      </w:r>
    </w:p>
    <w:tbl>
      <w:tblPr>
        <w:tblStyle w:val="TableGrid"/>
        <w:tblW w:type="auto" w:w="0"/>
        <w:jc w:val="center"/>
        <w:tblLayout w:type="fixed"/>
        <w:tblLook w:firstColumn="1" w:firstRow="1" w:lastColumn="0" w:lastRow="0" w:noHBand="0" w:noVBand="1" w:val="04A0"/>
        <w:tblLayout w:type="fixed"/>
      </w:tblPr>
      <w:tblGrid>
        <w:gridCol w:w="2664"/>
        <w:gridCol w:w="6264"/>
      </w:tblGrid>
      <w:tr>
        <w:trPr>
          <w:tblHeader w:val="true"/>
        </w:trPr>
        <w:tc>
          <w:tcPr>
            <w:tcW w:type="dxa" w:w="266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Situation</w:t>
            </w:r>
          </w:p>
        </w:tc>
        <w:tc>
          <w:tcPr>
            <w:tcW w:type="dxa" w:w="626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Response of the system</w:t>
            </w:r>
          </w:p>
        </w:tc>
      </w:tr>
      <w:tr>
        <w:trPr>
          <w:cantSplit/>
        </w:trPr>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Goods received from a supplier</w:t>
            </w:r>
          </w:p>
        </w:tc>
        <w:tc>
          <w:tcPr>
            <w:tcW w:type="dxa" w:w="62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The quantity is added to the current balance, the purchase price can be updated, and a STOCK_IN transaction is recorded with the reference and user.</w:t>
            </w:r>
          </w:p>
        </w:tc>
      </w:tr>
      <w:tr>
        <w:trPr>
          <w:cantSplit/>
        </w:trPr>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Items issued to a department or customer</w:t>
            </w:r>
          </w:p>
        </w:tc>
        <w:tc>
          <w:tcPr>
            <w:tcW w:type="dxa" w:w="62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The requested quantity is checked against the available stock, the balance is reduced, and a STOCK_OUT transaction is recorded with the department in the notes.</w:t>
            </w:r>
          </w:p>
        </w:tc>
      </w:tr>
      <w:tr>
        <w:trPr>
          <w:cantSplit/>
        </w:trPr>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Damaged or expired units</w:t>
            </w:r>
          </w:p>
        </w:tc>
        <w:tc>
          <w:tcPr>
            <w:tcW w:type="dxa" w:w="62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The units are issued with an explanatory note, so the loss is visible in the audit trail instead of disappearing in an adjustment.</w:t>
            </w:r>
          </w:p>
        </w:tc>
      </w:tr>
      <w:tr>
        <w:trPr>
          <w:cantSplit/>
        </w:trPr>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Physical count correction</w:t>
            </w:r>
          </w:p>
        </w:tc>
        <w:tc>
          <w:tcPr>
            <w:tcW w:type="dxa" w:w="62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The difference is entered as a stock-in or stock-out movement with a reference such as COUNT-2026-04, preserving the reason.</w:t>
            </w:r>
          </w:p>
        </w:tc>
      </w:tr>
      <w:tr>
        <w:trPr>
          <w:cantSplit/>
        </w:trPr>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Purchase price change</w:t>
            </w:r>
          </w:p>
        </w:tc>
        <w:tc>
          <w:tcPr>
            <w:tcW w:type="dxa" w:w="62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The product can be edited directly, or the new price can be supplied during a stock-in operation and stored on the product and the transaction.</w:t>
            </w:r>
          </w:p>
        </w:tc>
      </w:tr>
      <w:tr>
        <w:trPr>
          <w:cantSplit/>
        </w:trPr>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Product discontinued</w:t>
            </w:r>
          </w:p>
        </w:tc>
        <w:tc>
          <w:tcPr>
            <w:tcW w:type="dxa" w:w="62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The product is removed through the admin-only delete action; its dependent transactions are deleted by the configured cascade and the remaining catalogue is unaffected.</w:t>
            </w:r>
          </w:p>
        </w:tc>
      </w:tr>
    </w:tbl>
    <w:p>
      <w:pPr>
        <w:spacing w:after="80" w:line="240" w:lineRule="auto"/>
      </w:pPr>
    </w:p>
    <w:p>
      <w:pPr>
        <w:pStyle w:val="Heading3"/>
      </w:pPr>
      <w:r>
        <w:t>2.3 Proposed System</w:t>
      </w:r>
    </w:p>
    <w:p>
      <w:r>
        <w:rPr>
          <w:rFonts w:ascii="Times New Roman" w:hAnsi="Times New Roman"/>
          <w:b w:val="0"/>
          <w:i w:val="0"/>
        </w:rPr>
        <w:t>StockFlow is a web-based inventory and stock management system with a React single-page interface and a FastAPI backend. The user works in one browser tab: the sidebar switches between the dashboard, catalogue, movement forms, audit trail, reports and administration. The interface calls a versioned REST API, the API validates every request with Pydantic schemas and business rules, and SQLAlchemy persists the result in SQLite. Because the browser holds no business data, two users who open the same address see the same records after a refresh.</w:t>
      </w:r>
    </w:p>
    <w:p>
      <w:pPr>
        <w:keepNext/>
      </w:pPr>
      <w:r>
        <w:rPr>
          <w:rFonts w:ascii="Times New Roman" w:hAnsi="Times New Roman"/>
          <w:b w:val="0"/>
          <w:i w:val="0"/>
        </w:rPr>
        <w:t>The main features of the proposed system are:</w:t>
      </w:r>
    </w:p>
    <w:p>
      <w:pPr>
        <w:pStyle w:val="ListBullet"/>
        <w:ind w:left="504" w:hanging="288"/>
        <w:jc w:val="both"/>
      </w:pPr>
      <w:r>
        <w:rPr>
          <w:rFonts w:ascii="Times New Roman" w:hAnsi="Times New Roman"/>
          <w:sz w:val="24"/>
        </w:rPr>
        <w:t>a dashboard with six metric cards (products, units in stock, inventory value, suppliers, low stock and out of stock), a low-stock alert panel and quick actions;</w:t>
      </w:r>
    </w:p>
    <w:p>
      <w:pPr>
        <w:pStyle w:val="ListBullet"/>
        <w:ind w:left="504" w:hanging="288"/>
        <w:jc w:val="both"/>
      </w:pPr>
      <w:r>
        <w:rPr>
          <w:rFonts w:ascii="Times New Roman" w:hAnsi="Times New Roman"/>
          <w:sz w:val="24"/>
        </w:rPr>
        <w:t>a searchable product catalogue with category and supplier names, minimum and maximum levels, colour-coded status badges, and edit and delete actions for administrators;</w:t>
      </w:r>
    </w:p>
    <w:p>
      <w:pPr>
        <w:pStyle w:val="ListBullet"/>
        <w:ind w:left="504" w:hanging="288"/>
        <w:jc w:val="both"/>
      </w:pPr>
      <w:r>
        <w:rPr>
          <w:rFonts w:ascii="Times New Roman" w:hAnsi="Times New Roman"/>
          <w:sz w:val="24"/>
        </w:rPr>
        <w:t>maintenance screens for categories and suppliers, including contact, address and GST details;</w:t>
      </w:r>
    </w:p>
    <w:p>
      <w:pPr>
        <w:pStyle w:val="ListBullet"/>
        <w:ind w:left="504" w:hanging="288"/>
        <w:jc w:val="both"/>
      </w:pPr>
      <w:r>
        <w:rPr>
          <w:rFonts w:ascii="Times New Roman" w:hAnsi="Times New Roman"/>
          <w:sz w:val="24"/>
        </w:rPr>
        <w:t>dedicated Stock In and Stock Out forms that validate quantities, capture references and notes, and update the balance atomically;</w:t>
      </w:r>
    </w:p>
    <w:p>
      <w:pPr>
        <w:pStyle w:val="ListBullet"/>
        <w:ind w:left="504" w:hanging="288"/>
        <w:jc w:val="both"/>
      </w:pPr>
      <w:r>
        <w:rPr>
          <w:rFonts w:ascii="Times New Roman" w:hAnsi="Times New Roman"/>
          <w:sz w:val="24"/>
        </w:rPr>
        <w:t>a transaction ledger that records the previous balance, the new balance, the user, the type, the quantity and the reference for every movement;</w:t>
      </w:r>
    </w:p>
    <w:p>
      <w:pPr>
        <w:pStyle w:val="ListBullet"/>
        <w:ind w:left="504" w:hanging="288"/>
        <w:jc w:val="both"/>
      </w:pPr>
      <w:r>
        <w:rPr>
          <w:rFonts w:ascii="Times New Roman" w:hAnsi="Times New Roman"/>
          <w:sz w:val="24"/>
        </w:rPr>
        <w:t>four reports (inventory, stock movement, low stock and suppliers) generated from the live database, plus a low-stock queue with suggested reorder quantities;</w:t>
      </w:r>
    </w:p>
    <w:p>
      <w:pPr>
        <w:pStyle w:val="ListBullet"/>
        <w:ind w:left="504" w:hanging="288"/>
        <w:jc w:val="both"/>
      </w:pPr>
      <w:r>
        <w:rPr>
          <w:rFonts w:ascii="Times New Roman" w:hAnsi="Times New Roman"/>
          <w:sz w:val="24"/>
        </w:rPr>
        <w:t>administrator-only user management with roles, active status and password changes; and</w:t>
      </w:r>
    </w:p>
    <w:p>
      <w:pPr>
        <w:pStyle w:val="ListBullet"/>
        <w:ind w:left="504" w:hanging="288"/>
        <w:jc w:val="both"/>
      </w:pPr>
      <w:r>
        <w:rPr>
          <w:rFonts w:ascii="Times New Roman" w:hAnsi="Times New Roman"/>
          <w:sz w:val="24"/>
        </w:rPr>
        <w:t>a responsive layout that collapses the sidebar, reflows cards and allows tables to scroll on small screens.</w:t>
      </w:r>
    </w:p>
    <w:p>
      <w:r>
        <w:br w:type="page"/>
      </w:r>
    </w:p>
    <w:p>
      <w:pPr>
        <w:pStyle w:val="Heading3"/>
      </w:pPr>
      <w:r>
        <w:t>2.4 Summary of Existing Approaches</w:t>
      </w:r>
    </w:p>
    <w:p>
      <w:r>
        <w:rPr>
          <w:rFonts w:ascii="Times New Roman" w:hAnsi="Times New Roman"/>
          <w:b w:val="0"/>
          <w:i w:val="0"/>
        </w:rPr>
        <w:t>Tables 2.2 and 2.3 compare the approaches described above with the proposed system. The comparison is qualitative: it considers the features that matter for a small inventory operation rather than the total feature count of a commercial ERP product.</w:t>
      </w:r>
    </w:p>
    <w:p>
      <w:pPr>
        <w:pStyle w:val="TableCaption"/>
      </w:pPr>
      <w:r>
        <w:t>Table 2.2: Strengths and limitations of existing approaches</w:t>
      </w:r>
    </w:p>
    <w:tbl>
      <w:tblPr>
        <w:tblStyle w:val="TableGrid"/>
        <w:tblW w:type="auto" w:w="0"/>
        <w:jc w:val="center"/>
        <w:tblLayout w:type="fixed"/>
        <w:tblLook w:firstColumn="1" w:firstRow="1" w:lastColumn="0" w:lastRow="0" w:noHBand="0" w:noVBand="1" w:val="04A0"/>
        <w:tblLayout w:type="fixed"/>
      </w:tblPr>
      <w:tblGrid>
        <w:gridCol w:w="2232"/>
        <w:gridCol w:w="3384"/>
        <w:gridCol w:w="3312"/>
      </w:tblGrid>
      <w:tr>
        <w:trPr>
          <w:tblHeader w:val="true"/>
        </w:trPr>
        <w:tc>
          <w:tcPr>
            <w:tcW w:type="dxa" w:w="2232"/>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Approach</w:t>
            </w:r>
          </w:p>
        </w:tc>
        <w:tc>
          <w:tcPr>
            <w:tcW w:type="dxa" w:w="338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Strength</w:t>
            </w:r>
          </w:p>
        </w:tc>
        <w:tc>
          <w:tcPr>
            <w:tcW w:type="dxa" w:w="3312"/>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Limitation</w:t>
            </w:r>
          </w:p>
        </w:tc>
      </w:tr>
      <w:tr>
        <w:trPr>
          <w:cantSplit/>
        </w:trPr>
        <w:tc>
          <w:tcPr>
            <w:tcW w:type="dxa" w:w="223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Manual register</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No cost, simple to start</w:t>
            </w:r>
          </w:p>
        </w:tc>
        <w:tc>
          <w:tcPr>
            <w:tcW w:type="dxa" w:w="33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Slow, no validation, no reports, easily lost</w:t>
            </w:r>
          </w:p>
        </w:tc>
      </w:tr>
      <w:tr>
        <w:trPr>
          <w:cantSplit/>
        </w:trPr>
        <w:tc>
          <w:tcPr>
            <w:tcW w:type="dxa" w:w="223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Spreadsheet</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Familiar and flexible</w:t>
            </w:r>
          </w:p>
        </w:tc>
        <w:tc>
          <w:tcPr>
            <w:tcW w:type="dxa" w:w="33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No audit trail, no concurrency, formula errors</w:t>
            </w:r>
          </w:p>
        </w:tc>
      </w:tr>
      <w:tr>
        <w:trPr>
          <w:cantSplit/>
        </w:trPr>
        <w:tc>
          <w:tcPr>
            <w:tcW w:type="dxa" w:w="223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ERP suite</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Complete and integrated</w:t>
            </w:r>
          </w:p>
        </w:tc>
        <w:tc>
          <w:tcPr>
            <w:tcW w:type="dxa" w:w="33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Expensive, complex, heavy training and setup</w:t>
            </w:r>
          </w:p>
        </w:tc>
      </w:tr>
      <w:tr>
        <w:trPr>
          <w:cantSplit/>
        </w:trPr>
        <w:tc>
          <w:tcPr>
            <w:tcW w:type="dxa" w:w="223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Billing application</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Convenient for sales</w:t>
            </w:r>
          </w:p>
        </w:tc>
        <w:tc>
          <w:tcPr>
            <w:tcW w:type="dxa" w:w="33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Inventory features are secondary or limited</w:t>
            </w:r>
          </w:p>
        </w:tc>
      </w:tr>
      <w:tr>
        <w:trPr>
          <w:cantSplit/>
        </w:trPr>
        <w:tc>
          <w:tcPr>
            <w:tcW w:type="dxa" w:w="223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Custom in-house tool</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Fits the organisation</w:t>
            </w:r>
          </w:p>
        </w:tc>
        <w:tc>
          <w:tcPr>
            <w:tcW w:type="dxa" w:w="33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Maintenance and security burden</w:t>
            </w:r>
          </w:p>
        </w:tc>
      </w:tr>
      <w:tr>
        <w:trPr>
          <w:cantSplit/>
        </w:trPr>
        <w:tc>
          <w:tcPr>
            <w:tcW w:type="dxa" w:w="223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StockFlow (proposed)</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Catalogue, movements, alerts and reports in one place</w:t>
            </w:r>
          </w:p>
        </w:tc>
        <w:tc>
          <w:tcPr>
            <w:tcW w:type="dxa" w:w="33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Single-organisation, local deployment in this version</w:t>
            </w:r>
          </w:p>
        </w:tc>
      </w:tr>
    </w:tbl>
    <w:p>
      <w:pPr>
        <w:spacing w:after="80" w:line="240" w:lineRule="auto"/>
      </w:pPr>
    </w:p>
    <w:p>
      <w:pPr>
        <w:pStyle w:val="TableCaption"/>
      </w:pPr>
      <w:r>
        <w:t>Table 2.3: Feature comparison of existing approaches with the proposed system</w:t>
      </w:r>
    </w:p>
    <w:tbl>
      <w:tblPr>
        <w:tblStyle w:val="TableGrid"/>
        <w:tblW w:type="auto" w:w="0"/>
        <w:jc w:val="center"/>
        <w:tblLayout w:type="fixed"/>
        <w:tblLook w:firstColumn="1" w:firstRow="1" w:lastColumn="0" w:lastRow="0" w:noHBand="0" w:noVBand="1" w:val="04A0"/>
        <w:tblLayout w:type="fixed"/>
      </w:tblPr>
      <w:tblGrid>
        <w:gridCol w:w="2088"/>
        <w:gridCol w:w="1224"/>
        <w:gridCol w:w="1296"/>
        <w:gridCol w:w="1224"/>
        <w:gridCol w:w="1296"/>
        <w:gridCol w:w="1800"/>
      </w:tblGrid>
      <w:tr>
        <w:trPr>
          <w:tblHeader w:val="true"/>
        </w:trPr>
        <w:tc>
          <w:tcPr>
            <w:tcW w:type="dxa" w:w="2088"/>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Feature</w:t>
            </w:r>
          </w:p>
        </w:tc>
        <w:tc>
          <w:tcPr>
            <w:tcW w:type="dxa" w:w="122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Manual register</w:t>
            </w:r>
          </w:p>
        </w:tc>
        <w:tc>
          <w:tcPr>
            <w:tcW w:type="dxa" w:w="1296"/>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Spreadsheet</w:t>
            </w:r>
          </w:p>
        </w:tc>
        <w:tc>
          <w:tcPr>
            <w:tcW w:type="dxa" w:w="122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ERP suite</w:t>
            </w:r>
          </w:p>
        </w:tc>
        <w:tc>
          <w:tcPr>
            <w:tcW w:type="dxa" w:w="1296"/>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Billing app</w:t>
            </w:r>
          </w:p>
        </w:tc>
        <w:tc>
          <w:tcPr>
            <w:tcW w:type="dxa" w:w="1800"/>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StockFlow</w:t>
            </w:r>
          </w:p>
        </w:tc>
      </w:tr>
      <w:tr>
        <w:trPr>
          <w:cantSplit/>
        </w:trPr>
        <w:tc>
          <w:tcPr>
            <w:tcW w:type="dxa" w:w="20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Stores product details</w:t>
            </w:r>
          </w:p>
        </w:tc>
        <w:tc>
          <w:tcPr>
            <w:tcW w:type="dxa" w:w="122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Yes</w:t>
            </w:r>
          </w:p>
        </w:tc>
        <w:tc>
          <w:tcPr>
            <w:tcW w:type="dxa" w:w="129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Yes</w:t>
            </w:r>
          </w:p>
        </w:tc>
        <w:tc>
          <w:tcPr>
            <w:tcW w:type="dxa" w:w="122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Yes</w:t>
            </w:r>
          </w:p>
        </w:tc>
        <w:tc>
          <w:tcPr>
            <w:tcW w:type="dxa" w:w="129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Partial</w:t>
            </w:r>
          </w:p>
        </w:tc>
        <w:tc>
          <w:tcPr>
            <w:tcW w:type="dxa" w:w="1800"/>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Yes</w:t>
            </w:r>
          </w:p>
        </w:tc>
      </w:tr>
      <w:tr>
        <w:trPr>
          <w:cantSplit/>
        </w:trPr>
        <w:tc>
          <w:tcPr>
            <w:tcW w:type="dxa" w:w="20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Validates every movement</w:t>
            </w:r>
          </w:p>
        </w:tc>
        <w:tc>
          <w:tcPr>
            <w:tcW w:type="dxa" w:w="122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No</w:t>
            </w:r>
          </w:p>
        </w:tc>
        <w:tc>
          <w:tcPr>
            <w:tcW w:type="dxa" w:w="129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Partial</w:t>
            </w:r>
          </w:p>
        </w:tc>
        <w:tc>
          <w:tcPr>
            <w:tcW w:type="dxa" w:w="122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Yes</w:t>
            </w:r>
          </w:p>
        </w:tc>
        <w:tc>
          <w:tcPr>
            <w:tcW w:type="dxa" w:w="129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Partial</w:t>
            </w:r>
          </w:p>
        </w:tc>
        <w:tc>
          <w:tcPr>
            <w:tcW w:type="dxa" w:w="1800"/>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Yes</w:t>
            </w:r>
          </w:p>
        </w:tc>
      </w:tr>
      <w:tr>
        <w:trPr>
          <w:cantSplit/>
        </w:trPr>
        <w:tc>
          <w:tcPr>
            <w:tcW w:type="dxa" w:w="20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Minimum / maximum levels</w:t>
            </w:r>
          </w:p>
        </w:tc>
        <w:tc>
          <w:tcPr>
            <w:tcW w:type="dxa" w:w="122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Manual</w:t>
            </w:r>
          </w:p>
        </w:tc>
        <w:tc>
          <w:tcPr>
            <w:tcW w:type="dxa" w:w="129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Manual</w:t>
            </w:r>
          </w:p>
        </w:tc>
        <w:tc>
          <w:tcPr>
            <w:tcW w:type="dxa" w:w="122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Yes</w:t>
            </w:r>
          </w:p>
        </w:tc>
        <w:tc>
          <w:tcPr>
            <w:tcW w:type="dxa" w:w="129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Rare</w:t>
            </w:r>
          </w:p>
        </w:tc>
        <w:tc>
          <w:tcPr>
            <w:tcW w:type="dxa" w:w="1800"/>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Yes</w:t>
            </w:r>
          </w:p>
        </w:tc>
      </w:tr>
      <w:tr>
        <w:trPr>
          <w:cantSplit/>
        </w:trPr>
        <w:tc>
          <w:tcPr>
            <w:tcW w:type="dxa" w:w="20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Audit trail with user</w:t>
            </w:r>
          </w:p>
        </w:tc>
        <w:tc>
          <w:tcPr>
            <w:tcW w:type="dxa" w:w="122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No</w:t>
            </w:r>
          </w:p>
        </w:tc>
        <w:tc>
          <w:tcPr>
            <w:tcW w:type="dxa" w:w="129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No</w:t>
            </w:r>
          </w:p>
        </w:tc>
        <w:tc>
          <w:tcPr>
            <w:tcW w:type="dxa" w:w="122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Yes</w:t>
            </w:r>
          </w:p>
        </w:tc>
        <w:tc>
          <w:tcPr>
            <w:tcW w:type="dxa" w:w="129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Partial</w:t>
            </w:r>
          </w:p>
        </w:tc>
        <w:tc>
          <w:tcPr>
            <w:tcW w:type="dxa" w:w="1800"/>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Yes</w:t>
            </w:r>
          </w:p>
        </w:tc>
      </w:tr>
      <w:tr>
        <w:trPr>
          <w:cantSplit/>
        </w:trPr>
        <w:tc>
          <w:tcPr>
            <w:tcW w:type="dxa" w:w="20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Role-based access</w:t>
            </w:r>
          </w:p>
        </w:tc>
        <w:tc>
          <w:tcPr>
            <w:tcW w:type="dxa" w:w="122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No</w:t>
            </w:r>
          </w:p>
        </w:tc>
        <w:tc>
          <w:tcPr>
            <w:tcW w:type="dxa" w:w="129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No</w:t>
            </w:r>
          </w:p>
        </w:tc>
        <w:tc>
          <w:tcPr>
            <w:tcW w:type="dxa" w:w="122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Yes</w:t>
            </w:r>
          </w:p>
        </w:tc>
        <w:tc>
          <w:tcPr>
            <w:tcW w:type="dxa" w:w="129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Partial</w:t>
            </w:r>
          </w:p>
        </w:tc>
        <w:tc>
          <w:tcPr>
            <w:tcW w:type="dxa" w:w="1800"/>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Yes</w:t>
            </w:r>
          </w:p>
        </w:tc>
      </w:tr>
      <w:tr>
        <w:trPr>
          <w:cantSplit/>
        </w:trPr>
        <w:tc>
          <w:tcPr>
            <w:tcW w:type="dxa" w:w="20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Low-stock and reorder list</w:t>
            </w:r>
          </w:p>
        </w:tc>
        <w:tc>
          <w:tcPr>
            <w:tcW w:type="dxa" w:w="122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Manual</w:t>
            </w:r>
          </w:p>
        </w:tc>
        <w:tc>
          <w:tcPr>
            <w:tcW w:type="dxa" w:w="129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Manual</w:t>
            </w:r>
          </w:p>
        </w:tc>
        <w:tc>
          <w:tcPr>
            <w:tcW w:type="dxa" w:w="122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Yes</w:t>
            </w:r>
          </w:p>
        </w:tc>
        <w:tc>
          <w:tcPr>
            <w:tcW w:type="dxa" w:w="129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Rare</w:t>
            </w:r>
          </w:p>
        </w:tc>
        <w:tc>
          <w:tcPr>
            <w:tcW w:type="dxa" w:w="1800"/>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Yes</w:t>
            </w:r>
          </w:p>
        </w:tc>
      </w:tr>
      <w:tr>
        <w:trPr>
          <w:cantSplit/>
        </w:trPr>
        <w:tc>
          <w:tcPr>
            <w:tcW w:type="dxa" w:w="20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Operational reports</w:t>
            </w:r>
          </w:p>
        </w:tc>
        <w:tc>
          <w:tcPr>
            <w:tcW w:type="dxa" w:w="122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No</w:t>
            </w:r>
          </w:p>
        </w:tc>
        <w:tc>
          <w:tcPr>
            <w:tcW w:type="dxa" w:w="129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Manual</w:t>
            </w:r>
          </w:p>
        </w:tc>
        <w:tc>
          <w:tcPr>
            <w:tcW w:type="dxa" w:w="122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Yes</w:t>
            </w:r>
          </w:p>
        </w:tc>
        <w:tc>
          <w:tcPr>
            <w:tcW w:type="dxa" w:w="129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Yes</w:t>
            </w:r>
          </w:p>
        </w:tc>
        <w:tc>
          <w:tcPr>
            <w:tcW w:type="dxa" w:w="1800"/>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Yes</w:t>
            </w:r>
          </w:p>
        </w:tc>
      </w:tr>
      <w:tr>
        <w:trPr>
          <w:cantSplit/>
        </w:trPr>
        <w:tc>
          <w:tcPr>
            <w:tcW w:type="dxa" w:w="20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Setup cost and effort</w:t>
            </w:r>
          </w:p>
        </w:tc>
        <w:tc>
          <w:tcPr>
            <w:tcW w:type="dxa" w:w="122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Very low</w:t>
            </w:r>
          </w:p>
        </w:tc>
        <w:tc>
          <w:tcPr>
            <w:tcW w:type="dxa" w:w="129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Low</w:t>
            </w:r>
          </w:p>
        </w:tc>
        <w:tc>
          <w:tcPr>
            <w:tcW w:type="dxa" w:w="122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High</w:t>
            </w:r>
          </w:p>
        </w:tc>
        <w:tc>
          <w:tcPr>
            <w:tcW w:type="dxa" w:w="129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Medium</w:t>
            </w:r>
          </w:p>
        </w:tc>
        <w:tc>
          <w:tcPr>
            <w:tcW w:type="dxa" w:w="1800"/>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Low</w:t>
            </w:r>
          </w:p>
        </w:tc>
      </w:tr>
    </w:tbl>
    <w:p>
      <w:pPr>
        <w:spacing w:after="80" w:line="240" w:lineRule="auto"/>
      </w:pPr>
    </w:p>
    <w:p>
      <w:pPr>
        <w:pStyle w:val="Heading1"/>
        <w:pageBreakBefore/>
      </w:pPr>
      <w:r>
        <w:t>Chapter 3  Gap Identification and Problem Statement</w:t>
      </w:r>
    </w:p>
    <w:p>
      <w:pPr>
        <w:pStyle w:val="Heading3"/>
      </w:pPr>
      <w:r>
        <w:t>3.1 The Gap</w:t>
      </w:r>
    </w:p>
    <w:p>
      <w:pPr>
        <w:keepNext/>
      </w:pPr>
      <w:r>
        <w:rPr>
          <w:rFonts w:ascii="Times New Roman" w:hAnsi="Times New Roman"/>
          <w:b w:val="0"/>
          <w:i w:val="0"/>
        </w:rPr>
        <w:t>The review shows that each existing option solves only part of the inventory problem. Registers and spreadsheets record data but do not enforce rules, warn about shortages or preserve a trustworthy history. Commercial suites enforce rules but are disproportionate for a small store, a laboratory or a college department. The specific gaps are:</w:t>
      </w:r>
    </w:p>
    <w:p>
      <w:pPr>
        <w:pStyle w:val="ListBullet"/>
        <w:ind w:left="504" w:hanging="288"/>
        <w:jc w:val="both"/>
      </w:pPr>
      <w:r>
        <w:rPr>
          <w:rFonts w:ascii="Times New Roman" w:hAnsi="Times New Roman"/>
          <w:sz w:val="24"/>
        </w:rPr>
        <w:t>Limited visibility: there is no single view of the current quantity, its value and its status relative to the minimum level.</w:t>
      </w:r>
    </w:p>
    <w:p>
      <w:pPr>
        <w:pStyle w:val="ListBullet"/>
        <w:ind w:left="504" w:hanging="288"/>
        <w:jc w:val="both"/>
      </w:pPr>
      <w:r>
        <w:rPr>
          <w:rFonts w:ascii="Times New Roman" w:hAnsi="Times New Roman"/>
          <w:sz w:val="24"/>
        </w:rPr>
        <w:t>No reliable audit trail: a changed quantity cannot be traced to a movement, a reference document and a user.</w:t>
      </w:r>
    </w:p>
    <w:p>
      <w:pPr>
        <w:pStyle w:val="ListBullet"/>
        <w:ind w:left="504" w:hanging="288"/>
        <w:jc w:val="both"/>
      </w:pPr>
      <w:r>
        <w:rPr>
          <w:rFonts w:ascii="Times New Roman" w:hAnsi="Times New Roman"/>
          <w:sz w:val="24"/>
        </w:rPr>
        <w:t>No proactive alerts: low-stock situations are discovered during a count or after a sale has already failed, not when the threshold is crossed.</w:t>
      </w:r>
    </w:p>
    <w:p>
      <w:pPr>
        <w:pStyle w:val="ListBullet"/>
        <w:ind w:left="504" w:hanging="288"/>
        <w:jc w:val="both"/>
      </w:pPr>
      <w:r>
        <w:rPr>
          <w:rFonts w:ascii="Times New Roman" w:hAnsi="Times New Roman"/>
          <w:sz w:val="24"/>
        </w:rPr>
        <w:t>Error-prone arithmetic: balances and inventory values are calculated manually, and issues larger than the available stock are not always prevented.</w:t>
      </w:r>
    </w:p>
    <w:p>
      <w:pPr>
        <w:pStyle w:val="ListBullet"/>
        <w:ind w:left="504" w:hanging="288"/>
        <w:jc w:val="both"/>
      </w:pPr>
      <w:r>
        <w:rPr>
          <w:rFonts w:ascii="Times New Roman" w:hAnsi="Times New Roman"/>
          <w:sz w:val="24"/>
        </w:rPr>
        <w:t>Weak access control: shared files allow any user to change prices, delete products or edit the user list.</w:t>
      </w:r>
    </w:p>
    <w:p>
      <w:pPr>
        <w:pStyle w:val="ListBullet"/>
        <w:ind w:left="504" w:hanging="288"/>
        <w:jc w:val="both"/>
      </w:pPr>
      <w:r>
        <w:rPr>
          <w:rFonts w:ascii="Times New Roman" w:hAnsi="Times New Roman"/>
          <w:sz w:val="24"/>
        </w:rPr>
        <w:t>Fragmented reporting: inventory, movement and supplier information must be assembled from separate files, so routine reporting is delayed.</w:t>
      </w:r>
    </w:p>
    <w:p>
      <w:pPr>
        <w:pStyle w:val="ListBullet"/>
        <w:ind w:left="504" w:hanging="288"/>
        <w:jc w:val="both"/>
      </w:pPr>
      <w:r>
        <w:rPr>
          <w:rFonts w:ascii="Times New Roman" w:hAnsi="Times New Roman"/>
          <w:sz w:val="24"/>
        </w:rPr>
        <w:t>High cost of adequate tools: the systems that do provide these features are priced and designed for larger organisations.</w:t>
      </w:r>
    </w:p>
    <w:p>
      <w:pPr>
        <w:pStyle w:val="Heading3"/>
      </w:pPr>
      <w:r>
        <w:t>3.2 Problem Statement</w:t>
      </w:r>
    </w:p>
    <w:p>
      <w:r>
        <w:rPr>
          <w:rFonts w:ascii="Times New Roman" w:hAnsi="Times New Roman"/>
          <w:b w:val="0"/>
          <w:i w:val="0"/>
        </w:rPr>
        <w:t>Small organisations need to know, at any moment, what stock is available, what it is worth, what moved and what must be reordered. Manual registers and spreadsheets cannot enforce stock rules or provide a reliable audit trail, while commercial inventory suites are too expensive and too complex for the scale of the operation. Hence, a lightweight inventory and stock management system is required that records products, suppliers and movements in a relational database, validates every operation on the server, derives stock status and reorder quantities automatically, presents the information through a clear dashboard and reports, and restricts administrative actions to authorised users.</w:t>
      </w:r>
    </w:p>
    <w:p>
      <w:pPr>
        <w:pStyle w:val="Heading3"/>
      </w:pPr>
      <w:r>
        <w:t>3.3 Contribution</w:t>
      </w:r>
    </w:p>
    <w:p>
      <w:pPr>
        <w:keepNext/>
      </w:pPr>
      <w:r>
        <w:rPr>
          <w:rFonts w:ascii="Times New Roman" w:hAnsi="Times New Roman"/>
          <w:b w:val="0"/>
          <w:i w:val="0"/>
        </w:rPr>
        <w:t>The contributions of this work are:</w:t>
      </w:r>
    </w:p>
    <w:p>
      <w:pPr>
        <w:pStyle w:val="ListBullet"/>
        <w:ind w:left="504" w:hanging="288"/>
        <w:jc w:val="both"/>
      </w:pPr>
      <w:r>
        <w:rPr>
          <w:rFonts w:ascii="Times New Roman" w:hAnsi="Times New Roman"/>
          <w:sz w:val="24"/>
        </w:rPr>
        <w:t>a complete, browser-based inventory workspace that combines catalogue maintenance, stock movement, audit history, reports and user administration;</w:t>
      </w:r>
    </w:p>
    <w:p>
      <w:pPr>
        <w:pStyle w:val="ListBullet"/>
        <w:ind w:left="504" w:hanging="288"/>
        <w:jc w:val="both"/>
      </w:pPr>
      <w:r>
        <w:rPr>
          <w:rFonts w:ascii="Times New Roman" w:hAnsi="Times New Roman"/>
          <w:sz w:val="24"/>
        </w:rPr>
        <w:t>a transaction-centred stock model in which every receipt and issue stores the previous balance, the new balance, the quantity, the reference and the responsible user;</w:t>
      </w:r>
    </w:p>
    <w:p>
      <w:pPr>
        <w:pStyle w:val="ListBullet"/>
        <w:ind w:left="504" w:hanging="288"/>
        <w:jc w:val="both"/>
      </w:pPr>
      <w:r>
        <w:rPr>
          <w:rFonts w:ascii="Times New Roman" w:hAnsi="Times New Roman"/>
          <w:sz w:val="24"/>
        </w:rPr>
        <w:t>server-side validation of product codes, stock levels, quantities and relationships, so that invalid data cannot enter the database through the interface;</w:t>
      </w:r>
    </w:p>
    <w:p>
      <w:pPr>
        <w:pStyle w:val="ListBullet"/>
        <w:ind w:left="504" w:hanging="288"/>
        <w:jc w:val="both"/>
      </w:pPr>
      <w:r>
        <w:rPr>
          <w:rFonts w:ascii="Times New Roman" w:hAnsi="Times New Roman"/>
          <w:sz w:val="24"/>
        </w:rPr>
        <w:t>automatic derivation of stock status and reorder quantities from minimum and maximum levels, exposed through dashboard alerts, a low-stock queue and reports;</w:t>
      </w:r>
    </w:p>
    <w:p>
      <w:pPr>
        <w:pStyle w:val="ListBullet"/>
        <w:ind w:left="504" w:hanging="288"/>
        <w:jc w:val="both"/>
      </w:pPr>
      <w:r>
        <w:rPr>
          <w:rFonts w:ascii="Times New Roman" w:hAnsi="Times New Roman"/>
          <w:sz w:val="24"/>
        </w:rPr>
        <w:t>role-based access control with hashed passwords and signed tokens, plus a self-protection rule that prevents an administrator from deleting, deactivating or demoting their own account; and</w:t>
      </w:r>
    </w:p>
    <w:p>
      <w:pPr>
        <w:pStyle w:val="ListBullet"/>
        <w:ind w:left="504" w:hanging="288"/>
        <w:jc w:val="both"/>
      </w:pPr>
      <w:r>
        <w:rPr>
          <w:rFonts w:ascii="Times New Roman" w:hAnsi="Times New Roman"/>
          <w:sz w:val="24"/>
        </w:rPr>
        <w:t>a responsive React interface and a documented REST API that can be extended with barcode input, notifications or a different database without rewriting the domain logic.</w:t>
      </w:r>
    </w:p>
    <w:p>
      <w:r>
        <w:rPr>
          <w:rFonts w:ascii="Times New Roman" w:hAnsi="Times New Roman"/>
          <w:b w:val="0"/>
          <w:i w:val="0"/>
        </w:rPr>
        <w:t>Taken together, these contributions address the gaps identified in Section 3.1: the system makes stock visible, preserves the history of every change, warns before a shortage becomes critical and limits destructive actions to administrators. The next chapter turns these ideas into a concrete architecture, data model and set of algorithms.</w:t>
      </w:r>
    </w:p>
    <w:p>
      <w:pPr>
        <w:pStyle w:val="Heading1"/>
        <w:pageBreakBefore/>
      </w:pPr>
      <w:r>
        <w:t>Chapter 4  System Design</w:t>
      </w:r>
    </w:p>
    <w:p>
      <w:pPr>
        <w:pStyle w:val="Heading3"/>
      </w:pPr>
      <w:r>
        <w:t>4.1 Architecture</w:t>
      </w:r>
    </w:p>
    <w:p>
      <w:r>
        <w:rPr>
          <w:rFonts w:ascii="Times New Roman" w:hAnsi="Times New Roman"/>
          <w:b w:val="0"/>
          <w:i w:val="0"/>
        </w:rPr>
        <w:t>StockFlow uses a three-tier architecture. The presentation tier is a React single-page application that runs in the browser; the application tier is a FastAPI service that owns the business rules; and the data tier is a SQLite database accessed through SQLAlchemy. Each tier has one responsibility, and the boundaries are explicit: the browser never sends SQL, and the server never renders HTML. This separation makes the system easier to test, because the stock rules can be exercised through the API without a browser, and easier to replace, because the database can be changed without rewriting the interface.</w:t>
      </w:r>
    </w:p>
    <w:p>
      <w:pPr>
        <w:pStyle w:val="TableCaption"/>
      </w:pPr>
      <w:r>
        <w:t>Table 4.1: Layers of the implemented application</w:t>
      </w:r>
    </w:p>
    <w:tbl>
      <w:tblPr>
        <w:tblStyle w:val="TableGrid"/>
        <w:tblW w:type="auto" w:w="0"/>
        <w:jc w:val="center"/>
        <w:tblLayout w:type="fixed"/>
        <w:tblLook w:firstColumn="1" w:firstRow="1" w:lastColumn="0" w:lastRow="0" w:noHBand="0" w:noVBand="1" w:val="04A0"/>
        <w:tblLayout w:type="fixed"/>
      </w:tblPr>
      <w:tblGrid>
        <w:gridCol w:w="2808"/>
        <w:gridCol w:w="6120"/>
      </w:tblGrid>
      <w:tr>
        <w:trPr>
          <w:tblHeader w:val="true"/>
        </w:trPr>
        <w:tc>
          <w:tcPr>
            <w:tcW w:type="dxa" w:w="2808"/>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Layer</w:t>
            </w:r>
          </w:p>
        </w:tc>
        <w:tc>
          <w:tcPr>
            <w:tcW w:type="dxa" w:w="6120"/>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Responsibility</w:t>
            </w:r>
          </w:p>
        </w:tc>
      </w:tr>
      <w:tr>
        <w:trPr>
          <w:cantSplit/>
        </w:trPr>
        <w:tc>
          <w:tcPr>
            <w:tcW w:type="dxa" w:w="28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Presentation layer (React, TypeScript, CSS)</w:t>
            </w:r>
          </w:p>
        </w:tc>
        <w:tc>
          <w:tcPr>
            <w:tcW w:type="dxa" w:w="6120"/>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Dashboard, catalogue, movement forms, audit tables, reports and administration screens; search, modal forms, status badges and responsive layout. Communicates only through the REST API.</w:t>
            </w:r>
          </w:p>
        </w:tc>
      </w:tr>
      <w:tr>
        <w:trPr>
          <w:cantSplit/>
        </w:trPr>
        <w:tc>
          <w:tcPr>
            <w:tcW w:type="dxa" w:w="28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Application layer (FastAPI, Pydantic, services)</w:t>
            </w:r>
          </w:p>
        </w:tc>
        <w:tc>
          <w:tcPr>
            <w:tcW w:type="dxa" w:w="612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Routing, authentication and role checks, request validation, stock-in and stock-out rules, dashboard aggregation and report generation.</w:t>
            </w:r>
          </w:p>
        </w:tc>
      </w:tr>
      <w:tr>
        <w:trPr>
          <w:cantSplit/>
        </w:trPr>
        <w:tc>
          <w:tcPr>
            <w:tcW w:type="dxa" w:w="28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Data layer (SQLAlchemy, SQLite)</w:t>
            </w:r>
          </w:p>
        </w:tc>
        <w:tc>
          <w:tcPr>
            <w:tcW w:type="dxa" w:w="6120"/>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Persistence of users, categories, suppliers, products and transactions; foreign keys, relationships, cascades and transactions.</w:t>
            </w:r>
          </w:p>
        </w:tc>
      </w:tr>
      <w:tr>
        <w:trPr>
          <w:cantSplit/>
        </w:trPr>
        <w:tc>
          <w:tcPr>
            <w:tcW w:type="dxa" w:w="28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Security layer (JWT, bcrypt, dependencies)</w:t>
            </w:r>
          </w:p>
        </w:tc>
        <w:tc>
          <w:tcPr>
            <w:tcW w:type="dxa" w:w="612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Password hashing, token creation and verification, active-user checks, admin-only dependencies and the demo-session fallback used by the delivered build.</w:t>
            </w:r>
          </w:p>
        </w:tc>
      </w:tr>
    </w:tbl>
    <w:p>
      <w:pPr>
        <w:spacing w:after="80" w:line="240" w:lineRule="auto"/>
      </w:pPr>
    </w:p>
    <w:p>
      <w:pPr>
        <w:keepNext/>
        <w:spacing w:before="160" w:after="40"/>
        <w:jc w:val="center"/>
      </w:pPr>
      <w:r>
        <w:drawing>
          <wp:inline xmlns:a="http://schemas.openxmlformats.org/drawingml/2006/main" xmlns:pic="http://schemas.openxmlformats.org/drawingml/2006/picture">
            <wp:extent cx="5532120" cy="3535025"/>
            <wp:docPr id="3" name="Picture 3"/>
            <wp:cNvGraphicFramePr>
              <a:graphicFrameLocks noChangeAspect="1"/>
            </wp:cNvGraphicFramePr>
            <a:graphic>
              <a:graphicData uri="http://schemas.openxmlformats.org/drawingml/2006/picture">
                <pic:pic>
                  <pic:nvPicPr>
                    <pic:cNvPr id="0" name="fig_architecture_v2.png"/>
                    <pic:cNvPicPr/>
                  </pic:nvPicPr>
                  <pic:blipFill>
                    <a:blip r:embed="rId10"/>
                    <a:stretch>
                      <a:fillRect/>
                    </a:stretch>
                  </pic:blipFill>
                  <pic:spPr>
                    <a:xfrm>
                      <a:off x="0" y="0"/>
                      <a:ext cx="5532120" cy="3535025"/>
                    </a:xfrm>
                    <a:prstGeom prst="rect"/>
                  </pic:spPr>
                </pic:pic>
              </a:graphicData>
            </a:graphic>
          </wp:inline>
        </w:drawing>
      </w:r>
    </w:p>
    <w:p>
      <w:pPr>
        <w:pStyle w:val="FigCaption"/>
      </w:pPr>
      <w:r>
        <w:t>Fig 4.1: Three-tier software architecture of StockFlow</w:t>
      </w:r>
    </w:p>
    <w:p>
      <w:r>
        <w:rPr>
          <w:rFonts w:ascii="Times New Roman" w:hAnsi="Times New Roman"/>
          <w:b w:val="0"/>
          <w:i w:val="0"/>
        </w:rPr>
        <w:t>The client tier is served by Vite during development at http://localhost:5173. Axios sends JSON requests to the API at http://127.0.0.1:8000/api. Every response is either the requested resource or a JSON object with a human-readable detail message, which the interface displays in an alert instead of failing silently. A small set of shared functions keeps the screens consistent: Indian rupee formatting, date formatting, stock-status labels and a request-error extractor.</w:t>
      </w:r>
    </w:p>
    <w:p>
      <w:r>
        <w:rPr>
          <w:rFonts w:ascii="Times New Roman" w:hAnsi="Times New Roman"/>
          <w:b w:val="0"/>
          <w:i w:val="0"/>
        </w:rPr>
        <w:t>The application tier is organised by router: authentication, users, categories, suppliers, products, inventory, dashboard and reports. Routers depend on shared services for stock movements, dashboard statistics, report generation and database sessions. Pydantic schemas validate the shape of every request body and query parameter before the handler runs, and FastAPI converts validation failures into a single readable message. The security dependency resolves the current user, checks that the account is active, and exposes an admin-only variant for destructive operations.</w:t>
      </w:r>
    </w:p>
    <w:p>
      <w:r>
        <w:rPr>
          <w:rFonts w:ascii="Times New Roman" w:hAnsi="Times New Roman"/>
          <w:b w:val="0"/>
          <w:i w:val="0"/>
        </w:rPr>
        <w:t>The data tier is a single SQLite file, stockflow.db, with foreign keys enabled on every connection. SQLAlchemy models define the columns and relationships, and sessions are created per request and closed in a finally block. Because SQLite is embedded, the demonstration needs no database server; because the access layer is SQLAlchemy, the same models can be moved to PostgreSQL for a multi-user deployment with little change to the service code.</w:t>
      </w:r>
    </w:p>
    <w:p>
      <w:pPr>
        <w:pStyle w:val="Heading3"/>
      </w:pPr>
      <w:r>
        <w:t>4.2 Data Model</w:t>
      </w:r>
    </w:p>
    <w:p>
      <w:r>
        <w:rPr>
          <w:rFonts w:ascii="Times New Roman" w:hAnsi="Times New Roman"/>
          <w:b w:val="0"/>
          <w:i w:val="0"/>
        </w:rPr>
        <w:t>The data model centres on five entities. A category groups products, a supplier provides them, a user performs movements, and a transaction records each movement of a product. Table 4.2 lists the attributes that matter for the design; timestamps are present on every table and are omitted from the descriptions for brevity.</w:t>
      </w:r>
    </w:p>
    <w:p>
      <w:pPr>
        <w:pStyle w:val="TableCaption"/>
      </w:pPr>
      <w:r>
        <w:t>Table 4.2: Entities and attributes of the data model</w:t>
      </w:r>
    </w:p>
    <w:tbl>
      <w:tblPr>
        <w:tblStyle w:val="TableGrid"/>
        <w:tblW w:type="auto" w:w="0"/>
        <w:jc w:val="center"/>
        <w:tblLayout w:type="fixed"/>
        <w:tblLook w:firstColumn="1" w:firstRow="1" w:lastColumn="0" w:lastRow="0" w:noHBand="0" w:noVBand="1" w:val="04A0"/>
        <w:tblLayout w:type="fixed"/>
      </w:tblPr>
      <w:tblGrid>
        <w:gridCol w:w="1656"/>
        <w:gridCol w:w="4320"/>
        <w:gridCol w:w="2952"/>
      </w:tblGrid>
      <w:tr>
        <w:trPr>
          <w:tblHeader w:val="true"/>
        </w:trPr>
        <w:tc>
          <w:tcPr>
            <w:tcW w:type="dxa" w:w="1656"/>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Entity</w:t>
            </w:r>
          </w:p>
        </w:tc>
        <w:tc>
          <w:tcPr>
            <w:tcW w:type="dxa" w:w="4320"/>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Key attributes</w:t>
            </w:r>
          </w:p>
        </w:tc>
        <w:tc>
          <w:tcPr>
            <w:tcW w:type="dxa" w:w="2952"/>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Description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USERS</w:t>
            </w:r>
          </w:p>
        </w:tc>
        <w:tc>
          <w:tcPr>
            <w:tcW w:type="dxa" w:w="432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id, name, email, password_hash, role, is_active</w:t>
            </w:r>
          </w:p>
        </w:tc>
        <w:tc>
          <w:tcPr>
            <w:tcW w:type="dxa" w:w="2952"/>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Account that signs in, performs movements and, for administrators, manages other users.</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CATEGORIES</w:t>
            </w:r>
          </w:p>
        </w:tc>
        <w:tc>
          <w:tcPr>
            <w:tcW w:type="dxa" w:w="432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id, name, description</w:t>
            </w:r>
          </w:p>
        </w:tc>
        <w:tc>
          <w:tcPr>
            <w:tcW w:type="dxa" w:w="295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Logical group used for catalogue navigation and inventory reporting.</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SUPPLIERS</w:t>
            </w:r>
          </w:p>
        </w:tc>
        <w:tc>
          <w:tcPr>
            <w:tcW w:type="dxa" w:w="432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id, name, contact_person, phone, email, address, city, state, gst_number</w:t>
            </w:r>
          </w:p>
        </w:tc>
        <w:tc>
          <w:tcPr>
            <w:tcW w:type="dxa" w:w="2952"/>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Vendor that supplies products; multiple products may share one supplier.</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PRODUCTS</w:t>
            </w:r>
          </w:p>
        </w:tc>
        <w:tc>
          <w:tcPr>
            <w:tcW w:type="dxa" w:w="432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id, product_code, name, description, category_id, supplier_id, purchase_price, selling_price, current_stock, minimum_stock, maximum_stock, location</w:t>
            </w:r>
          </w:p>
        </w:tc>
        <w:tc>
          <w:tcPr>
            <w:tcW w:type="dxa" w:w="295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Master record of an item, including its current balance and replenishment thresholds.</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TRANSACTIONS</w:t>
            </w:r>
          </w:p>
        </w:tc>
        <w:tc>
          <w:tcPr>
            <w:tcW w:type="dxa" w:w="432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id, product_id, user_id, transaction_type, quantity, previous_stock, new_stock, unit_price, reference_number, notes, created_at</w:t>
            </w:r>
          </w:p>
        </w:tc>
        <w:tc>
          <w:tcPr>
            <w:tcW w:type="dxa" w:w="2952"/>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Immutable ledger entry for every receipt or issue, used by the audit trail and reports.</w:t>
            </w:r>
          </w:p>
        </w:tc>
      </w:tr>
    </w:tbl>
    <w:p>
      <w:pPr>
        <w:spacing w:after="80" w:line="240" w:lineRule="auto"/>
      </w:pPr>
    </w:p>
    <w:p>
      <w:pPr>
        <w:keepNext/>
        <w:spacing w:before="160" w:after="40"/>
        <w:jc w:val="center"/>
      </w:pPr>
      <w:r>
        <w:drawing>
          <wp:inline xmlns:a="http://schemas.openxmlformats.org/drawingml/2006/main" xmlns:pic="http://schemas.openxmlformats.org/drawingml/2006/picture">
            <wp:extent cx="5532120" cy="4292925"/>
            <wp:docPr id="4" name="Picture 4"/>
            <wp:cNvGraphicFramePr>
              <a:graphicFrameLocks noChangeAspect="1"/>
            </wp:cNvGraphicFramePr>
            <a:graphic>
              <a:graphicData uri="http://schemas.openxmlformats.org/drawingml/2006/picture">
                <pic:pic>
                  <pic:nvPicPr>
                    <pic:cNvPr id="0" name="fig_er_v3.png"/>
                    <pic:cNvPicPr/>
                  </pic:nvPicPr>
                  <pic:blipFill>
                    <a:blip r:embed="rId11"/>
                    <a:stretch>
                      <a:fillRect/>
                    </a:stretch>
                  </pic:blipFill>
                  <pic:spPr>
                    <a:xfrm>
                      <a:off x="0" y="0"/>
                      <a:ext cx="5532120" cy="4292925"/>
                    </a:xfrm>
                    <a:prstGeom prst="rect"/>
                  </pic:spPr>
                </pic:pic>
              </a:graphicData>
            </a:graphic>
          </wp:inline>
        </w:drawing>
      </w:r>
    </w:p>
    <w:p>
      <w:pPr>
        <w:pStyle w:val="FigCaption"/>
      </w:pPr>
      <w:r>
        <w:t>Fig 4.2: Entity-relationship model of the StockFlow database</w:t>
      </w:r>
    </w:p>
    <w:p>
      <w:r>
        <w:rPr>
          <w:rFonts w:ascii="Times New Roman" w:hAnsi="Times New Roman"/>
          <w:b w:val="0"/>
          <w:i w:val="0"/>
        </w:rPr>
        <w:t>The relationships enforce the operational rules of the domain. One category can contain many products, and one supplier can provide many products; both foreign keys use ON DELETE RESTRICT, so a category or supplier that is still referenced cannot be removed by accident. One product can have many transactions, and the relationship is configured with a cascade so that deleting a product also removes its movement history; this keeps the ledger consistent with the catalogue but means that deletion is a destructive, admin-only action. One user can perform many transactions, and the foreign key uses ON DELETE SET NULL so that historical movements survive if an account is removed. Stock status is not stored as a column: it is derived from current_stock and minimum_stock whenever a product is read, which prevents the stored status and the actual balance from disagreeing.</w:t>
      </w:r>
    </w:p>
    <w:p>
      <w:pPr>
        <w:pStyle w:val="Heading3"/>
      </w:pPr>
      <w:r>
        <w:t>4.3 Inventory Movement Algorithm</w:t>
      </w:r>
    </w:p>
    <w:p>
      <w:pPr>
        <w:keepNext/>
      </w:pPr>
      <w:r>
        <w:rPr>
          <w:rFonts w:ascii="Times New Roman" w:hAnsi="Times New Roman"/>
          <w:b w:val="0"/>
          <w:i w:val="0"/>
        </w:rPr>
        <w:t>The movement algorithm is the operational core of the system. It receives a product, a quantity, optional price and reference information, validates the request, updates the balance and appends a transaction in one database commit. The steps are:</w:t>
      </w:r>
    </w:p>
    <w:p>
      <w:pPr>
        <w:pStyle w:val="ListBullet"/>
        <w:ind w:left="504" w:hanging="288"/>
        <w:jc w:val="both"/>
      </w:pPr>
      <w:r>
        <w:rPr>
          <w:rFonts w:ascii="Times New Roman" w:hAnsi="Times New Roman"/>
          <w:sz w:val="24"/>
        </w:rPr>
        <w:t>Receive the product identifier, the quantity and the optional price, reference and notes.</w:t>
      </w:r>
    </w:p>
    <w:p>
      <w:pPr>
        <w:pStyle w:val="ListBullet"/>
        <w:ind w:left="504" w:hanging="288"/>
        <w:jc w:val="both"/>
      </w:pPr>
      <w:r>
        <w:rPr>
          <w:rFonts w:ascii="Times New Roman" w:hAnsi="Times New Roman"/>
          <w:sz w:val="24"/>
        </w:rPr>
        <w:t>Load the product; if it does not exist, return a 404 error with a readable message.</w:t>
      </w:r>
    </w:p>
    <w:p>
      <w:pPr>
        <w:pStyle w:val="ListBullet"/>
        <w:ind w:left="504" w:hanging="288"/>
        <w:jc w:val="both"/>
      </w:pPr>
      <w:r>
        <w:rPr>
          <w:rFonts w:ascii="Times New Roman" w:hAnsi="Times New Roman"/>
          <w:sz w:val="24"/>
        </w:rPr>
        <w:t>For a stock-in movement, reject a quantity that is not greater than zero.</w:t>
      </w:r>
    </w:p>
    <w:p>
      <w:pPr>
        <w:pStyle w:val="ListBullet"/>
        <w:ind w:left="504" w:hanging="288"/>
        <w:jc w:val="both"/>
      </w:pPr>
      <w:r>
        <w:rPr>
          <w:rFonts w:ascii="Times New Roman" w:hAnsi="Times New Roman"/>
          <w:sz w:val="24"/>
        </w:rPr>
        <w:t>For a stock-out movement, reject a quantity that is not greater than zero and reject a quantity larger than the available balance.</w:t>
      </w:r>
    </w:p>
    <w:p>
      <w:pPr>
        <w:pStyle w:val="ListBullet"/>
        <w:ind w:left="504" w:hanging="288"/>
        <w:jc w:val="both"/>
      </w:pPr>
      <w:r>
        <w:rPr>
          <w:rFonts w:ascii="Times New Roman" w:hAnsi="Times New Roman"/>
          <w:sz w:val="24"/>
        </w:rPr>
        <w:t>Store the previous balance, calculate the new balance by addition or subtraction, and write it to the product.</w:t>
      </w:r>
    </w:p>
    <w:p>
      <w:pPr>
        <w:pStyle w:val="ListBullet"/>
        <w:ind w:left="504" w:hanging="288"/>
        <w:jc w:val="both"/>
      </w:pPr>
      <w:r>
        <w:rPr>
          <w:rFonts w:ascii="Times New Roman" w:hAnsi="Times New Roman"/>
          <w:sz w:val="24"/>
        </w:rPr>
        <w:t>For stock-in, update the purchase price when a non-negative unit price is supplied.</w:t>
      </w:r>
    </w:p>
    <w:p>
      <w:pPr>
        <w:pStyle w:val="ListBullet"/>
        <w:ind w:left="504" w:hanging="288"/>
        <w:jc w:val="both"/>
      </w:pPr>
      <w:r>
        <w:rPr>
          <w:rFonts w:ascii="Times New Roman" w:hAnsi="Times New Roman"/>
          <w:sz w:val="24"/>
        </w:rPr>
        <w:t>Create a transaction with the type, quantity, previous balance, new balance, unit price, reference, notes and the current user.</w:t>
      </w:r>
    </w:p>
    <w:p>
      <w:pPr>
        <w:pStyle w:val="ListBullet"/>
        <w:ind w:left="504" w:hanging="288"/>
        <w:jc w:val="both"/>
      </w:pPr>
      <w:r>
        <w:rPr>
          <w:rFonts w:ascii="Times New Roman" w:hAnsi="Times New Roman"/>
          <w:sz w:val="24"/>
        </w:rPr>
        <w:t>Commit the product update and the transaction together, so a failure leaves neither change behind.</w:t>
      </w:r>
    </w:p>
    <w:p>
      <w:pPr>
        <w:pStyle w:val="ListBullet"/>
        <w:ind w:left="504" w:hanging="288"/>
        <w:jc w:val="both"/>
      </w:pPr>
      <w:r>
        <w:rPr>
          <w:rFonts w:ascii="Times New Roman" w:hAnsi="Times New Roman"/>
          <w:sz w:val="24"/>
        </w:rPr>
        <w:t>Refresh the product and return the transaction to the caller.</w:t>
      </w:r>
    </w:p>
    <w:p>
      <w:pPr>
        <w:pStyle w:val="ListBullet"/>
        <w:ind w:left="504" w:hanging="288"/>
        <w:jc w:val="both"/>
      </w:pPr>
      <w:r>
        <w:rPr>
          <w:rFonts w:ascii="Times New Roman" w:hAnsi="Times New Roman"/>
          <w:sz w:val="24"/>
        </w:rPr>
        <w:t>Let the dashboard, low-stock queue, reports and product status derive their values from the new balance on the next read.</w:t>
      </w:r>
    </w:p>
    <w:p>
      <w:pPr>
        <w:spacing w:after="200"/>
      </w:pPr>
      <w:r>
        <w:rPr>
          <w:rFonts w:ascii="Times New Roman" w:hAnsi="Times New Roman"/>
          <w:b w:val="0"/>
          <w:i/>
          <w:sz w:val="22"/>
        </w:rPr>
        <w:t>Flow: select product and operation → validate quantity → read previous balance → add or subtract → write transaction → commit → refresh dashboard and reports</w:t>
      </w:r>
    </w:p>
    <w:p>
      <w:pPr>
        <w:pStyle w:val="TableCaption"/>
      </w:pPr>
      <w:r>
        <w:t>Algorithm 4.1: Stock movement and status derivation (simplified)</w:t>
      </w:r>
    </w:p>
    <w:tbl>
      <w:tblPr>
        <w:tblStyle w:val="TableGrid"/>
        <w:tblW w:type="auto" w:w="0"/>
        <w:jc w:val="center"/>
        <w:tblLook w:firstColumn="1" w:firstRow="1" w:lastColumn="0" w:lastRow="0" w:noHBand="0" w:noVBand="1" w:val="04A0"/>
      </w:tblPr>
      <w:tblGrid>
        <w:gridCol w:w="8882"/>
      </w:tblGrid>
      <w:tr>
        <w:tc>
          <w:tcPr>
            <w:tcW w:type="dxa" w:w="8928"/>
            <w:shd w:val="clear" w:color="auto" w:fill="F4F5F7"/>
            <w:tcMar>
              <w:top w:w="100" w:type="dxa"/>
              <w:bottom w:w="100" w:type="dxa"/>
              <w:left w:w="140" w:type="dxa"/>
              <w:right w:w="140" w:type="dxa"/>
            </w:tcMar>
          </w:tcPr>
          <w:p>
            <w:pPr>
              <w:spacing w:before="0" w:after="0" w:line="240" w:lineRule="auto"/>
            </w:pPr>
            <w:r/>
            <w:r>
              <w:rPr>
                <w:rFonts w:ascii="Courier New" w:hAnsi="Courier New"/>
                <w:sz w:val="17"/>
              </w:rPr>
              <w:t>FUNCTION stock_in(product_id, quantity, unit_price):</w:t>
            </w:r>
          </w:p>
          <w:p>
            <w:pPr>
              <w:spacing w:before="0" w:after="0" w:line="240" w:lineRule="auto"/>
            </w:pPr>
            <w:r>
              <w:rPr>
                <w:rFonts w:ascii="Courier New" w:hAnsi="Courier New"/>
                <w:sz w:val="17"/>
              </w:rPr>
              <w:t xml:space="preserve">    product &lt;- FIND Product WHERE id = product_id</w:t>
            </w:r>
          </w:p>
          <w:p>
            <w:pPr>
              <w:spacing w:before="0" w:after="0" w:line="240" w:lineRule="auto"/>
            </w:pPr>
            <w:r>
              <w:rPr>
                <w:rFonts w:ascii="Courier New" w:hAnsi="Courier New"/>
                <w:sz w:val="17"/>
              </w:rPr>
              <w:t xml:space="preserve">    IF product IS NULL THEN RETURN 404</w:t>
            </w:r>
          </w:p>
          <w:p>
            <w:pPr>
              <w:spacing w:before="0" w:after="0" w:line="240" w:lineRule="auto"/>
            </w:pPr>
            <w:r>
              <w:rPr>
                <w:rFonts w:ascii="Courier New" w:hAnsi="Courier New"/>
                <w:sz w:val="17"/>
              </w:rPr>
              <w:t xml:space="preserve">    IF quantity &lt;= 0 THEN RETURN 400</w:t>
            </w:r>
          </w:p>
          <w:p>
            <w:pPr>
              <w:spacing w:before="0" w:after="0" w:line="240" w:lineRule="auto"/>
            </w:pPr>
            <w:r>
              <w:rPr>
                <w:rFonts w:ascii="Courier New" w:hAnsi="Courier New"/>
                <w:sz w:val="17"/>
              </w:rPr>
              <w:t xml:space="preserve">    previous &lt;- product.current_stock</w:t>
            </w:r>
          </w:p>
          <w:p>
            <w:pPr>
              <w:spacing w:before="0" w:after="0" w:line="240" w:lineRule="auto"/>
            </w:pPr>
            <w:r>
              <w:rPr>
                <w:rFonts w:ascii="Courier New" w:hAnsi="Courier New"/>
                <w:sz w:val="17"/>
              </w:rPr>
              <w:t xml:space="preserve">    product.current_stock &lt;- previous + quantity</w:t>
            </w:r>
          </w:p>
          <w:p>
            <w:pPr>
              <w:spacing w:before="0" w:after="0" w:line="240" w:lineRule="auto"/>
            </w:pPr>
            <w:r>
              <w:rPr>
                <w:rFonts w:ascii="Courier New" w:hAnsi="Courier New"/>
                <w:sz w:val="17"/>
              </w:rPr>
              <w:t xml:space="preserve">    IF unit_price IS PROVIDED THEN product.purchase_price &lt;- unit_price</w:t>
            </w:r>
          </w:p>
          <w:p>
            <w:pPr>
              <w:spacing w:before="0" w:after="0" w:line="240" w:lineRule="auto"/>
            </w:pPr>
            <w:r>
              <w:rPr>
                <w:rFonts w:ascii="Courier New" w:hAnsi="Courier New"/>
                <w:sz w:val="17"/>
              </w:rPr>
              <w:t xml:space="preserve">    INSERT Transaction(STOCK_IN, quantity, previous, new_stock, user)</w:t>
            </w:r>
          </w:p>
          <w:p>
            <w:pPr>
              <w:spacing w:before="0" w:after="0" w:line="240" w:lineRule="auto"/>
            </w:pPr>
            <w:r>
              <w:rPr>
                <w:rFonts w:ascii="Courier New" w:hAnsi="Courier New"/>
                <w:sz w:val="17"/>
              </w:rPr>
              <w:t xml:space="preserve">    COMMIT; RETURN transaction</w:t>
            </w:r>
          </w:p>
          <w:p>
            <w:pPr>
              <w:spacing w:before="0" w:after="0" w:line="240" w:lineRule="auto"/>
            </w:pPr>
            <w:r>
              <w:rPr>
                <w:rFonts w:ascii="Courier New" w:hAnsi="Courier New"/>
                <w:sz w:val="17"/>
              </w:rPr>
            </w:r>
          </w:p>
          <w:p>
            <w:pPr>
              <w:spacing w:before="0" w:after="0" w:line="240" w:lineRule="auto"/>
            </w:pPr>
            <w:r>
              <w:rPr>
                <w:rFonts w:ascii="Courier New" w:hAnsi="Courier New"/>
                <w:sz w:val="17"/>
              </w:rPr>
              <w:t>FUNCTION stock_out(product_id, quantity, reference):</w:t>
            </w:r>
          </w:p>
          <w:p>
            <w:pPr>
              <w:spacing w:before="0" w:after="0" w:line="240" w:lineRule="auto"/>
            </w:pPr>
            <w:r>
              <w:rPr>
                <w:rFonts w:ascii="Courier New" w:hAnsi="Courier New"/>
                <w:sz w:val="17"/>
              </w:rPr>
              <w:t xml:space="preserve">    product &lt;- FIND Product WHERE id = product_id</w:t>
            </w:r>
          </w:p>
          <w:p>
            <w:pPr>
              <w:spacing w:before="0" w:after="0" w:line="240" w:lineRule="auto"/>
            </w:pPr>
            <w:r>
              <w:rPr>
                <w:rFonts w:ascii="Courier New" w:hAnsi="Courier New"/>
                <w:sz w:val="17"/>
              </w:rPr>
              <w:t xml:space="preserve">    IF product IS NULL THEN RETURN 404</w:t>
            </w:r>
          </w:p>
          <w:p>
            <w:pPr>
              <w:spacing w:before="0" w:after="0" w:line="240" w:lineRule="auto"/>
            </w:pPr>
            <w:r>
              <w:rPr>
                <w:rFonts w:ascii="Courier New" w:hAnsi="Courier New"/>
                <w:sz w:val="17"/>
              </w:rPr>
              <w:t xml:space="preserve">    IF quantity &lt;= 0 OR quantity &gt; product.current_stock THEN RETURN 400</w:t>
            </w:r>
          </w:p>
          <w:p>
            <w:pPr>
              <w:spacing w:before="0" w:after="0" w:line="240" w:lineRule="auto"/>
            </w:pPr>
            <w:r>
              <w:rPr>
                <w:rFonts w:ascii="Courier New" w:hAnsi="Courier New"/>
                <w:sz w:val="17"/>
              </w:rPr>
              <w:t xml:space="preserve">    previous &lt;- product.current_stock</w:t>
            </w:r>
          </w:p>
          <w:p>
            <w:pPr>
              <w:spacing w:before="0" w:after="0" w:line="240" w:lineRule="auto"/>
            </w:pPr>
            <w:r>
              <w:rPr>
                <w:rFonts w:ascii="Courier New" w:hAnsi="Courier New"/>
                <w:sz w:val="17"/>
              </w:rPr>
              <w:t xml:space="preserve">    product.current_stock &lt;- previous - quantity</w:t>
            </w:r>
          </w:p>
          <w:p>
            <w:pPr>
              <w:spacing w:before="0" w:after="0" w:line="240" w:lineRule="auto"/>
            </w:pPr>
            <w:r>
              <w:rPr>
                <w:rFonts w:ascii="Courier New" w:hAnsi="Courier New"/>
                <w:sz w:val="17"/>
              </w:rPr>
              <w:t xml:space="preserve">    INSERT Transaction(STOCK_OUT, quantity, previous, new_stock, user)</w:t>
            </w:r>
          </w:p>
          <w:p>
            <w:pPr>
              <w:spacing w:before="0" w:after="0" w:line="240" w:lineRule="auto"/>
            </w:pPr>
            <w:r>
              <w:rPr>
                <w:rFonts w:ascii="Courier New" w:hAnsi="Courier New"/>
                <w:sz w:val="17"/>
              </w:rPr>
              <w:t xml:space="preserve">    COMMIT; RETURN transaction</w:t>
            </w:r>
          </w:p>
          <w:p>
            <w:pPr>
              <w:spacing w:before="0" w:after="0" w:line="240" w:lineRule="auto"/>
            </w:pPr>
            <w:r>
              <w:rPr>
                <w:rFonts w:ascii="Courier New" w:hAnsi="Courier New"/>
                <w:sz w:val="17"/>
              </w:rPr>
            </w:r>
          </w:p>
          <w:p>
            <w:pPr>
              <w:spacing w:before="0" w:after="0" w:line="240" w:lineRule="auto"/>
            </w:pPr>
            <w:r>
              <w:rPr>
                <w:rFonts w:ascii="Courier New" w:hAnsi="Courier New"/>
                <w:sz w:val="17"/>
              </w:rPr>
              <w:t>FUNCTION status(product):</w:t>
            </w:r>
          </w:p>
          <w:p>
            <w:pPr>
              <w:spacing w:before="0" w:after="0" w:line="240" w:lineRule="auto"/>
            </w:pPr>
            <w:r>
              <w:rPr>
                <w:rFonts w:ascii="Courier New" w:hAnsi="Courier New"/>
                <w:sz w:val="17"/>
              </w:rPr>
              <w:t xml:space="preserve">    IF current_stock = 0 THEN RETURN "OUT_OF_STOCK"</w:t>
            </w:r>
          </w:p>
          <w:p>
            <w:pPr>
              <w:spacing w:before="0" w:after="0" w:line="240" w:lineRule="auto"/>
            </w:pPr>
            <w:r>
              <w:rPr>
                <w:rFonts w:ascii="Courier New" w:hAnsi="Courier New"/>
                <w:sz w:val="17"/>
              </w:rPr>
              <w:t xml:space="preserve">    IF current_stock &lt;= minimum_stock THEN RETURN "LOW_STOCK"</w:t>
            </w:r>
          </w:p>
          <w:p>
            <w:pPr>
              <w:spacing w:before="0" w:after="0" w:line="240" w:lineRule="auto"/>
            </w:pPr>
            <w:r>
              <w:rPr>
                <w:rFonts w:ascii="Courier New" w:hAnsi="Courier New"/>
                <w:sz w:val="17"/>
              </w:rPr>
              <w:t xml:space="preserve">    RETURN "IN_STOCK"</w:t>
            </w:r>
          </w:p>
        </w:tc>
      </w:tr>
    </w:tbl>
    <w:p>
      <w:pPr>
        <w:spacing w:after="80" w:line="240" w:lineRule="auto"/>
      </w:pPr>
    </w:p>
    <w:p>
      <w:r>
        <w:rPr>
          <w:rFonts w:ascii="Times New Roman" w:hAnsi="Times New Roman"/>
          <w:b w:val="0"/>
          <w:i w:val="0"/>
        </w:rPr>
        <w:t>Several rules are enforced before the transaction is written. Product codes are unique and are stored in upper case, so PRD-KBD-03 and prd-kbd-03 cannot coexist. Prices and quantities are validated as non-negative, and a product cannot be created or updated with a maximum level that is not strictly greater than its minimum level. Category and supplier identifiers must refer to existing rows. The stock-out check compares the requested quantity with the current balance inside the same request, so an issue that would drive the balance below zero is rejected with the available quantity in the message. These checks are implemented on the server, not only in the browser, so they also protect the API when it is called by another client.</w:t>
      </w:r>
    </w:p>
    <w:p>
      <w:r>
        <w:rPr>
          <w:rFonts w:ascii="Times New Roman" w:hAnsi="Times New Roman"/>
          <w:b w:val="0"/>
          <w:i w:val="0"/>
        </w:rPr>
        <w:t>The initial stock of a new product is handled specially: if a positive initial quantity is supplied, the product is created and an opening STOCK_IN transaction is written with the reference INITIAL_OPENING_STOCK. This keeps the audit trail complete from the first unit and avoids a product whose balance is not explained by any movement.</w:t>
      </w:r>
    </w:p>
    <w:p>
      <w:pPr>
        <w:pStyle w:val="Heading3"/>
      </w:pPr>
      <w:r>
        <w:t>4.4 Transaction and Event Policy</w:t>
      </w:r>
    </w:p>
    <w:p>
      <w:r>
        <w:rPr>
          <w:rFonts w:ascii="Times New Roman" w:hAnsi="Times New Roman"/>
          <w:b w:val="0"/>
          <w:i w:val="0"/>
        </w:rPr>
        <w:t>Inventory changes are event-driven. Every event updates the relevant entity, writes or reuses an audit entry, and relies on derived values rather than duplicated state. Table 4.3 lists the principal events and their effect.</w:t>
      </w:r>
    </w:p>
    <w:p>
      <w:pPr>
        <w:pStyle w:val="TableCaption"/>
      </w:pPr>
      <w:r>
        <w:t>Table 4.3: Events, state changes and validation</w:t>
      </w:r>
    </w:p>
    <w:tbl>
      <w:tblPr>
        <w:tblStyle w:val="TableGrid"/>
        <w:tblW w:type="auto" w:w="0"/>
        <w:jc w:val="center"/>
        <w:tblLayout w:type="fixed"/>
        <w:tblLook w:firstColumn="1" w:firstRow="1" w:lastColumn="0" w:lastRow="0" w:noHBand="0" w:noVBand="1" w:val="04A0"/>
        <w:tblLayout w:type="fixed"/>
      </w:tblPr>
      <w:tblGrid>
        <w:gridCol w:w="2232"/>
        <w:gridCol w:w="3384"/>
        <w:gridCol w:w="3312"/>
      </w:tblGrid>
      <w:tr>
        <w:trPr>
          <w:tblHeader w:val="true"/>
        </w:trPr>
        <w:tc>
          <w:tcPr>
            <w:tcW w:type="dxa" w:w="2232"/>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Event</w:t>
            </w:r>
          </w:p>
        </w:tc>
        <w:tc>
          <w:tcPr>
            <w:tcW w:type="dxa" w:w="338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Effect on state</w:t>
            </w:r>
          </w:p>
        </w:tc>
        <w:tc>
          <w:tcPr>
            <w:tcW w:type="dxa" w:w="3312"/>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Validation / follow-up</w:t>
            </w:r>
          </w:p>
        </w:tc>
      </w:tr>
      <w:tr>
        <w:trPr>
          <w:cantSplit/>
        </w:trPr>
        <w:tc>
          <w:tcPr>
            <w:tcW w:type="dxa" w:w="223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Stock received</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Balance increases; STOCK_IN transaction appended</w:t>
            </w:r>
          </w:p>
        </w:tc>
        <w:tc>
          <w:tcPr>
            <w:tcW w:type="dxa" w:w="33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Quantity &gt; 0; price non-negative; product must exist</w:t>
            </w:r>
          </w:p>
        </w:tc>
      </w:tr>
      <w:tr>
        <w:trPr>
          <w:cantSplit/>
        </w:trPr>
        <w:tc>
          <w:tcPr>
            <w:tcW w:type="dxa" w:w="223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Stock issued</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Balance decreases; STOCK_OUT transaction appended</w:t>
            </w:r>
          </w:p>
        </w:tc>
        <w:tc>
          <w:tcPr>
            <w:tcW w:type="dxa" w:w="33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Quantity &gt; 0 and &lt;= available balance</w:t>
            </w:r>
          </w:p>
        </w:tc>
      </w:tr>
      <w:tr>
        <w:trPr>
          <w:cantSplit/>
        </w:trPr>
        <w:tc>
          <w:tcPr>
            <w:tcW w:type="dxa" w:w="223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Product created with opening stock</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Product inserted; opening STOCK_IN transaction appended</w:t>
            </w:r>
          </w:p>
        </w:tc>
        <w:tc>
          <w:tcPr>
            <w:tcW w:type="dxa" w:w="33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Unique code; valid category and supplier; max &gt; min</w:t>
            </w:r>
          </w:p>
        </w:tc>
      </w:tr>
      <w:tr>
        <w:trPr>
          <w:cantSplit/>
        </w:trPr>
        <w:tc>
          <w:tcPr>
            <w:tcW w:type="dxa" w:w="223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Product edited</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Product fields updated; next reads derive a new status</w:t>
            </w:r>
          </w:p>
        </w:tc>
        <w:tc>
          <w:tcPr>
            <w:tcW w:type="dxa" w:w="33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Unique code if changed; max &gt; min; valid relationships</w:t>
            </w:r>
          </w:p>
        </w:tc>
      </w:tr>
      <w:tr>
        <w:trPr>
          <w:cantSplit/>
        </w:trPr>
        <w:tc>
          <w:tcPr>
            <w:tcW w:type="dxa" w:w="223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Product deleted</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Product removed; dependent transactions removed by cascade</w:t>
            </w:r>
          </w:p>
        </w:tc>
        <w:tc>
          <w:tcPr>
            <w:tcW w:type="dxa" w:w="33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Admin only; confirmation in the interface</w:t>
            </w:r>
          </w:p>
        </w:tc>
      </w:tr>
      <w:tr>
        <w:trPr>
          <w:cantSplit/>
        </w:trPr>
        <w:tc>
          <w:tcPr>
            <w:tcW w:type="dxa" w:w="223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Category or supplier edited</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Related names and report rows reflect the change</w:t>
            </w:r>
          </w:p>
        </w:tc>
        <w:tc>
          <w:tcPr>
            <w:tcW w:type="dxa" w:w="33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Name uniqueness for categories; valid fields</w:t>
            </w:r>
          </w:p>
        </w:tc>
      </w:tr>
      <w:tr>
        <w:trPr>
          <w:cantSplit/>
        </w:trPr>
        <w:tc>
          <w:tcPr>
            <w:tcW w:type="dxa" w:w="223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Category or supplier deleted</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Removed only when no product references it</w:t>
            </w:r>
          </w:p>
        </w:tc>
        <w:tc>
          <w:tcPr>
            <w:tcW w:type="dxa" w:w="33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ON DELETE RESTRICT returns an error otherwise</w:t>
            </w:r>
          </w:p>
        </w:tc>
      </w:tr>
      <w:tr>
        <w:trPr>
          <w:cantSplit/>
        </w:trPr>
        <w:tc>
          <w:tcPr>
            <w:tcW w:type="dxa" w:w="223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User deactivated</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Account cannot authenticate; historical transactions remain</w:t>
            </w:r>
          </w:p>
        </w:tc>
        <w:tc>
          <w:tcPr>
            <w:tcW w:type="dxa" w:w="33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Admin only; cannot deactivate own account</w:t>
            </w:r>
          </w:p>
        </w:tc>
      </w:tr>
      <w:tr>
        <w:trPr>
          <w:cantSplit/>
        </w:trPr>
        <w:tc>
          <w:tcPr>
            <w:tcW w:type="dxa" w:w="223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Page opened or refreshed</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Dashboard, catalogue, alerts and reports are read from the database</w:t>
            </w:r>
          </w:p>
        </w:tc>
        <w:tc>
          <w:tcPr>
            <w:tcW w:type="dxa" w:w="33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Demo session or bearer token resolves the current user</w:t>
            </w:r>
          </w:p>
        </w:tc>
      </w:tr>
    </w:tbl>
    <w:p>
      <w:pPr>
        <w:spacing w:after="80" w:line="240" w:lineRule="auto"/>
      </w:pPr>
    </w:p>
    <w:p>
      <w:r>
        <w:rPr>
          <w:rFonts w:ascii="Times New Roman" w:hAnsi="Times New Roman"/>
          <w:b w:val="0"/>
          <w:i w:val="0"/>
        </w:rPr>
        <w:t>The policy has two important consequences. First, a movement and the balance it produces are committed together, so a crash between the two writes cannot leave the ledger and the product record out of step. Second, status and reorder quantities are recomputed from the current balance and the thresholds instead of being stored. This avoids the classic inconsistency in which a product is marked In Stock while its quantity is zero, and it means that changing the minimum level immediately changes the alerts and the reports.</w:t>
      </w:r>
    </w:p>
    <w:p>
      <w:pPr>
        <w:pStyle w:val="Heading3"/>
      </w:pPr>
      <w:r>
        <w:t>4.5 Performance Indicators</w:t>
      </w:r>
    </w:p>
    <w:p>
      <w:r>
        <w:rPr>
          <w:rFonts w:ascii="Times New Roman" w:hAnsi="Times New Roman"/>
          <w:b w:val="0"/>
          <w:i w:val="0"/>
        </w:rPr>
        <w:t>The system is judged both as an inventory control tool and as a software product. The inventory indicators in Table 4.4 can be computed from the product and transaction data, and they give the organisation a way to evaluate whether the system is improving stock discipline.</w:t>
      </w:r>
    </w:p>
    <w:p>
      <w:pPr>
        <w:pStyle w:val="TableCaption"/>
      </w:pPr>
      <w:r>
        <w:t>Table 4.4: Performance indicators</w:t>
      </w:r>
    </w:p>
    <w:tbl>
      <w:tblPr>
        <w:tblStyle w:val="TableGrid"/>
        <w:tblW w:type="auto" w:w="0"/>
        <w:jc w:val="center"/>
        <w:tblLayout w:type="fixed"/>
        <w:tblLook w:firstColumn="1" w:firstRow="1" w:lastColumn="0" w:lastRow="0" w:noHBand="0" w:noVBand="1" w:val="04A0"/>
        <w:tblLayout w:type="fixed"/>
      </w:tblPr>
      <w:tblGrid>
        <w:gridCol w:w="2160"/>
        <w:gridCol w:w="3888"/>
        <w:gridCol w:w="2880"/>
      </w:tblGrid>
      <w:tr>
        <w:trPr>
          <w:tblHeader w:val="true"/>
        </w:trPr>
        <w:tc>
          <w:tcPr>
            <w:tcW w:type="dxa" w:w="2160"/>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Indicator</w:t>
            </w:r>
          </w:p>
        </w:tc>
        <w:tc>
          <w:tcPr>
            <w:tcW w:type="dxa" w:w="3888"/>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Formula</w:t>
            </w:r>
          </w:p>
        </w:tc>
        <w:tc>
          <w:tcPr>
            <w:tcW w:type="dxa" w:w="2880"/>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Interpretation</w:t>
            </w:r>
          </w:p>
        </w:tc>
      </w:tr>
      <w:tr>
        <w:trPr>
          <w:cantSplit/>
        </w:trPr>
        <w:tc>
          <w:tcPr>
            <w:tcW w:type="dxa" w:w="216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Stock accuracy</w:t>
            </w:r>
          </w:p>
        </w:tc>
        <w:tc>
          <w:tcPr>
            <w:tcW w:type="dxa" w:w="38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Products whose recorded balance equals the physical count / total products x 100</w:t>
            </w:r>
          </w:p>
        </w:tc>
        <w:tc>
          <w:tcPr>
            <w:tcW w:type="dxa" w:w="288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Higher is better; shows whether the ledger can be trusted</w:t>
            </w:r>
          </w:p>
        </w:tc>
      </w:tr>
      <w:tr>
        <w:trPr>
          <w:cantSplit/>
        </w:trPr>
        <w:tc>
          <w:tcPr>
            <w:tcW w:type="dxa" w:w="216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Stockout rate</w:t>
            </w:r>
          </w:p>
        </w:tc>
        <w:tc>
          <w:tcPr>
            <w:tcW w:type="dxa" w:w="38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Products with zero stock / total products x 100</w:t>
            </w:r>
          </w:p>
        </w:tc>
        <w:tc>
          <w:tcPr>
            <w:tcW w:type="dxa" w:w="288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Lower is better; high values indicate weak replenishment</w:t>
            </w:r>
          </w:p>
        </w:tc>
      </w:tr>
      <w:tr>
        <w:trPr>
          <w:cantSplit/>
        </w:trPr>
        <w:tc>
          <w:tcPr>
            <w:tcW w:type="dxa" w:w="216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Low-stock ratio</w:t>
            </w:r>
          </w:p>
        </w:tc>
        <w:tc>
          <w:tcPr>
            <w:tcW w:type="dxa" w:w="38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Products at or below minimum / total products x 100</w:t>
            </w:r>
          </w:p>
        </w:tc>
        <w:tc>
          <w:tcPr>
            <w:tcW w:type="dxa" w:w="288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Lower is better; reviewed through the low-stock queue</w:t>
            </w:r>
          </w:p>
        </w:tc>
      </w:tr>
      <w:tr>
        <w:trPr>
          <w:cantSplit/>
        </w:trPr>
        <w:tc>
          <w:tcPr>
            <w:tcW w:type="dxa" w:w="216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Inventory value</w:t>
            </w:r>
          </w:p>
        </w:tc>
        <w:tc>
          <w:tcPr>
            <w:tcW w:type="dxa" w:w="38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Sum of current_stock x purchase_price over all products</w:t>
            </w:r>
          </w:p>
        </w:tc>
        <w:tc>
          <w:tcPr>
            <w:tcW w:type="dxa" w:w="288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Working capital held in stock; shown on the dashboard</w:t>
            </w:r>
          </w:p>
        </w:tc>
      </w:tr>
      <w:tr>
        <w:trPr>
          <w:cantSplit/>
        </w:trPr>
        <w:tc>
          <w:tcPr>
            <w:tcW w:type="dxa" w:w="216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Low-stock response time</w:t>
            </w:r>
          </w:p>
        </w:tc>
        <w:tc>
          <w:tcPr>
            <w:tcW w:type="dxa" w:w="38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Time between crossing the minimum level and the next stock-in</w:t>
            </w:r>
          </w:p>
        </w:tc>
        <w:tc>
          <w:tcPr>
            <w:tcW w:type="dxa" w:w="288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Lower is better; measures replenishment discipline</w:t>
            </w:r>
          </w:p>
        </w:tc>
      </w:tr>
      <w:tr>
        <w:trPr>
          <w:cantSplit/>
        </w:trPr>
        <w:tc>
          <w:tcPr>
            <w:tcW w:type="dxa" w:w="216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Audit completeness</w:t>
            </w:r>
          </w:p>
        </w:tc>
        <w:tc>
          <w:tcPr>
            <w:tcW w:type="dxa" w:w="38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Transactions with previous balance, new balance and user / total transactions x 100</w:t>
            </w:r>
          </w:p>
        </w:tc>
        <w:tc>
          <w:tcPr>
            <w:tcW w:type="dxa" w:w="288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Should be 100% in this design</w:t>
            </w:r>
          </w:p>
        </w:tc>
      </w:tr>
    </w:tbl>
    <w:p>
      <w:pPr>
        <w:spacing w:after="80" w:line="240" w:lineRule="auto"/>
      </w:pPr>
    </w:p>
    <w:p>
      <w:r>
        <w:rPr>
          <w:rFonts w:ascii="Times New Roman" w:hAnsi="Times New Roman"/>
          <w:b w:val="0"/>
          <w:i w:val="0"/>
        </w:rPr>
        <w:t>Software performance is measured separately: the latency of the API endpoints, the time required to build the frontend, the outcome of the automated test suite and the behaviour of the interface when the backend is unavailable. Chapter 6 reports the measured values and the limitations of the evaluation.</w:t>
      </w:r>
    </w:p>
    <w:p>
      <w:pPr>
        <w:pStyle w:val="Heading1"/>
        <w:pageBreakBefore/>
      </w:pPr>
      <w:r>
        <w:t>Chapter 5  Implementation</w:t>
      </w:r>
    </w:p>
    <w:p>
      <w:pPr>
        <w:pStyle w:val="Heading3"/>
      </w:pPr>
      <w:r>
        <w:t>5.1 Technologies Used</w:t>
      </w:r>
    </w:p>
    <w:p>
      <w:r>
        <w:rPr>
          <w:rFonts w:ascii="Times New Roman" w:hAnsi="Times New Roman"/>
          <w:b w:val="0"/>
          <w:i w:val="0"/>
        </w:rPr>
        <w:t>The implementation uses a small, well-documented set of technologies. The frontend is a TypeScript single-page application built with Vite, and the backend is a Python service built with FastAPI. SQLAlchemy maps the object model to SQLite. This combination keeps the development loop fast while still exercising the concerns of a real multi-tier application: HTTP, JSON, validation, authentication, relational constraints and responsive interface design.</w:t>
      </w:r>
    </w:p>
    <w:p>
      <w:pPr>
        <w:pStyle w:val="TableCaption"/>
      </w:pPr>
      <w:r>
        <w:t>Table 5.1: Technology stack</w:t>
      </w:r>
    </w:p>
    <w:tbl>
      <w:tblPr>
        <w:tblStyle w:val="TableGrid"/>
        <w:tblW w:type="auto" w:w="0"/>
        <w:jc w:val="center"/>
        <w:tblLayout w:type="fixed"/>
        <w:tblLook w:firstColumn="1" w:firstRow="1" w:lastColumn="0" w:lastRow="0" w:noHBand="0" w:noVBand="1" w:val="04A0"/>
        <w:tblLayout w:type="fixed"/>
      </w:tblPr>
      <w:tblGrid>
        <w:gridCol w:w="2520"/>
        <w:gridCol w:w="6408"/>
      </w:tblGrid>
      <w:tr>
        <w:trPr>
          <w:tblHeader w:val="true"/>
        </w:trPr>
        <w:tc>
          <w:tcPr>
            <w:tcW w:type="dxa" w:w="2520"/>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Technology</w:t>
            </w:r>
          </w:p>
        </w:tc>
        <w:tc>
          <w:tcPr>
            <w:tcW w:type="dxa" w:w="6408"/>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Use in the project</w:t>
            </w:r>
          </w:p>
        </w:tc>
      </w:tr>
      <w:tr>
        <w:trPr>
          <w:cantSplit/>
        </w:trPr>
        <w:tc>
          <w:tcPr>
            <w:tcW w:type="dxa" w:w="252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React 19 + TypeScript</w:t>
            </w:r>
          </w:p>
        </w:tc>
        <w:tc>
          <w:tcPr>
            <w:tcW w:type="dxa" w:w="64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Component-based interface, typed props and state for products, categories, suppliers, users and transactions.</w:t>
            </w:r>
          </w:p>
        </w:tc>
      </w:tr>
      <w:tr>
        <w:trPr>
          <w:cantSplit/>
        </w:trPr>
        <w:tc>
          <w:tcPr>
            <w:tcW w:type="dxa" w:w="252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Vite 8</w:t>
            </w:r>
          </w:p>
        </w:tc>
        <w:tc>
          <w:tcPr>
            <w:tcW w:type="dxa" w:w="64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Development server with hot module replacement, production bundling and a proxy for /api requests.</w:t>
            </w:r>
          </w:p>
        </w:tc>
      </w:tr>
      <w:tr>
        <w:trPr>
          <w:cantSplit/>
        </w:trPr>
        <w:tc>
          <w:tcPr>
            <w:tcW w:type="dxa" w:w="252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CSS and Tailwind pipeline</w:t>
            </w:r>
          </w:p>
        </w:tc>
        <w:tc>
          <w:tcPr>
            <w:tcW w:type="dxa" w:w="64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Custom stylesheet for the application shell, cards, tables, forms, modals and media queries; Tailwind directives remain available for utility styling.</w:t>
            </w:r>
          </w:p>
        </w:tc>
      </w:tr>
      <w:tr>
        <w:trPr>
          <w:cantSplit/>
        </w:trPr>
        <w:tc>
          <w:tcPr>
            <w:tcW w:type="dxa" w:w="252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Axios</w:t>
            </w:r>
          </w:p>
        </w:tc>
        <w:tc>
          <w:tcPr>
            <w:tcW w:type="dxa" w:w="64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HTTP client for the REST API with centralised error extraction and JSON handling.</w:t>
            </w:r>
          </w:p>
        </w:tc>
      </w:tr>
      <w:tr>
        <w:trPr>
          <w:cantSplit/>
        </w:trPr>
        <w:tc>
          <w:tcPr>
            <w:tcW w:type="dxa" w:w="252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Lucide React</w:t>
            </w:r>
          </w:p>
        </w:tc>
        <w:tc>
          <w:tcPr>
            <w:tcW w:type="dxa" w:w="64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Consistent outline icons for navigation and actions.</w:t>
            </w:r>
          </w:p>
        </w:tc>
      </w:tr>
      <w:tr>
        <w:trPr>
          <w:cantSplit/>
        </w:trPr>
        <w:tc>
          <w:tcPr>
            <w:tcW w:type="dxa" w:w="252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FastAPI</w:t>
            </w:r>
          </w:p>
        </w:tc>
        <w:tc>
          <w:tcPr>
            <w:tcW w:type="dxa" w:w="64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REST routers, dependency injection, automatic OpenAPI documentation and exception handling.</w:t>
            </w:r>
          </w:p>
        </w:tc>
      </w:tr>
      <w:tr>
        <w:trPr>
          <w:cantSplit/>
        </w:trPr>
        <w:tc>
          <w:tcPr>
            <w:tcW w:type="dxa" w:w="252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Pydantic 2</w:t>
            </w:r>
          </w:p>
        </w:tc>
        <w:tc>
          <w:tcPr>
            <w:tcW w:type="dxa" w:w="64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Request and response schemas with field constraints and cross-field validation.</w:t>
            </w:r>
          </w:p>
        </w:tc>
      </w:tr>
      <w:tr>
        <w:trPr>
          <w:cantSplit/>
        </w:trPr>
        <w:tc>
          <w:tcPr>
            <w:tcW w:type="dxa" w:w="252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SQLAlchemy 2.0</w:t>
            </w:r>
          </w:p>
        </w:tc>
        <w:tc>
          <w:tcPr>
            <w:tcW w:type="dxa" w:w="64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ORM models, sessions, relationships, cascades and transactional writes.</w:t>
            </w:r>
          </w:p>
        </w:tc>
      </w:tr>
      <w:tr>
        <w:trPr>
          <w:cantSplit/>
        </w:trPr>
        <w:tc>
          <w:tcPr>
            <w:tcW w:type="dxa" w:w="252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SQLite</w:t>
            </w:r>
          </w:p>
        </w:tc>
        <w:tc>
          <w:tcPr>
            <w:tcW w:type="dxa" w:w="64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Embedded relational database stored in backend/stockflow.db; foreign keys are enabled per connection.</w:t>
            </w:r>
          </w:p>
        </w:tc>
      </w:tr>
      <w:tr>
        <w:trPr>
          <w:cantSplit/>
        </w:trPr>
        <w:tc>
          <w:tcPr>
            <w:tcW w:type="dxa" w:w="252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PyJWT + bcrypt</w:t>
            </w:r>
          </w:p>
        </w:tc>
        <w:tc>
          <w:tcPr>
            <w:tcW w:type="dxa" w:w="64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Signed access tokens and adaptive password hashing.</w:t>
            </w:r>
          </w:p>
        </w:tc>
      </w:tr>
      <w:tr>
        <w:trPr>
          <w:cantSplit/>
        </w:trPr>
        <w:tc>
          <w:tcPr>
            <w:tcW w:type="dxa" w:w="252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Uvicorn</w:t>
            </w:r>
          </w:p>
        </w:tc>
        <w:tc>
          <w:tcPr>
            <w:tcW w:type="dxa" w:w="64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ASGI server used to run the API on port 8000.</w:t>
            </w:r>
          </w:p>
        </w:tc>
      </w:tr>
      <w:tr>
        <w:trPr>
          <w:cantSplit/>
        </w:trPr>
        <w:tc>
          <w:tcPr>
            <w:tcW w:type="dxa" w:w="252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pytest + HTTPX</w:t>
            </w:r>
          </w:p>
        </w:tc>
        <w:tc>
          <w:tcPr>
            <w:tcW w:type="dxa" w:w="64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Automated API tests against an in-memory SQLite database.</w:t>
            </w:r>
          </w:p>
        </w:tc>
      </w:tr>
    </w:tbl>
    <w:p>
      <w:pPr>
        <w:spacing w:after="80" w:line="240" w:lineRule="auto"/>
      </w:pPr>
    </w:p>
    <w:p>
      <w:r>
        <w:rPr>
          <w:rFonts w:ascii="Times New Roman" w:hAnsi="Times New Roman"/>
          <w:b w:val="0"/>
          <w:i w:val="0"/>
        </w:rPr>
        <w:t>The interface follows a consistent visual language: a dark navy sidebar, a white content surface, a blue primary action colour, rounded cards, compact tables and colour-coded status badges. Green badges mark In Stock, amber badges mark Low Stock and red badges mark Out of Stock. Every screen uses the same toolbar, spacing and typography, so a user who has learned the product form can predict how the supplier form behaves. The typography is deliberately small and dense, because inventory work involves comparing many values at once.</w:t>
      </w:r>
    </w:p>
    <w:p>
      <w:pPr>
        <w:pStyle w:val="Heading3"/>
      </w:pPr>
      <w:r>
        <w:t>5.2 Application Shell and Dashboard</w:t>
      </w:r>
    </w:p>
    <w:p>
      <w:r>
        <w:rPr>
          <w:rFonts w:ascii="Times New Roman" w:hAnsi="Times New Roman"/>
          <w:b w:val="0"/>
          <w:i w:val="0"/>
        </w:rPr>
        <w:t>After the frontend loads, it requests /api/auth/me to resolve the current user. In the delivered build the API answers with the demo administrator, so the application opens directly on the dashboard. The shell is a fixed sidebar and a sticky top bar. The sidebar contains the ten operational screens, the signed-in user and the role; the top bar contains the menu toggle, the page title, a refresh button and the user avatar. The menu toggle collapses the sidebar to icons, which is useful on narrow screens and when a wide table needs more room.</w:t>
      </w:r>
    </w:p>
    <w:p>
      <w:r>
        <w:rPr>
          <w:rFonts w:ascii="Times New Roman" w:hAnsi="Times New Roman"/>
          <w:b w:val="0"/>
          <w:i w:val="0"/>
        </w:rPr>
        <w:t>The dashboard is the landing screen and the daily summary. A gradient hero panel provides a short greeting and a Record stock action. Six metric cards follow: total products, units in stock, inventory value at purchase price, suppliers, products at or below their minimum level, and products with zero stock. The values come from a single dashboard endpoint that aggregates the product table, so the cards cannot disagree with each other.</w:t>
      </w:r>
    </w:p>
    <w:p>
      <w:r>
        <w:rPr>
          <w:rFonts w:ascii="Times New Roman" w:hAnsi="Times New Roman"/>
          <w:b w:val="0"/>
          <w:i w:val="0"/>
        </w:rPr>
        <w:t>Below the cards, the low-stock alerts panel lists the products that need attention, ordered by current quantity, with the product code, minimum level and units remaining. The View all action opens the full low-stock queue. The quick actions panel provides one-click routes to Stock In, Stock Out, Products and Transactions. Figure 5.1 shows the dashboard with the seeded demonstration data: 14 products, 434 units, an inventory value of Rs. 34,119, five suppliers, four low-stock items and one out-of-stock item.</w:t>
      </w:r>
    </w:p>
    <w:p>
      <w:pPr>
        <w:keepNext/>
        <w:spacing w:before="160" w:after="40"/>
        <w:jc w:val="center"/>
      </w:pPr>
      <w:r>
        <w:drawing>
          <wp:inline xmlns:a="http://schemas.openxmlformats.org/drawingml/2006/main" xmlns:pic="http://schemas.openxmlformats.org/drawingml/2006/picture">
            <wp:extent cx="5394960" cy="3300666"/>
            <wp:docPr id="5" name="Picture 5"/>
            <wp:cNvGraphicFramePr>
              <a:graphicFrameLocks noChangeAspect="1"/>
            </wp:cNvGraphicFramePr>
            <a:graphic>
              <a:graphicData uri="http://schemas.openxmlformats.org/drawingml/2006/picture">
                <pic:pic>
                  <pic:nvPicPr>
                    <pic:cNvPr id="0" name="ui_dashboard.png"/>
                    <pic:cNvPicPr/>
                  </pic:nvPicPr>
                  <pic:blipFill>
                    <a:blip r:embed="rId12"/>
                    <a:stretch>
                      <a:fillRect/>
                    </a:stretch>
                  </pic:blipFill>
                  <pic:spPr>
                    <a:xfrm>
                      <a:off x="0" y="0"/>
                      <a:ext cx="5394960" cy="3300666"/>
                    </a:xfrm>
                    <a:prstGeom prst="rect"/>
                  </pic:spPr>
                </pic:pic>
              </a:graphicData>
            </a:graphic>
          </wp:inline>
        </w:drawing>
      </w:r>
    </w:p>
    <w:p>
      <w:pPr>
        <w:pStyle w:val="FigCaption"/>
      </w:pPr>
      <w:r>
        <w:t>Fig 5.1: Dashboard with summary cards, low-stock alerts and quick actions</w:t>
      </w:r>
    </w:p>
    <w:p>
      <w:pPr>
        <w:pStyle w:val="Heading3"/>
      </w:pPr>
      <w:r>
        <w:t>5.3 Catalogue Management</w:t>
      </w:r>
    </w:p>
    <w:p>
      <w:pPr>
        <w:pStyle w:val="Heading4"/>
      </w:pPr>
      <w:r>
        <w:t>5.3.1 Products List</w:t>
      </w:r>
    </w:p>
    <w:p>
      <w:r>
        <w:rPr>
          <w:rFonts w:ascii="Times New Roman" w:hAnsi="Times New Roman"/>
          <w:b w:val="0"/>
          <w:i w:val="0"/>
        </w:rPr>
        <w:t>The Products page is the maintainable view of the catalogue. The table shows the product name and code, category, supplier, current quantity with the minimum and maximum levels, selling price, a status badge and, for administrators, edit and delete buttons. The search box filters by product name or code on the server after a short debounce, so typing does not flood the API. The page header reports how many products are shown and the list is ordered by creation time, newest first, which keeps recently added items visible.</w:t>
      </w:r>
    </w:p>
    <w:p>
      <w:r>
        <w:rPr>
          <w:rFonts w:ascii="Times New Roman" w:hAnsi="Times New Roman"/>
          <w:b w:val="0"/>
          <w:i w:val="0"/>
        </w:rPr>
        <w:t>Status is presented as a badge rather than a raw database value: IN_STOCK becomes a green In Stock label, LOW_STOCK an amber Low Stock label and OUT_OF_STOCK a red Out of Stock label. This is the screen where a storekeeper starts the day, because it combines product identity, availability and price in one row. Figure 5.2 shows the catalogue with its search field and action column.</w:t>
      </w:r>
    </w:p>
    <w:p>
      <w:pPr>
        <w:keepNext/>
        <w:spacing w:before="160" w:after="40"/>
        <w:jc w:val="center"/>
      </w:pPr>
      <w:r>
        <w:drawing>
          <wp:inline xmlns:a="http://schemas.openxmlformats.org/drawingml/2006/main" xmlns:pic="http://schemas.openxmlformats.org/drawingml/2006/picture">
            <wp:extent cx="5394960" cy="3371850"/>
            <wp:docPr id="6" name="Picture 6"/>
            <wp:cNvGraphicFramePr>
              <a:graphicFrameLocks noChangeAspect="1"/>
            </wp:cNvGraphicFramePr>
            <a:graphic>
              <a:graphicData uri="http://schemas.openxmlformats.org/drawingml/2006/picture">
                <pic:pic>
                  <pic:nvPicPr>
                    <pic:cNvPr id="0" name="ui_products.png"/>
                    <pic:cNvPicPr/>
                  </pic:nvPicPr>
                  <pic:blipFill>
                    <a:blip r:embed="rId13"/>
                    <a:stretch>
                      <a:fillRect/>
                    </a:stretch>
                  </pic:blipFill>
                  <pic:spPr>
                    <a:xfrm>
                      <a:off x="0" y="0"/>
                      <a:ext cx="5394960" cy="3371850"/>
                    </a:xfrm>
                    <a:prstGeom prst="rect"/>
                  </pic:spPr>
                </pic:pic>
              </a:graphicData>
            </a:graphic>
          </wp:inline>
        </w:drawing>
      </w:r>
    </w:p>
    <w:p>
      <w:pPr>
        <w:pStyle w:val="FigCaption"/>
      </w:pPr>
      <w:r>
        <w:t>Fig 5.2: Product catalogue with search, stock levels, status badges and row actions</w:t>
      </w:r>
    </w:p>
    <w:p>
      <w:pPr>
        <w:pStyle w:val="Heading4"/>
      </w:pPr>
      <w:r>
        <w:t>5.3.2 Add and Edit Product</w:t>
      </w:r>
    </w:p>
    <w:p>
      <w:r>
        <w:rPr>
          <w:rFonts w:ascii="Times New Roman" w:hAnsi="Times New Roman"/>
          <w:b w:val="0"/>
          <w:i w:val="0"/>
        </w:rPr>
        <w:t>The product form is presented in a modal over the catalogue, so the user does not lose the filter or scroll position. It uses a two-column grid for short fields and a full-width description area. Required fields are enforced by the browser and re-checked by the API. When editing, the form is pre-filled with the stored values; the initial stock field is shown only for new products, because later quantity changes must go through the movement forms and produce an audit entry.</w:t>
      </w:r>
    </w:p>
    <w:p>
      <w:pPr>
        <w:keepNext/>
        <w:spacing w:before="160" w:after="40"/>
        <w:jc w:val="center"/>
      </w:pPr>
      <w:r>
        <w:drawing>
          <wp:inline xmlns:a="http://schemas.openxmlformats.org/drawingml/2006/main" xmlns:pic="http://schemas.openxmlformats.org/drawingml/2006/picture">
            <wp:extent cx="5394960" cy="3371850"/>
            <wp:docPr id="7" name="Picture 7"/>
            <wp:cNvGraphicFramePr>
              <a:graphicFrameLocks noChangeAspect="1"/>
            </wp:cNvGraphicFramePr>
            <a:graphic>
              <a:graphicData uri="http://schemas.openxmlformats.org/drawingml/2006/picture">
                <pic:pic>
                  <pic:nvPicPr>
                    <pic:cNvPr id="0" name="ui_product_form.png"/>
                    <pic:cNvPicPr/>
                  </pic:nvPicPr>
                  <pic:blipFill>
                    <a:blip r:embed="rId14"/>
                    <a:stretch>
                      <a:fillRect/>
                    </a:stretch>
                  </pic:blipFill>
                  <pic:spPr>
                    <a:xfrm>
                      <a:off x="0" y="0"/>
                      <a:ext cx="5394960" cy="3371850"/>
                    </a:xfrm>
                    <a:prstGeom prst="rect"/>
                  </pic:spPr>
                </pic:pic>
              </a:graphicData>
            </a:graphic>
          </wp:inline>
        </w:drawing>
      </w:r>
    </w:p>
    <w:p>
      <w:pPr>
        <w:pStyle w:val="FigCaption"/>
      </w:pPr>
      <w:r>
        <w:t>Fig 5.3: Add product modal with catalogue and supplier selection</w:t>
      </w:r>
    </w:p>
    <w:p>
      <w:pPr>
        <w:pStyle w:val="TableCaption"/>
      </w:pPr>
      <w:r>
        <w:t>Table 5.2: Fields of the product form</w:t>
      </w:r>
    </w:p>
    <w:tbl>
      <w:tblPr>
        <w:tblStyle w:val="TableGrid"/>
        <w:tblW w:type="auto" w:w="0"/>
        <w:jc w:val="center"/>
        <w:tblLayout w:type="fixed"/>
        <w:tblLook w:firstColumn="1" w:firstRow="1" w:lastColumn="0" w:lastRow="0" w:noHBand="0" w:noVBand="1" w:val="04A0"/>
        <w:tblLayout w:type="fixed"/>
      </w:tblPr>
      <w:tblGrid>
        <w:gridCol w:w="2088"/>
        <w:gridCol w:w="1512"/>
        <w:gridCol w:w="5328"/>
      </w:tblGrid>
      <w:tr>
        <w:trPr>
          <w:tblHeader w:val="true"/>
        </w:trPr>
        <w:tc>
          <w:tcPr>
            <w:tcW w:type="dxa" w:w="2088"/>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Field</w:t>
            </w:r>
          </w:p>
        </w:tc>
        <w:tc>
          <w:tcPr>
            <w:tcW w:type="dxa" w:w="1512"/>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Required</w:t>
            </w:r>
          </w:p>
        </w:tc>
        <w:tc>
          <w:tcPr>
            <w:tcW w:type="dxa" w:w="5328"/>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Purpose and validation</w:t>
            </w:r>
          </w:p>
        </w:tc>
      </w:tr>
      <w:tr>
        <w:trPr>
          <w:cantSplit/>
        </w:trPr>
        <w:tc>
          <w:tcPr>
            <w:tcW w:type="dxa" w:w="20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Product code</w:t>
            </w:r>
          </w:p>
        </w:tc>
        <w:tc>
          <w:tcPr>
            <w:tcW w:type="dxa" w:w="15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Yes</w:t>
            </w:r>
          </w:p>
        </w:tc>
        <w:tc>
          <w:tcPr>
            <w:tcW w:type="dxa" w:w="532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Unique business identifier, 2-50 characters, stored in upper case.</w:t>
            </w:r>
          </w:p>
        </w:tc>
      </w:tr>
      <w:tr>
        <w:trPr>
          <w:cantSplit/>
        </w:trPr>
        <w:tc>
          <w:tcPr>
            <w:tcW w:type="dxa" w:w="20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Name</w:t>
            </w:r>
          </w:p>
        </w:tc>
        <w:tc>
          <w:tcPr>
            <w:tcW w:type="dxa" w:w="15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Yes</w:t>
            </w:r>
          </w:p>
        </w:tc>
        <w:tc>
          <w:tcPr>
            <w:tcW w:type="dxa" w:w="532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Descriptive product name, 2-200 characters.</w:t>
            </w:r>
          </w:p>
        </w:tc>
      </w:tr>
      <w:tr>
        <w:trPr>
          <w:cantSplit/>
        </w:trPr>
        <w:tc>
          <w:tcPr>
            <w:tcW w:type="dxa" w:w="20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Category</w:t>
            </w:r>
          </w:p>
        </w:tc>
        <w:tc>
          <w:tcPr>
            <w:tcW w:type="dxa" w:w="15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Yes</w:t>
            </w:r>
          </w:p>
        </w:tc>
        <w:tc>
          <w:tcPr>
            <w:tcW w:type="dxa" w:w="532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Must reference an existing category.</w:t>
            </w:r>
          </w:p>
        </w:tc>
      </w:tr>
      <w:tr>
        <w:trPr>
          <w:cantSplit/>
        </w:trPr>
        <w:tc>
          <w:tcPr>
            <w:tcW w:type="dxa" w:w="20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Supplier</w:t>
            </w:r>
          </w:p>
        </w:tc>
        <w:tc>
          <w:tcPr>
            <w:tcW w:type="dxa" w:w="15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Yes</w:t>
            </w:r>
          </w:p>
        </w:tc>
        <w:tc>
          <w:tcPr>
            <w:tcW w:type="dxa" w:w="532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Must reference an existing supplier.</w:t>
            </w:r>
          </w:p>
        </w:tc>
      </w:tr>
      <w:tr>
        <w:trPr>
          <w:cantSplit/>
        </w:trPr>
        <w:tc>
          <w:tcPr>
            <w:tcW w:type="dxa" w:w="20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Purchase price</w:t>
            </w:r>
          </w:p>
        </w:tc>
        <w:tc>
          <w:tcPr>
            <w:tcW w:type="dxa" w:w="15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Yes</w:t>
            </w:r>
          </w:p>
        </w:tc>
        <w:tc>
          <w:tcPr>
            <w:tcW w:type="dxa" w:w="532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Cost per unit, zero or positive; used for inventory valuation.</w:t>
            </w:r>
          </w:p>
        </w:tc>
      </w:tr>
      <w:tr>
        <w:trPr>
          <w:cantSplit/>
        </w:trPr>
        <w:tc>
          <w:tcPr>
            <w:tcW w:type="dxa" w:w="20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Selling price</w:t>
            </w:r>
          </w:p>
        </w:tc>
        <w:tc>
          <w:tcPr>
            <w:tcW w:type="dxa" w:w="15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Yes</w:t>
            </w:r>
          </w:p>
        </w:tc>
        <w:tc>
          <w:tcPr>
            <w:tcW w:type="dxa" w:w="532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Sale price per unit, zero or positive; shown in the catalogue.</w:t>
            </w:r>
          </w:p>
        </w:tc>
      </w:tr>
      <w:tr>
        <w:trPr>
          <w:cantSplit/>
        </w:trPr>
        <w:tc>
          <w:tcPr>
            <w:tcW w:type="dxa" w:w="20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Initial stock</w:t>
            </w:r>
          </w:p>
        </w:tc>
        <w:tc>
          <w:tcPr>
            <w:tcW w:type="dxa" w:w="15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No (create only)</w:t>
            </w:r>
          </w:p>
        </w:tc>
        <w:tc>
          <w:tcPr>
            <w:tcW w:type="dxa" w:w="532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Zero or positive; a positive value creates an opening STOCK_IN transaction.</w:t>
            </w:r>
          </w:p>
        </w:tc>
      </w:tr>
      <w:tr>
        <w:trPr>
          <w:cantSplit/>
        </w:trPr>
        <w:tc>
          <w:tcPr>
            <w:tcW w:type="dxa" w:w="20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Minimum stock</w:t>
            </w:r>
          </w:p>
        </w:tc>
        <w:tc>
          <w:tcPr>
            <w:tcW w:type="dxa" w:w="15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Yes</w:t>
            </w:r>
          </w:p>
        </w:tc>
        <w:tc>
          <w:tcPr>
            <w:tcW w:type="dxa" w:w="532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Threshold at or below which the product is Low Stock; default 5.</w:t>
            </w:r>
          </w:p>
        </w:tc>
      </w:tr>
      <w:tr>
        <w:trPr>
          <w:cantSplit/>
        </w:trPr>
        <w:tc>
          <w:tcPr>
            <w:tcW w:type="dxa" w:w="20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Maximum stock</w:t>
            </w:r>
          </w:p>
        </w:tc>
        <w:tc>
          <w:tcPr>
            <w:tcW w:type="dxa" w:w="15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Yes</w:t>
            </w:r>
          </w:p>
        </w:tc>
        <w:tc>
          <w:tcPr>
            <w:tcW w:type="dxa" w:w="532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Replenishment ceiling and basis for the suggested reorder; must exceed the minimum.</w:t>
            </w:r>
          </w:p>
        </w:tc>
      </w:tr>
      <w:tr>
        <w:trPr>
          <w:cantSplit/>
        </w:trPr>
        <w:tc>
          <w:tcPr>
            <w:tcW w:type="dxa" w:w="208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Location</w:t>
            </w:r>
          </w:p>
        </w:tc>
        <w:tc>
          <w:tcPr>
            <w:tcW w:type="dxa" w:w="151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No</w:t>
            </w:r>
          </w:p>
        </w:tc>
        <w:tc>
          <w:tcPr>
            <w:tcW w:type="dxa" w:w="532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Free-text storage location, up to 100 characters.</w:t>
            </w:r>
          </w:p>
        </w:tc>
      </w:tr>
      <w:tr>
        <w:trPr>
          <w:cantSplit/>
        </w:trPr>
        <w:tc>
          <w:tcPr>
            <w:tcW w:type="dxa" w:w="208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Description</w:t>
            </w:r>
          </w:p>
        </w:tc>
        <w:tc>
          <w:tcPr>
            <w:tcW w:type="dxa" w:w="1512"/>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No</w:t>
            </w:r>
          </w:p>
        </w:tc>
        <w:tc>
          <w:tcPr>
            <w:tcW w:type="dxa" w:w="5328"/>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Free-text notes about the item.</w:t>
            </w:r>
          </w:p>
        </w:tc>
      </w:tr>
    </w:tbl>
    <w:p>
      <w:pPr>
        <w:spacing w:after="80" w:line="240" w:lineRule="auto"/>
      </w:pPr>
    </w:p>
    <w:p>
      <w:r>
        <w:rPr>
          <w:rFonts w:ascii="Times New Roman" w:hAnsi="Times New Roman"/>
          <w:b w:val="0"/>
          <w:i w:val="0"/>
        </w:rPr>
        <w:t>Saving the form calls POST /api/products or PUT /api/products/{id}. The API rejects a duplicate code, a missing category or supplier, a negative price, a negative quantity and a maximum level that is not greater than the minimum. A successful create returns the product with its derived status and inventory value, and the interface reloads the catalogue and shows a confirmation toast. Editing works the same way, except that the stock balance is not accepted from the form.</w:t>
      </w:r>
    </w:p>
    <w:p>
      <w:pPr>
        <w:pStyle w:val="Heading4"/>
      </w:pPr>
      <w:r>
        <w:t>5.3.3 Categories and Suppliers</w:t>
      </w:r>
    </w:p>
    <w:p>
      <w:r>
        <w:rPr>
          <w:rFonts w:ascii="Times New Roman" w:hAnsi="Times New Roman"/>
          <w:b w:val="0"/>
          <w:i w:val="0"/>
        </w:rPr>
        <w:t>Categories are managed as a set of cards. Each card shows the category name, its description, the number of products that use it and, for administrators, an edit action. The product count is computed with an outer join, so a category with no products still appears with a count of zero. The API prevents a duplicate name and refuses to delete a category that still contains products.</w:t>
      </w:r>
    </w:p>
    <w:p>
      <w:r>
        <w:rPr>
          <w:rFonts w:ascii="Times New Roman" w:hAnsi="Times New Roman"/>
          <w:b w:val="0"/>
          <w:i w:val="0"/>
        </w:rPr>
        <w:t>Suppliers are managed in a table with the supplier name, city and state, contact person, phone, e-mail, product count and an edit action. The form stores the address and GST number in addition to the contact details. These fields matter for purchasing, because the same supplier may be contacted about a delivery, a price change or a tax document. Supplier deletion is similarly blocked while products reference the supplier.</w:t>
      </w:r>
    </w:p>
    <w:p>
      <w:pPr>
        <w:pStyle w:val="Heading3"/>
      </w:pPr>
      <w:r>
        <w:t>5.4 Stock Operations</w:t>
      </w:r>
    </w:p>
    <w:p>
      <w:r>
        <w:rPr>
          <w:rFonts w:ascii="Times New Roman" w:hAnsi="Times New Roman"/>
          <w:b w:val="0"/>
          <w:i w:val="0"/>
        </w:rPr>
        <w:t>Stock In and Stock Out are separate screens because they answer different operational questions. The Stock In form receives inventory: the user selects a product, enters the quantity, optionally records the unit purchase price, a reference number and notes, and confirms. If a purchase price is supplied it is written to the product, so the next inventory valuation reflects the latest cost. The product selector shows the current quantity for each item, which helps the user confirm that the correct product was chosen.</w:t>
      </w:r>
    </w:p>
    <w:p>
      <w:pPr>
        <w:keepNext/>
        <w:spacing w:before="160" w:after="40"/>
        <w:jc w:val="center"/>
      </w:pPr>
      <w:r>
        <w:drawing>
          <wp:inline xmlns:a="http://schemas.openxmlformats.org/drawingml/2006/main" xmlns:pic="http://schemas.openxmlformats.org/drawingml/2006/picture">
            <wp:extent cx="5212080" cy="3188779"/>
            <wp:docPr id="8" name="Picture 8"/>
            <wp:cNvGraphicFramePr>
              <a:graphicFrameLocks noChangeAspect="1"/>
            </wp:cNvGraphicFramePr>
            <a:graphic>
              <a:graphicData uri="http://schemas.openxmlformats.org/drawingml/2006/picture">
                <pic:pic>
                  <pic:nvPicPr>
                    <pic:cNvPr id="0" name="ui_stock_in.png"/>
                    <pic:cNvPicPr/>
                  </pic:nvPicPr>
                  <pic:blipFill>
                    <a:blip r:embed="rId15"/>
                    <a:stretch>
                      <a:fillRect/>
                    </a:stretch>
                  </pic:blipFill>
                  <pic:spPr>
                    <a:xfrm>
                      <a:off x="0" y="0"/>
                      <a:ext cx="5212080" cy="3188779"/>
                    </a:xfrm>
                    <a:prstGeom prst="rect"/>
                  </pic:spPr>
                </pic:pic>
              </a:graphicData>
            </a:graphic>
          </wp:inline>
        </w:drawing>
      </w:r>
    </w:p>
    <w:p>
      <w:pPr>
        <w:pStyle w:val="FigCaption"/>
      </w:pPr>
      <w:r>
        <w:t>Fig 5.4: Stock In form with product selection, quantity and reference fields</w:t>
      </w:r>
    </w:p>
    <w:p>
      <w:r>
        <w:rPr>
          <w:rFonts w:ascii="Times New Roman" w:hAnsi="Times New Roman"/>
          <w:b w:val="0"/>
          <w:i w:val="0"/>
        </w:rPr>
        <w:t>The Stock Out form removes inventory. It validates that the quantity is positive and does not exceed the current balance, and it offers a customer or department field whose value is prefixed to the transaction notes. This is a small design decision with a practical benefit: the audit trail records not only that stock left the store but also where it went, without requiring a separate issue document. Both forms show a busy state while the request is in flight, disable the submit button and display the server's error message if the request fails. On success, the user is taken to the transaction ledger and a toast confirms the operation.</w:t>
      </w:r>
    </w:p>
    <w:p>
      <w:r>
        <w:rPr>
          <w:rFonts w:ascii="Times New Roman" w:hAnsi="Times New Roman"/>
          <w:b w:val="0"/>
          <w:i w:val="0"/>
        </w:rPr>
        <w:t>The interface does not attempt to calculate the new balance locally. It sends the intent to the server and displays the result, because the balance may have changed since the page was loaded. This avoids a stale-browser problem in which two users issue the same stock based on the same displayed quantity.</w:t>
      </w:r>
    </w:p>
    <w:p>
      <w:pPr>
        <w:pStyle w:val="Heading3"/>
      </w:pPr>
      <w:r>
        <w:t>5.5 Audit Trail, Reports and Low-Stock Queue</w:t>
      </w:r>
    </w:p>
    <w:p>
      <w:r>
        <w:rPr>
          <w:rFonts w:ascii="Times New Roman" w:hAnsi="Times New Roman"/>
          <w:b w:val="0"/>
          <w:i w:val="0"/>
        </w:rPr>
        <w:t>The Transactions page is the audit trail. Each row shows the timestamp, product name and code, movement type, quantity, the previous and new balance, the user who performed the movement and the reference. The arrow between the two balances makes the effect of the movement immediately readable. The search box matches product names, product codes, reference numbers and notes, so a delivery note or an issue reference can be traced directly. Figure 5.5 shows the ledger with the seeded movements.</w:t>
      </w:r>
    </w:p>
    <w:p>
      <w:pPr>
        <w:keepNext/>
        <w:spacing w:before="160" w:after="40"/>
        <w:jc w:val="center"/>
      </w:pPr>
      <w:r>
        <w:drawing>
          <wp:inline xmlns:a="http://schemas.openxmlformats.org/drawingml/2006/main" xmlns:pic="http://schemas.openxmlformats.org/drawingml/2006/picture">
            <wp:extent cx="5394960" cy="3371850"/>
            <wp:docPr id="9" name="Picture 9"/>
            <wp:cNvGraphicFramePr>
              <a:graphicFrameLocks noChangeAspect="1"/>
            </wp:cNvGraphicFramePr>
            <a:graphic>
              <a:graphicData uri="http://schemas.openxmlformats.org/drawingml/2006/picture">
                <pic:pic>
                  <pic:nvPicPr>
                    <pic:cNvPr id="0" name="ui_transactions.png"/>
                    <pic:cNvPicPr/>
                  </pic:nvPicPr>
                  <pic:blipFill>
                    <a:blip r:embed="rId16"/>
                    <a:stretch>
                      <a:fillRect/>
                    </a:stretch>
                  </pic:blipFill>
                  <pic:spPr>
                    <a:xfrm>
                      <a:off x="0" y="0"/>
                      <a:ext cx="5394960" cy="3371850"/>
                    </a:xfrm>
                    <a:prstGeom prst="rect"/>
                  </pic:spPr>
                </pic:pic>
              </a:graphicData>
            </a:graphic>
          </wp:inline>
        </w:drawing>
      </w:r>
    </w:p>
    <w:p>
      <w:pPr>
        <w:pStyle w:val="FigCaption"/>
      </w:pPr>
      <w:r>
        <w:t>Fig 5.5: Transaction ledger with balances, users and references</w:t>
      </w:r>
    </w:p>
    <w:p>
      <w:r>
        <w:rPr>
          <w:rFonts w:ascii="Times New Roman" w:hAnsi="Times New Roman"/>
          <w:b w:val="0"/>
          <w:i w:val="0"/>
        </w:rPr>
        <w:t>The Reports page offers four tabs: Inventory, Stock movement, Low stock and Suppliers. The inventory report lists products with their category, supplier, quantity and prices; the stock movement report lists individual movements with their type, quantity and user; the low-stock report lists products at or below the minimum with a suggested reorder quantity; and the supplier report aggregates product counts, stock quantities and inventory value by supplier. Each tab is generated from the live database on selection, and the Refresh action re-runs the current report. Figure 5.6 shows the inventory report.</w:t>
      </w:r>
    </w:p>
    <w:p>
      <w:pPr>
        <w:keepNext/>
        <w:spacing w:before="160" w:after="40"/>
        <w:jc w:val="center"/>
      </w:pPr>
      <w:r>
        <w:drawing>
          <wp:inline xmlns:a="http://schemas.openxmlformats.org/drawingml/2006/main" xmlns:pic="http://schemas.openxmlformats.org/drawingml/2006/picture">
            <wp:extent cx="5394960" cy="3371850"/>
            <wp:docPr id="10" name="Picture 10"/>
            <wp:cNvGraphicFramePr>
              <a:graphicFrameLocks noChangeAspect="1"/>
            </wp:cNvGraphicFramePr>
            <a:graphic>
              <a:graphicData uri="http://schemas.openxmlformats.org/drawingml/2006/picture">
                <pic:pic>
                  <pic:nvPicPr>
                    <pic:cNvPr id="0" name="ui_reports.png"/>
                    <pic:cNvPicPr/>
                  </pic:nvPicPr>
                  <pic:blipFill>
                    <a:blip r:embed="rId17"/>
                    <a:stretch>
                      <a:fillRect/>
                    </a:stretch>
                  </pic:blipFill>
                  <pic:spPr>
                    <a:xfrm>
                      <a:off x="0" y="0"/>
                      <a:ext cx="5394960" cy="3371850"/>
                    </a:xfrm>
                    <a:prstGeom prst="rect"/>
                  </pic:spPr>
                </pic:pic>
              </a:graphicData>
            </a:graphic>
          </wp:inline>
        </w:drawing>
      </w:r>
    </w:p>
    <w:p>
      <w:pPr>
        <w:pStyle w:val="FigCaption"/>
      </w:pPr>
      <w:r>
        <w:t>Fig 5.6: Reports page with inventory, movement, low-stock and supplier tabs</w:t>
      </w:r>
    </w:p>
    <w:p>
      <w:r>
        <w:rPr>
          <w:rFonts w:ascii="Times New Roman" w:hAnsi="Times New Roman"/>
          <w:b w:val="0"/>
          <w:i w:val="0"/>
        </w:rPr>
        <w:t>The Low Stock page is a focused replenishment queue. It lists the product, current quantity, minimum level, suggested reorder quantity, supplier and status, sorted by the most urgent item. The suggestion is calculated as maximum stock minus current stock, clamped at zero, so it refills the item towards its ceiling rather than merely to its minimum. Figure 5.7 shows the queue for the demonstration data.</w:t>
      </w:r>
    </w:p>
    <w:p>
      <w:pPr>
        <w:keepNext/>
        <w:spacing w:before="160" w:after="40"/>
        <w:jc w:val="center"/>
      </w:pPr>
      <w:r>
        <w:drawing>
          <wp:inline xmlns:a="http://schemas.openxmlformats.org/drawingml/2006/main" xmlns:pic="http://schemas.openxmlformats.org/drawingml/2006/picture">
            <wp:extent cx="5212080" cy="3188779"/>
            <wp:docPr id="11" name="Picture 11"/>
            <wp:cNvGraphicFramePr>
              <a:graphicFrameLocks noChangeAspect="1"/>
            </wp:cNvGraphicFramePr>
            <a:graphic>
              <a:graphicData uri="http://schemas.openxmlformats.org/drawingml/2006/picture">
                <pic:pic>
                  <pic:nvPicPr>
                    <pic:cNvPr id="0" name="ui_low_stock.png"/>
                    <pic:cNvPicPr/>
                  </pic:nvPicPr>
                  <pic:blipFill>
                    <a:blip r:embed="rId18"/>
                    <a:stretch>
                      <a:fillRect/>
                    </a:stretch>
                  </pic:blipFill>
                  <pic:spPr>
                    <a:xfrm>
                      <a:off x="0" y="0"/>
                      <a:ext cx="5212080" cy="3188779"/>
                    </a:xfrm>
                    <a:prstGeom prst="rect"/>
                  </pic:spPr>
                </pic:pic>
              </a:graphicData>
            </a:graphic>
          </wp:inline>
        </w:drawing>
      </w:r>
    </w:p>
    <w:p>
      <w:pPr>
        <w:pStyle w:val="FigCaption"/>
      </w:pPr>
      <w:r>
        <w:t>Fig 5.7: Low-stock queue with suggested reorder quantities</w:t>
      </w:r>
    </w:p>
    <w:p>
      <w:pPr>
        <w:pStyle w:val="Heading3"/>
      </w:pPr>
      <w:r>
        <w:t>5.6 Users and Access Control</w:t>
      </w:r>
    </w:p>
    <w:p>
      <w:r>
        <w:rPr>
          <w:rFonts w:ascii="Times New Roman" w:hAnsi="Times New Roman"/>
          <w:b w:val="0"/>
          <w:i w:val="0"/>
        </w:rPr>
        <w:t>The Users page is visible only to administrators. It lists the name, e-mail, role and active status of each account and allows an administrator to create a user, change a role, reset a password, deactivate an account or delete it. Passwords are never stored in plain text: bcrypt produces a salted hash, and the login endpoint compares the submitted password with that hash. The API issues a signed JSON Web Token containing the user identifier and role; protected endpoints resolve the token, load the user, reject an inactive account and, for administrative routes, require the ADMIN role.</w:t>
      </w:r>
    </w:p>
    <w:p>
      <w:pPr>
        <w:keepNext/>
        <w:spacing w:before="160" w:after="40"/>
        <w:jc w:val="center"/>
      </w:pPr>
      <w:r>
        <w:drawing>
          <wp:inline xmlns:a="http://schemas.openxmlformats.org/drawingml/2006/main" xmlns:pic="http://schemas.openxmlformats.org/drawingml/2006/picture">
            <wp:extent cx="5303520" cy="3244723"/>
            <wp:docPr id="12" name="Picture 12"/>
            <wp:cNvGraphicFramePr>
              <a:graphicFrameLocks noChangeAspect="1"/>
            </wp:cNvGraphicFramePr>
            <a:graphic>
              <a:graphicData uri="http://schemas.openxmlformats.org/drawingml/2006/picture">
                <pic:pic>
                  <pic:nvPicPr>
                    <pic:cNvPr id="0" name="ui_users.png"/>
                    <pic:cNvPicPr/>
                  </pic:nvPicPr>
                  <pic:blipFill>
                    <a:blip r:embed="rId19"/>
                    <a:stretch>
                      <a:fillRect/>
                    </a:stretch>
                  </pic:blipFill>
                  <pic:spPr>
                    <a:xfrm>
                      <a:off x="0" y="0"/>
                      <a:ext cx="5303520" cy="3244723"/>
                    </a:xfrm>
                    <a:prstGeom prst="rect"/>
                  </pic:spPr>
                </pic:pic>
              </a:graphicData>
            </a:graphic>
          </wp:inline>
        </w:drawing>
      </w:r>
    </w:p>
    <w:p>
      <w:pPr>
        <w:pStyle w:val="FigCaption"/>
      </w:pPr>
      <w:r>
        <w:t>Fig 5.8: Administrator-only user management</w:t>
      </w:r>
    </w:p>
    <w:p>
      <w:pPr>
        <w:pStyle w:val="TableCaption"/>
      </w:pPr>
      <w:r>
        <w:t>Table 5.3: Roles and permissions</w:t>
      </w:r>
    </w:p>
    <w:tbl>
      <w:tblPr>
        <w:tblStyle w:val="TableGrid"/>
        <w:tblW w:type="auto" w:w="0"/>
        <w:jc w:val="center"/>
        <w:tblLayout w:type="fixed"/>
        <w:tblLook w:firstColumn="1" w:firstRow="1" w:lastColumn="0" w:lastRow="0" w:noHBand="0" w:noVBand="1" w:val="04A0"/>
        <w:tblLayout w:type="fixed"/>
      </w:tblPr>
      <w:tblGrid>
        <w:gridCol w:w="5760"/>
        <w:gridCol w:w="1584"/>
        <w:gridCol w:w="1584"/>
      </w:tblGrid>
      <w:tr>
        <w:trPr>
          <w:tblHeader w:val="true"/>
        </w:trPr>
        <w:tc>
          <w:tcPr>
            <w:tcW w:type="dxa" w:w="5760"/>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Capability</w:t>
            </w:r>
          </w:p>
        </w:tc>
        <w:tc>
          <w:tcPr>
            <w:tcW w:type="dxa" w:w="158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ADMIN</w:t>
            </w:r>
          </w:p>
        </w:tc>
        <w:tc>
          <w:tcPr>
            <w:tcW w:type="dxa" w:w="158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9"/>
              </w:rPr>
              <w:t>STAFF</w:t>
            </w:r>
          </w:p>
        </w:tc>
      </w:tr>
      <w:tr>
        <w:trPr>
          <w:cantSplit/>
        </w:trPr>
        <w:tc>
          <w:tcPr>
            <w:tcW w:type="dxa" w:w="5760"/>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View dashboard, catalogue, movements and reports</w:t>
            </w:r>
          </w:p>
        </w:tc>
        <w:tc>
          <w:tcPr>
            <w:tcW w:type="dxa" w:w="158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9"/>
              </w:rPr>
              <w:t>Yes</w:t>
            </w:r>
          </w:p>
        </w:tc>
        <w:tc>
          <w:tcPr>
            <w:tcW w:type="dxa" w:w="158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9"/>
              </w:rPr>
              <w:t>Yes</w:t>
            </w:r>
          </w:p>
        </w:tc>
      </w:tr>
      <w:tr>
        <w:trPr>
          <w:cantSplit/>
        </w:trPr>
        <w:tc>
          <w:tcPr>
            <w:tcW w:type="dxa" w:w="576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Record stock in and stock out</w:t>
            </w:r>
          </w:p>
        </w:tc>
        <w:tc>
          <w:tcPr>
            <w:tcW w:type="dxa" w:w="158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9"/>
              </w:rPr>
              <w:t>Yes</w:t>
            </w:r>
          </w:p>
        </w:tc>
        <w:tc>
          <w:tcPr>
            <w:tcW w:type="dxa" w:w="158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9"/>
              </w:rPr>
              <w:t>Yes</w:t>
            </w:r>
          </w:p>
        </w:tc>
      </w:tr>
      <w:tr>
        <w:trPr>
          <w:cantSplit/>
        </w:trPr>
        <w:tc>
          <w:tcPr>
            <w:tcW w:type="dxa" w:w="5760"/>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Create, edit and delete products</w:t>
            </w:r>
          </w:p>
        </w:tc>
        <w:tc>
          <w:tcPr>
            <w:tcW w:type="dxa" w:w="158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9"/>
              </w:rPr>
              <w:t>Yes</w:t>
            </w:r>
          </w:p>
        </w:tc>
        <w:tc>
          <w:tcPr>
            <w:tcW w:type="dxa" w:w="158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9"/>
              </w:rPr>
              <w:t>No</w:t>
            </w:r>
          </w:p>
        </w:tc>
      </w:tr>
      <w:tr>
        <w:trPr>
          <w:cantSplit/>
        </w:trPr>
        <w:tc>
          <w:tcPr>
            <w:tcW w:type="dxa" w:w="576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9"/>
              </w:rPr>
              <w:t>Create and edit categories and suppliers</w:t>
            </w:r>
          </w:p>
        </w:tc>
        <w:tc>
          <w:tcPr>
            <w:tcW w:type="dxa" w:w="158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9"/>
              </w:rPr>
              <w:t>Yes</w:t>
            </w:r>
          </w:p>
        </w:tc>
        <w:tc>
          <w:tcPr>
            <w:tcW w:type="dxa" w:w="158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9"/>
              </w:rPr>
              <w:t>No</w:t>
            </w:r>
          </w:p>
        </w:tc>
      </w:tr>
      <w:tr>
        <w:trPr>
          <w:cantSplit/>
        </w:trPr>
        <w:tc>
          <w:tcPr>
            <w:tcW w:type="dxa" w:w="5760"/>
            <w:tcMar>
              <w:top w:w="50" w:type="dxa"/>
              <w:bottom w:w="50" w:type="dxa"/>
              <w:left w:w="90" w:type="dxa"/>
              <w:right w:w="90" w:type="dxa"/>
            </w:tcMar>
            <w:vAlign w:val="center"/>
          </w:tcPr>
          <w:p>
            <w:pPr>
              <w:spacing w:before="0" w:after="0" w:line="240" w:lineRule="auto"/>
              <w:jc w:val="left"/>
            </w:pPr>
            <w:r/>
            <w:r>
              <w:rPr>
                <w:rFonts w:ascii="Times New Roman" w:hAnsi="Times New Roman"/>
                <w:b w:val="0"/>
                <w:sz w:val="19"/>
              </w:rPr>
              <w:t>Manage users and roles</w:t>
            </w:r>
          </w:p>
        </w:tc>
        <w:tc>
          <w:tcPr>
            <w:tcW w:type="dxa" w:w="158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9"/>
              </w:rPr>
              <w:t>Yes</w:t>
            </w:r>
          </w:p>
        </w:tc>
        <w:tc>
          <w:tcPr>
            <w:tcW w:type="dxa" w:w="158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9"/>
              </w:rPr>
              <w:t>No</w:t>
            </w:r>
          </w:p>
        </w:tc>
      </w:tr>
    </w:tbl>
    <w:p>
      <w:pPr>
        <w:spacing w:after="80" w:line="240" w:lineRule="auto"/>
      </w:pPr>
    </w:p>
    <w:p>
      <w:r>
        <w:rPr>
          <w:rFonts w:ascii="Times New Roman" w:hAnsi="Times New Roman"/>
          <w:b w:val="0"/>
          <w:i w:val="0"/>
        </w:rPr>
        <w:t>Two self-protection rules prevent an administrator from locking the organisation out of its own administration: an administrator cannot demote or deactivate their own account, and cannot delete it. The implementation also keeps a demo-session fallback: when a request arrives without a bearer token, the API resolves the first active administrator, creating the demo account if the database is empty. This is what allows the delivered interface to open without a login page. The token flow remains fully functional and is exercised by the automated tests, but a production deployment should disable the fallback and require sign-in.</w:t>
      </w:r>
    </w:p>
    <w:p>
      <w:pPr>
        <w:pStyle w:val="Heading3"/>
      </w:pPr>
      <w:r>
        <w:t>5.7 Data Storage and Persistence</w:t>
      </w:r>
    </w:p>
    <w:p>
      <w:r>
        <w:rPr>
          <w:rFonts w:ascii="Times New Roman" w:hAnsi="Times New Roman"/>
          <w:b w:val="0"/>
          <w:i w:val="0"/>
        </w:rPr>
        <w:t>All business data is stored in backend/stockflow.db. The file is created automatically on startup if it does not exist, and SQLAlchemy creates the five tables from the model metadata. Every connection enables PRAGMA foreign_keys = ON, so the database enforces the relationships described in Chapter 4 rather than relying on application code alone. Each table carries created_at and updated_at timestamps; the transaction table carries created_at only, because a ledger entry is never edited.</w:t>
      </w:r>
    </w:p>
    <w:p>
      <w:r>
        <w:rPr>
          <w:rFonts w:ascii="Times New Roman" w:hAnsi="Times New Roman"/>
          <w:b w:val="0"/>
          <w:i w:val="0"/>
        </w:rPr>
        <w:t>The supplied seed script populates the database with three users, five categories, five suppliers, fourteen products and twenty-nine transactions spread over the previous week. The seed is idempotent: it checks for the demo administrator and exits if the data is already present, so it can be shipped with a project without duplicating records. The script is also the quickest way to restore a known demonstration state after experiments.</w:t>
      </w:r>
    </w:p>
    <w:p>
      <w:r>
        <w:rPr>
          <w:rFonts w:ascii="Times New Roman" w:hAnsi="Times New Roman"/>
          <w:b w:val="0"/>
          <w:i w:val="0"/>
        </w:rPr>
        <w:t>Because SQLite stores the database in a single file, backup is a file copy and the whole project can be moved between machines. The trade-off is that SQLite allows one writer at a time; this is acceptable for a small team and for the evaluation workload, but a larger deployment should move to PostgreSQL. The SQLAlchemy models and most of the service code would remain unchanged.</w:t>
      </w:r>
    </w:p>
    <w:p>
      <w:pPr>
        <w:pStyle w:val="Heading3"/>
      </w:pPr>
      <w:r>
        <w:t>5.8 Responsive Interface</w:t>
      </w:r>
    </w:p>
    <w:p>
      <w:r>
        <w:rPr>
          <w:rFonts w:ascii="Times New Roman" w:hAnsi="Times New Roman"/>
          <w:b w:val="0"/>
          <w:i w:val="0"/>
        </w:rPr>
        <w:t>The layout is built with CSS grid and flexbox and is adjusted by two media queries. Below 1100 pixels the metric cards change from six columns to three, the dashboard panels stack and the category cards use two columns. Below 760 pixels the sidebar collapses to a 72-pixel icon rail, the card grid becomes two columns, the toolbar stacks vertically, the search field takes the full width and tables scroll horizontally inside their container. The same application therefore works on a laptop, a tablet and a phone without a separate mobile build. Figure 5.9 shows the dashboard at a phone width.</w:t>
      </w:r>
    </w:p>
    <w:p>
      <w:pPr>
        <w:keepNext/>
        <w:spacing w:before="160" w:after="40"/>
        <w:jc w:val="center"/>
      </w:pPr>
      <w:r>
        <w:drawing>
          <wp:inline xmlns:a="http://schemas.openxmlformats.org/drawingml/2006/main" xmlns:pic="http://schemas.openxmlformats.org/drawingml/2006/picture">
            <wp:extent cx="1874519" cy="4062911"/>
            <wp:docPr id="13" name="Picture 13"/>
            <wp:cNvGraphicFramePr>
              <a:graphicFrameLocks noChangeAspect="1"/>
            </wp:cNvGraphicFramePr>
            <a:graphic>
              <a:graphicData uri="http://schemas.openxmlformats.org/drawingml/2006/picture">
                <pic:pic>
                  <pic:nvPicPr>
                    <pic:cNvPr id="0" name="ui_mobile.png"/>
                    <pic:cNvPicPr/>
                  </pic:nvPicPr>
                  <pic:blipFill>
                    <a:blip r:embed="rId20"/>
                    <a:stretch>
                      <a:fillRect/>
                    </a:stretch>
                  </pic:blipFill>
                  <pic:spPr>
                    <a:xfrm>
                      <a:off x="0" y="0"/>
                      <a:ext cx="1874519" cy="4062911"/>
                    </a:xfrm>
                    <a:prstGeom prst="rect"/>
                  </pic:spPr>
                </pic:pic>
              </a:graphicData>
            </a:graphic>
          </wp:inline>
        </w:drawing>
      </w:r>
    </w:p>
    <w:p>
      <w:pPr>
        <w:pStyle w:val="FigCaption"/>
      </w:pPr>
      <w:r>
        <w:t>Fig 5.9: Dashboard at a phone-width viewport</w:t>
      </w:r>
    </w:p>
    <w:p>
      <w:pPr>
        <w:pStyle w:val="Heading3"/>
      </w:pPr>
      <w:r>
        <w:t>5.9 How to Run</w:t>
      </w:r>
    </w:p>
    <w:p>
      <w:pPr>
        <w:keepNext/>
      </w:pPr>
      <w:r>
        <w:rPr>
          <w:rFonts w:ascii="Times New Roman" w:hAnsi="Times New Roman"/>
          <w:b w:val="0"/>
          <w:i w:val="0"/>
        </w:rPr>
        <w:t>The application runs locally with two processes. The backend must be started first so that the dashboard can load its data:</w:t>
      </w:r>
    </w:p>
    <w:p>
      <w:pPr>
        <w:pStyle w:val="ListBullet"/>
        <w:ind w:left="504" w:hanging="288"/>
        <w:jc w:val="both"/>
      </w:pPr>
      <w:r>
        <w:rPr>
          <w:rFonts w:ascii="Times New Roman" w:hAnsi="Times New Roman"/>
          <w:sz w:val="24"/>
        </w:rPr>
        <w:t>Backend: open a terminal in backend, install the requirements with pip install -r requirements.txt, then run python -m uvicorn app.main:app --reload --port 8000. The API is available at http://127.0.0.1:8000 and its interactive documentation at /docs.</w:t>
      </w:r>
    </w:p>
    <w:p>
      <w:pPr>
        <w:pStyle w:val="ListBullet"/>
        <w:ind w:left="504" w:hanging="288"/>
        <w:jc w:val="both"/>
      </w:pPr>
      <w:r>
        <w:rPr>
          <w:rFonts w:ascii="Times New Roman" w:hAnsi="Times New Roman"/>
          <w:sz w:val="24"/>
        </w:rPr>
        <w:t>Frontend: open a second terminal in frontend, run npm install once, then npm run dev. The application opens at http://localhost:5173.</w:t>
      </w:r>
    </w:p>
    <w:p>
      <w:pPr>
        <w:pStyle w:val="ListBullet"/>
        <w:ind w:left="504" w:hanging="288"/>
        <w:jc w:val="both"/>
      </w:pPr>
      <w:r>
        <w:rPr>
          <w:rFonts w:ascii="Times New Roman" w:hAnsi="Times New Roman"/>
          <w:sz w:val="24"/>
        </w:rPr>
        <w:t>Windows shortcut: start-backend.bat and start-frontend.bat perform the same steps from the project root.</w:t>
      </w:r>
    </w:p>
    <w:p>
      <w:pPr>
        <w:pStyle w:val="ListBullet"/>
        <w:ind w:left="504" w:hanging="288"/>
        <w:jc w:val="both"/>
      </w:pPr>
      <w:r>
        <w:rPr>
          <w:rFonts w:ascii="Times New Roman" w:hAnsi="Times New Roman"/>
          <w:sz w:val="24"/>
        </w:rPr>
        <w:t>Demo data: the bundled database is already seeded. To rebuild it, stop the backend, delete backend/stockflow.db, then run python seed.py in the backend folder.</w:t>
      </w:r>
    </w:p>
    <w:p>
      <w:pPr>
        <w:pStyle w:val="ListBullet"/>
        <w:ind w:left="504" w:hanging="288"/>
        <w:jc w:val="both"/>
      </w:pPr>
      <w:r>
        <w:rPr>
          <w:rFonts w:ascii="Times New Roman" w:hAnsi="Times New Roman"/>
          <w:sz w:val="24"/>
        </w:rPr>
        <w:t>Sign-in: the interface opens as the demo administrator. The login endpoint remains available at POST /api/auth/login for API clients that need a token.</w:t>
      </w:r>
    </w:p>
    <w:p>
      <w:r>
        <w:rPr>
          <w:rFonts w:ascii="Times New Roman" w:hAnsi="Times New Roman"/>
          <w:b w:val="0"/>
          <w:i w:val="0"/>
        </w:rPr>
        <w:t>The backend prints a startup message when the tables are ready, and the frontend prints the local URL. If the API is stopped, the interface shows a clear message with a Retry button instead of a blank page.</w:t>
      </w:r>
    </w:p>
    <w:p>
      <w:pPr>
        <w:pStyle w:val="Heading1"/>
        <w:pageBreakBefore/>
      </w:pPr>
      <w:r>
        <w:t>Chapter 6  Testing and Evaluation</w:t>
      </w:r>
    </w:p>
    <w:p>
      <w:pPr>
        <w:pStyle w:val="Heading3"/>
      </w:pPr>
      <w:r>
        <w:t>6.1 Verification Approach</w:t>
      </w:r>
    </w:p>
    <w:p>
      <w:r>
        <w:rPr>
          <w:rFonts w:ascii="Times New Roman" w:hAnsi="Times New Roman"/>
          <w:b w:val="0"/>
          <w:i w:val="0"/>
        </w:rPr>
        <w:t>The system was evaluated at two levels. At the code level, an automated pytest suite exercises the REST API against an in-memory SQLite database, so each test starts from a known state and does not depend on the demonstration file. At the interface level, every screen was walked through feature by feature: records were created, edited, searched and deleted; stock was received and issued; invalid operations were attempted; and the results were compared with the expected behaviour. The frontend production build, the TypeScript compiler and the linter were also run as part of the evaluation.</w:t>
      </w:r>
    </w:p>
    <w:p>
      <w:r>
        <w:rPr>
          <w:rFonts w:ascii="Times New Roman" w:hAnsi="Times New Roman"/>
          <w:b w:val="0"/>
          <w:i w:val="0"/>
        </w:rPr>
        <w:t>The environment used for the evaluation was an ordinary development machine running Windows with Python 3.14.5 and Node.js 24.16.0, with the frontend served by Vite 8 and the API by Uvicorn on loopback ports 5173 and 8000 respectively. The browser was Google Chrome. The results describe this environment; a different machine or database size may produce different timings.</w:t>
      </w:r>
    </w:p>
    <w:p>
      <w:pPr>
        <w:pStyle w:val="Heading3"/>
      </w:pPr>
      <w:r>
        <w:t>6.2 Functional Verification</w:t>
      </w:r>
    </w:p>
    <w:p>
      <w:r>
        <w:rPr>
          <w:rFonts w:ascii="Times New Roman" w:hAnsi="Times New Roman"/>
          <w:b w:val="0"/>
          <w:i w:val="0"/>
        </w:rPr>
        <w:t>Table 6.1 lists the functional checks that were performed through the interface and the API. Each check states what was done, the expected result and the observed outcome.</w:t>
      </w:r>
    </w:p>
    <w:p>
      <w:pPr>
        <w:pStyle w:val="TableCaption"/>
      </w:pPr>
      <w:r>
        <w:t>Table 6.1: Functional verification results</w:t>
      </w:r>
    </w:p>
    <w:tbl>
      <w:tblPr>
        <w:tblStyle w:val="TableGrid"/>
        <w:tblW w:type="auto" w:w="0"/>
        <w:jc w:val="center"/>
        <w:tblLayout w:type="fixed"/>
        <w:tblLook w:firstColumn="1" w:firstRow="1" w:lastColumn="0" w:lastRow="0" w:noHBand="0" w:noVBand="1" w:val="04A0"/>
        <w:tblLayout w:type="fixed"/>
      </w:tblPr>
      <w:tblGrid>
        <w:gridCol w:w="1800"/>
        <w:gridCol w:w="3384"/>
        <w:gridCol w:w="2808"/>
        <w:gridCol w:w="936"/>
      </w:tblGrid>
      <w:tr>
        <w:trPr>
          <w:tblHeader w:val="true"/>
        </w:trPr>
        <w:tc>
          <w:tcPr>
            <w:tcW w:type="dxa" w:w="1800"/>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7"/>
              </w:rPr>
              <w:t>Function</w:t>
            </w:r>
          </w:p>
        </w:tc>
        <w:tc>
          <w:tcPr>
            <w:tcW w:type="dxa" w:w="338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7"/>
              </w:rPr>
              <w:t>What was checked</w:t>
            </w:r>
          </w:p>
        </w:tc>
        <w:tc>
          <w:tcPr>
            <w:tcW w:type="dxa" w:w="2808"/>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7"/>
              </w:rPr>
              <w:t>Expected behaviour</w:t>
            </w:r>
          </w:p>
        </w:tc>
        <w:tc>
          <w:tcPr>
            <w:tcW w:type="dxa" w:w="936"/>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7"/>
              </w:rPr>
              <w:t>Result</w:t>
            </w:r>
          </w:p>
        </w:tc>
      </w:tr>
      <w:tr>
        <w:trPr>
          <w:cantSplit/>
        </w:trPr>
        <w:tc>
          <w:tcPr>
            <w:tcW w:type="dxa" w:w="1800"/>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Application startup</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Frontend opened with the backend running and with it stopped</w:t>
            </w:r>
          </w:p>
        </w:tc>
        <w:tc>
          <w:tcPr>
            <w:tcW w:type="dxa" w:w="28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Dashboard loads; a clear retry message appears when the API is unavailable</w:t>
            </w:r>
          </w:p>
        </w:tc>
        <w:tc>
          <w:tcPr>
            <w:tcW w:type="dxa" w:w="93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Catalogue</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Products page after seeding</w:t>
            </w:r>
          </w:p>
        </w:tc>
        <w:tc>
          <w:tcPr>
            <w:tcW w:type="dxa" w:w="28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All products, categories, suppliers and status badges are displayed</w:t>
            </w:r>
          </w:p>
        </w:tc>
        <w:tc>
          <w:tcPr>
            <w:tcW w:type="dxa" w:w="93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Create product</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New product with category, supplier and opening stock</w:t>
            </w:r>
          </w:p>
        </w:tc>
        <w:tc>
          <w:tcPr>
            <w:tcW w:type="dxa" w:w="28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Product is saved, opening transaction is created and the row appears</w:t>
            </w:r>
          </w:p>
        </w:tc>
        <w:tc>
          <w:tcPr>
            <w:tcW w:type="dxa" w:w="93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Duplicate code</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Create or edit with an existing product code</w:t>
            </w:r>
          </w:p>
        </w:tc>
        <w:tc>
          <w:tcPr>
            <w:tcW w:type="dxa" w:w="28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Request is rejected with a readable message</w:t>
            </w:r>
          </w:p>
        </w:tc>
        <w:tc>
          <w:tcPr>
            <w:tcW w:type="dxa" w:w="93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Edit product</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Change the name and selling price of a product</w:t>
            </w:r>
          </w:p>
        </w:tc>
        <w:tc>
          <w:tcPr>
            <w:tcW w:type="dxa" w:w="28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Values are updated and the catalogue reloads in place</w:t>
            </w:r>
          </w:p>
        </w:tc>
        <w:tc>
          <w:tcPr>
            <w:tcW w:type="dxa" w:w="93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Delete product</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Delete a product that has movements</w:t>
            </w:r>
          </w:p>
        </w:tc>
        <w:tc>
          <w:tcPr>
            <w:tcW w:type="dxa" w:w="28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Product and its dependent transactions are removed; the page stays on the catalogue</w:t>
            </w:r>
          </w:p>
        </w:tc>
        <w:tc>
          <w:tcPr>
            <w:tcW w:type="dxa" w:w="93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Stock In</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Receive five units of a test product</w:t>
            </w:r>
          </w:p>
        </w:tc>
        <w:tc>
          <w:tcPr>
            <w:tcW w:type="dxa" w:w="28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Balance increases from 3 to 8 and a STOCK_IN row is appended</w:t>
            </w:r>
          </w:p>
        </w:tc>
        <w:tc>
          <w:tcPr>
            <w:tcW w:type="dxa" w:w="93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Stock Out</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Issue five units of the same product</w:t>
            </w:r>
          </w:p>
        </w:tc>
        <w:tc>
          <w:tcPr>
            <w:tcW w:type="dxa" w:w="28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Balance decreases from 8 to 3 and a STOCK_OUT row is appended</w:t>
            </w:r>
          </w:p>
        </w:tc>
        <w:tc>
          <w:tcPr>
            <w:tcW w:type="dxa" w:w="93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Insufficient stock</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Issue more units than the available balance</w:t>
            </w:r>
          </w:p>
        </w:tc>
        <w:tc>
          <w:tcPr>
            <w:tcW w:type="dxa" w:w="28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Request is rejected with the available quantity in the message</w:t>
            </w:r>
          </w:p>
        </w:tc>
        <w:tc>
          <w:tcPr>
            <w:tcW w:type="dxa" w:w="93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Low-stock queue</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Products at or below the minimum level</w:t>
            </w:r>
          </w:p>
        </w:tc>
        <w:tc>
          <w:tcPr>
            <w:tcW w:type="dxa" w:w="28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Queue lists the items with current, minimum and suggested reorder quantities</w:t>
            </w:r>
          </w:p>
        </w:tc>
        <w:tc>
          <w:tcPr>
            <w:tcW w:type="dxa" w:w="93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Dashboard</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Cards after the test movements</w:t>
            </w:r>
          </w:p>
        </w:tc>
        <w:tc>
          <w:tcPr>
            <w:tcW w:type="dxa" w:w="28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Totals, inventory value and alert counts agree with the database</w:t>
            </w:r>
          </w:p>
        </w:tc>
        <w:tc>
          <w:tcPr>
            <w:tcW w:type="dxa" w:w="93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Search</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Search products by name and transactions by reference</w:t>
            </w:r>
          </w:p>
        </w:tc>
        <w:tc>
          <w:tcPr>
            <w:tcW w:type="dxa" w:w="28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Only matching rows are returned</w:t>
            </w:r>
          </w:p>
        </w:tc>
        <w:tc>
          <w:tcPr>
            <w:tcW w:type="dxa" w:w="93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Reports</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All four report tabs</w:t>
            </w:r>
          </w:p>
        </w:tc>
        <w:tc>
          <w:tcPr>
            <w:tcW w:type="dxa" w:w="28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Each tab loads live data and returns HTTP 200</w:t>
            </w:r>
          </w:p>
        </w:tc>
        <w:tc>
          <w:tcPr>
            <w:tcW w:type="dxa" w:w="93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Users</w:t>
            </w:r>
          </w:p>
        </w:tc>
        <w:tc>
          <w:tcPr>
            <w:tcW w:type="dxa" w:w="338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Create, edit and delete a user as administrator</w:t>
            </w:r>
          </w:p>
        </w:tc>
        <w:tc>
          <w:tcPr>
            <w:tcW w:type="dxa" w:w="2808"/>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Account is updated and the list refreshes without leaving the page</w:t>
            </w:r>
          </w:p>
        </w:tc>
        <w:tc>
          <w:tcPr>
            <w:tcW w:type="dxa" w:w="936"/>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7"/>
              </w:rPr>
              <w:t>Pass</w:t>
            </w:r>
          </w:p>
        </w:tc>
      </w:tr>
      <w:tr>
        <w:trPr>
          <w:cantSplit/>
        </w:trPr>
        <w:tc>
          <w:tcPr>
            <w:tcW w:type="dxa" w:w="1800"/>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Persistence</w:t>
            </w:r>
          </w:p>
        </w:tc>
        <w:tc>
          <w:tcPr>
            <w:tcW w:type="dxa" w:w="338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Reload the browser after changes</w:t>
            </w:r>
          </w:p>
        </w:tc>
        <w:tc>
          <w:tcPr>
            <w:tcW w:type="dxa" w:w="2808"/>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Data is still present and the dashboard reflects the new balances</w:t>
            </w:r>
          </w:p>
        </w:tc>
        <w:tc>
          <w:tcPr>
            <w:tcW w:type="dxa" w:w="936"/>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bl>
    <w:p>
      <w:pPr>
        <w:spacing w:after="80" w:line="240" w:lineRule="auto"/>
      </w:pPr>
    </w:p>
    <w:p>
      <w:r>
        <w:rPr>
          <w:rFonts w:ascii="Times New Roman" w:hAnsi="Times New Roman"/>
          <w:b w:val="0"/>
          <w:i w:val="0"/>
        </w:rPr>
        <w:t>Result: all functional checks passed in the test environment.</w:t>
      </w:r>
    </w:p>
    <w:p>
      <w:pPr>
        <w:pStyle w:val="Heading3"/>
      </w:pPr>
      <w:r>
        <w:t>6.3 Automated Backend Tests</w:t>
      </w:r>
    </w:p>
    <w:p>
      <w:r>
        <w:rPr>
          <w:rFonts w:ascii="Times New Roman" w:hAnsi="Times New Roman"/>
          <w:b w:val="0"/>
          <w:i w:val="0"/>
        </w:rPr>
        <w:t>The automated suite contains eight tests. It covers authentication, role enforcement, product validation, the complete stock-in and stock-out flow, insufficient-stock rejection, low-stock and reorder calculations, and dashboard statistics. The suite is run with pytest and uses an in-memory database with a test administrator and a test staff account.</w:t>
      </w:r>
    </w:p>
    <w:p>
      <w:pPr>
        <w:pStyle w:val="TableCaption"/>
      </w:pPr>
      <w:r>
        <w:t>Table 6.2: Automated test results</w:t>
      </w:r>
    </w:p>
    <w:tbl>
      <w:tblPr>
        <w:tblStyle w:val="TableGrid"/>
        <w:tblW w:type="auto" w:w="0"/>
        <w:jc w:val="center"/>
        <w:tblLayout w:type="fixed"/>
        <w:tblLook w:firstColumn="1" w:firstRow="1" w:lastColumn="0" w:lastRow="0" w:noHBand="0" w:noVBand="1" w:val="04A0"/>
        <w:tblLayout w:type="fixed"/>
      </w:tblPr>
      <w:tblGrid>
        <w:gridCol w:w="3096"/>
        <w:gridCol w:w="4824"/>
        <w:gridCol w:w="1008"/>
      </w:tblGrid>
      <w:tr>
        <w:trPr>
          <w:tblHeader w:val="true"/>
        </w:trPr>
        <w:tc>
          <w:tcPr>
            <w:tcW w:type="dxa" w:w="3096"/>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7"/>
              </w:rPr>
              <w:t>Test</w:t>
            </w:r>
          </w:p>
        </w:tc>
        <w:tc>
          <w:tcPr>
            <w:tcW w:type="dxa" w:w="482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7"/>
              </w:rPr>
              <w:t>Behaviour verified</w:t>
            </w:r>
          </w:p>
        </w:tc>
        <w:tc>
          <w:tcPr>
            <w:tcW w:type="dxa" w:w="1008"/>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7"/>
              </w:rPr>
              <w:t>Result</w:t>
            </w:r>
          </w:p>
        </w:tc>
      </w:tr>
      <w:tr>
        <w:trPr>
          <w:cantSplit/>
        </w:trPr>
        <w:tc>
          <w:tcPr>
            <w:tcW w:type="dxa" w:w="3096"/>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test_login_success</w:t>
            </w:r>
          </w:p>
        </w:tc>
        <w:tc>
          <w:tcPr>
            <w:tcW w:type="dxa" w:w="482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Valid credentials return an access token and the user profile</w:t>
            </w:r>
          </w:p>
        </w:tc>
        <w:tc>
          <w:tcPr>
            <w:tcW w:type="dxa" w:w="1008"/>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r>
        <w:trPr>
          <w:cantSplit/>
        </w:trPr>
        <w:tc>
          <w:tcPr>
            <w:tcW w:type="dxa" w:w="309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test_login_invalid_password</w:t>
            </w:r>
          </w:p>
        </w:tc>
        <w:tc>
          <w:tcPr>
            <w:tcW w:type="dxa" w:w="482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A wrong password returns 401 with a readable message</w:t>
            </w:r>
          </w:p>
        </w:tc>
        <w:tc>
          <w:tcPr>
            <w:tcW w:type="dxa" w:w="1008"/>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7"/>
              </w:rPr>
              <w:t>Pass</w:t>
            </w:r>
          </w:p>
        </w:tc>
      </w:tr>
      <w:tr>
        <w:trPr>
          <w:cantSplit/>
        </w:trPr>
        <w:tc>
          <w:tcPr>
            <w:tcW w:type="dxa" w:w="3096"/>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test_rbac_admin_only_users_endpoint</w:t>
            </w:r>
          </w:p>
        </w:tc>
        <w:tc>
          <w:tcPr>
            <w:tcW w:type="dxa" w:w="482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Administrators can list users; staff receive 403</w:t>
            </w:r>
          </w:p>
        </w:tc>
        <w:tc>
          <w:tcPr>
            <w:tcW w:type="dxa" w:w="1008"/>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r>
        <w:trPr>
          <w:cantSplit/>
        </w:trPr>
        <w:tc>
          <w:tcPr>
            <w:tcW w:type="dxa" w:w="309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test_product_crud_and_validation</w:t>
            </w:r>
          </w:p>
        </w:tc>
        <w:tc>
          <w:tcPr>
            <w:tcW w:type="dxa" w:w="482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Product creation, validation, update and admin-only deletion</w:t>
            </w:r>
          </w:p>
        </w:tc>
        <w:tc>
          <w:tcPr>
            <w:tcW w:type="dxa" w:w="1008"/>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7"/>
              </w:rPr>
              <w:t>Pass</w:t>
            </w:r>
          </w:p>
        </w:tc>
      </w:tr>
      <w:tr>
        <w:trPr>
          <w:cantSplit/>
        </w:trPr>
        <w:tc>
          <w:tcPr>
            <w:tcW w:type="dxa" w:w="3096"/>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test_stock_in_and_stock_out_flow</w:t>
            </w:r>
          </w:p>
        </w:tc>
        <w:tc>
          <w:tcPr>
            <w:tcW w:type="dxa" w:w="482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Both movement types update the balance and append transactions</w:t>
            </w:r>
          </w:p>
        </w:tc>
        <w:tc>
          <w:tcPr>
            <w:tcW w:type="dxa" w:w="1008"/>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r>
        <w:trPr>
          <w:cantSplit/>
        </w:trPr>
        <w:tc>
          <w:tcPr>
            <w:tcW w:type="dxa" w:w="309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test_insufficient_stock_rejection</w:t>
            </w:r>
          </w:p>
        </w:tc>
        <w:tc>
          <w:tcPr>
            <w:tcW w:type="dxa" w:w="482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An issue above the available balance is rejected</w:t>
            </w:r>
          </w:p>
        </w:tc>
        <w:tc>
          <w:tcPr>
            <w:tcW w:type="dxa" w:w="1008"/>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7"/>
              </w:rPr>
              <w:t>Pass</w:t>
            </w:r>
          </w:p>
        </w:tc>
      </w:tr>
      <w:tr>
        <w:trPr>
          <w:cantSplit/>
        </w:trPr>
        <w:tc>
          <w:tcPr>
            <w:tcW w:type="dxa" w:w="3096"/>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test_low_stock_and_reorder_calculation</w:t>
            </w:r>
          </w:p>
        </w:tc>
        <w:tc>
          <w:tcPr>
            <w:tcW w:type="dxa" w:w="4824"/>
            <w:tcMar>
              <w:top w:w="50" w:type="dxa"/>
              <w:bottom w:w="50" w:type="dxa"/>
              <w:left w:w="90" w:type="dxa"/>
              <w:right w:w="90" w:type="dxa"/>
            </w:tcMar>
            <w:vAlign w:val="center"/>
          </w:tcPr>
          <w:p>
            <w:pPr>
              <w:spacing w:before="0" w:after="0" w:line="240" w:lineRule="auto"/>
              <w:jc w:val="left"/>
            </w:pPr>
            <w:r/>
            <w:r>
              <w:rPr>
                <w:rFonts w:ascii="Times New Roman" w:hAnsi="Times New Roman"/>
                <w:b w:val="0"/>
                <w:sz w:val="17"/>
              </w:rPr>
              <w:t>Low-stock alerts and the suggested reorder quantity</w:t>
            </w:r>
          </w:p>
        </w:tc>
        <w:tc>
          <w:tcPr>
            <w:tcW w:type="dxa" w:w="1008"/>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7"/>
              </w:rPr>
              <w:t>Pass</w:t>
            </w:r>
          </w:p>
        </w:tc>
      </w:tr>
      <w:tr>
        <w:trPr>
          <w:cantSplit/>
        </w:trPr>
        <w:tc>
          <w:tcPr>
            <w:tcW w:type="dxa" w:w="309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test_dashboard_stats</w:t>
            </w:r>
          </w:p>
        </w:tc>
        <w:tc>
          <w:tcPr>
            <w:tcW w:type="dxa" w:w="482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7"/>
              </w:rPr>
              <w:t>Dashboard aggregates are returned with the expected fields</w:t>
            </w:r>
          </w:p>
        </w:tc>
        <w:tc>
          <w:tcPr>
            <w:tcW w:type="dxa" w:w="1008"/>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7"/>
              </w:rPr>
              <w:t>Pass</w:t>
            </w:r>
          </w:p>
        </w:tc>
      </w:tr>
    </w:tbl>
    <w:p>
      <w:pPr>
        <w:spacing w:after="80" w:line="240" w:lineRule="auto"/>
      </w:pPr>
    </w:p>
    <w:p>
      <w:r>
        <w:rPr>
          <w:rFonts w:ascii="Times New Roman" w:hAnsi="Times New Roman"/>
          <w:b w:val="0"/>
          <w:i w:val="0"/>
        </w:rPr>
        <w:t>The final run reported 8 passed, 0 failed and 15 warnings; the warnings are deprecation notices from the test tooling and the use of timezone-naive timestamps, not failures. The frontend production build completed successfully (TypeScript and Vite), producing a 305 kB JavaScript bundle (96 kB gzip) and a 14.8 kB stylesheet (4.2 kB gzip). The linter reported zero errors and four advisory style warnings.</w:t>
      </w:r>
    </w:p>
    <w:p>
      <w:pPr>
        <w:pStyle w:val="Heading3"/>
      </w:pPr>
      <w:r>
        <w:t>6.4 Performance Observations</w:t>
      </w:r>
    </w:p>
    <w:p>
      <w:r>
        <w:rPr>
          <w:rFonts w:ascii="Times New Roman" w:hAnsi="Times New Roman"/>
          <w:b w:val="0"/>
          <w:i w:val="0"/>
        </w:rPr>
        <w:t>Response times were measured on the loopback interface with a warm process, using fifteen consecutive requests per endpoint after the data had been seeded. Table 6.3 reports the median and the 95th percentile. These figures describe the demonstration workload and are not a benchmark against a production database.</w:t>
      </w:r>
    </w:p>
    <w:p>
      <w:pPr>
        <w:pStyle w:val="TableCaption"/>
      </w:pPr>
      <w:r>
        <w:t>Table 6.3: Observed API response times (local machine, 15 requests per endpoint)</w:t>
      </w:r>
    </w:p>
    <w:tbl>
      <w:tblPr>
        <w:tblStyle w:val="TableGrid"/>
        <w:tblW w:type="auto" w:w="0"/>
        <w:jc w:val="center"/>
        <w:tblLayout w:type="fixed"/>
        <w:tblLook w:firstColumn="1" w:firstRow="1" w:lastColumn="0" w:lastRow="0" w:noHBand="0" w:noVBand="1" w:val="04A0"/>
        <w:tblLayout w:type="fixed"/>
      </w:tblPr>
      <w:tblGrid>
        <w:gridCol w:w="5040"/>
        <w:gridCol w:w="1944"/>
        <w:gridCol w:w="1944"/>
      </w:tblGrid>
      <w:tr>
        <w:trPr>
          <w:tblHeader w:val="true"/>
        </w:trPr>
        <w:tc>
          <w:tcPr>
            <w:tcW w:type="dxa" w:w="5040"/>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Endpoint</w:t>
            </w:r>
          </w:p>
        </w:tc>
        <w:tc>
          <w:tcPr>
            <w:tcW w:type="dxa" w:w="194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Median (ms)</w:t>
            </w:r>
          </w:p>
        </w:tc>
        <w:tc>
          <w:tcPr>
            <w:tcW w:type="dxa" w:w="194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95th percentile (ms)</w:t>
            </w:r>
          </w:p>
        </w:tc>
      </w:tr>
      <w:tr>
        <w:trPr>
          <w:cantSplit/>
        </w:trPr>
        <w:tc>
          <w:tcPr>
            <w:tcW w:type="dxa" w:w="504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GET /api/health</w:t>
            </w:r>
          </w:p>
        </w:tc>
        <w:tc>
          <w:tcPr>
            <w:tcW w:type="dxa" w:w="194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0.9</w:t>
            </w:r>
          </w:p>
        </w:tc>
        <w:tc>
          <w:tcPr>
            <w:tcW w:type="dxa" w:w="194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1.0</w:t>
            </w:r>
          </w:p>
        </w:tc>
      </w:tr>
      <w:tr>
        <w:trPr>
          <w:cantSplit/>
        </w:trPr>
        <w:tc>
          <w:tcPr>
            <w:tcW w:type="dxa" w:w="504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GET /api/dashboard/stats</w:t>
            </w:r>
          </w:p>
        </w:tc>
        <w:tc>
          <w:tcPr>
            <w:tcW w:type="dxa" w:w="194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2.2</w:t>
            </w:r>
          </w:p>
        </w:tc>
        <w:tc>
          <w:tcPr>
            <w:tcW w:type="dxa" w:w="194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2.4</w:t>
            </w:r>
          </w:p>
        </w:tc>
      </w:tr>
      <w:tr>
        <w:trPr>
          <w:cantSplit/>
        </w:trPr>
        <w:tc>
          <w:tcPr>
            <w:tcW w:type="dxa" w:w="504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GET /api/products (100 rows)</w:t>
            </w:r>
          </w:p>
        </w:tc>
        <w:tc>
          <w:tcPr>
            <w:tcW w:type="dxa" w:w="194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5.3</w:t>
            </w:r>
          </w:p>
        </w:tc>
        <w:tc>
          <w:tcPr>
            <w:tcW w:type="dxa" w:w="194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6.1</w:t>
            </w:r>
          </w:p>
        </w:tc>
      </w:tr>
      <w:tr>
        <w:trPr>
          <w:cantSplit/>
        </w:trPr>
        <w:tc>
          <w:tcPr>
            <w:tcW w:type="dxa" w:w="504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GET /api/inventory/transactions (100 rows)</w:t>
            </w:r>
          </w:p>
        </w:tc>
        <w:tc>
          <w:tcPr>
            <w:tcW w:type="dxa" w:w="194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6.7</w:t>
            </w:r>
          </w:p>
        </w:tc>
        <w:tc>
          <w:tcPr>
            <w:tcW w:type="dxa" w:w="194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7.3</w:t>
            </w:r>
          </w:p>
        </w:tc>
      </w:tr>
      <w:tr>
        <w:trPr>
          <w:cantSplit/>
        </w:trPr>
        <w:tc>
          <w:tcPr>
            <w:tcW w:type="dxa" w:w="504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GET /api/reports/inventory</w:t>
            </w:r>
          </w:p>
        </w:tc>
        <w:tc>
          <w:tcPr>
            <w:tcW w:type="dxa" w:w="194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4.6</w:t>
            </w:r>
          </w:p>
        </w:tc>
        <w:tc>
          <w:tcPr>
            <w:tcW w:type="dxa" w:w="194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5.1</w:t>
            </w:r>
          </w:p>
        </w:tc>
      </w:tr>
      <w:tr>
        <w:trPr>
          <w:cantSplit/>
        </w:trPr>
        <w:tc>
          <w:tcPr>
            <w:tcW w:type="dxa" w:w="504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GET /api/reports/stock-movement</w:t>
            </w:r>
          </w:p>
        </w:tc>
        <w:tc>
          <w:tcPr>
            <w:tcW w:type="dxa" w:w="194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6.1</w:t>
            </w:r>
          </w:p>
        </w:tc>
        <w:tc>
          <w:tcPr>
            <w:tcW w:type="dxa" w:w="194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6.6</w:t>
            </w:r>
          </w:p>
        </w:tc>
      </w:tr>
      <w:tr>
        <w:trPr>
          <w:cantSplit/>
        </w:trPr>
        <w:tc>
          <w:tcPr>
            <w:tcW w:type="dxa" w:w="5040"/>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GET /api/reports/low-stock</w:t>
            </w:r>
          </w:p>
        </w:tc>
        <w:tc>
          <w:tcPr>
            <w:tcW w:type="dxa" w:w="194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2.7</w:t>
            </w:r>
          </w:p>
        </w:tc>
        <w:tc>
          <w:tcPr>
            <w:tcW w:type="dxa" w:w="1944"/>
            <w:tcMar>
              <w:top w:w="50" w:type="dxa"/>
              <w:bottom w:w="50" w:type="dxa"/>
              <w:left w:w="90" w:type="dxa"/>
              <w:right w:w="90" w:type="dxa"/>
            </w:tcMar>
            <w:vAlign w:val="center"/>
          </w:tcPr>
          <w:p>
            <w:pPr>
              <w:spacing w:before="0" w:after="0" w:line="240" w:lineRule="auto"/>
              <w:jc w:val="center"/>
            </w:pPr>
            <w:r/>
            <w:r>
              <w:rPr>
                <w:rFonts w:ascii="Times New Roman" w:hAnsi="Times New Roman"/>
                <w:b w:val="0"/>
                <w:sz w:val="18"/>
              </w:rPr>
              <w:t>5.2</w:t>
            </w:r>
          </w:p>
        </w:tc>
      </w:tr>
      <w:tr>
        <w:trPr>
          <w:cantSplit/>
        </w:trPr>
        <w:tc>
          <w:tcPr>
            <w:tcW w:type="dxa" w:w="5040"/>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GET /api/users</w:t>
            </w:r>
          </w:p>
        </w:tc>
        <w:tc>
          <w:tcPr>
            <w:tcW w:type="dxa" w:w="194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2.2</w:t>
            </w:r>
          </w:p>
        </w:tc>
        <w:tc>
          <w:tcPr>
            <w:tcW w:type="dxa" w:w="1944"/>
            <w:tcMar>
              <w:top w:w="50" w:type="dxa"/>
              <w:bottom w:w="50" w:type="dxa"/>
              <w:left w:w="90" w:type="dxa"/>
              <w:right w:w="90" w:type="dxa"/>
            </w:tcMar>
            <w:vAlign w:val="center"/>
            <w:shd w:val="clear" w:color="auto" w:fill="F5F8FC"/>
          </w:tcPr>
          <w:p>
            <w:pPr>
              <w:spacing w:before="0" w:after="0" w:line="240" w:lineRule="auto"/>
              <w:jc w:val="center"/>
            </w:pPr>
            <w:r/>
            <w:r>
              <w:rPr>
                <w:rFonts w:ascii="Times New Roman" w:hAnsi="Times New Roman"/>
                <w:b w:val="0"/>
                <w:sz w:val="18"/>
              </w:rPr>
              <w:t>2.8</w:t>
            </w:r>
          </w:p>
        </w:tc>
      </w:tr>
    </w:tbl>
    <w:p>
      <w:pPr>
        <w:spacing w:after="80" w:line="240" w:lineRule="auto"/>
      </w:pPr>
    </w:p>
    <w:p>
      <w:r>
        <w:rPr>
          <w:rFonts w:ascii="Times New Roman" w:hAnsi="Times New Roman"/>
          <w:b w:val="0"/>
          <w:i w:val="0"/>
        </w:rPr>
        <w:t>All endpoints answered within single-digit milliseconds for this data set, and the browser rendered the resulting tables without a noticeable delay. The most expensive operations are the transaction and movement reports, because they scan every movement and resolve product and user names through relationships. The costs are acceptable at the demonstration scale; larger data sets would benefit from indexes on the date columns and from server-side pagination in the report endpoints.</w:t>
      </w:r>
    </w:p>
    <w:p>
      <w:pPr>
        <w:pStyle w:val="Heading3"/>
      </w:pPr>
      <w:r>
        <w:t>6.5 Data Integrity Checks</w:t>
      </w:r>
    </w:p>
    <w:p>
      <w:r>
        <w:rPr>
          <w:rFonts w:ascii="Times New Roman" w:hAnsi="Times New Roman"/>
          <w:b w:val="0"/>
          <w:i w:val="0"/>
        </w:rPr>
        <w:t>Several checks specifically targeted the rules that protect the ledger. Deleting a category that still contains products returned HTTP 400 with a message explaining that the four products must be reassigned first; deleting a supplier in the same situation returned the equivalent message. Deleting a test product removed its two movements, confirming the cascade. An invalid login returned 401, and a staff token was refused access to the users endpoint with 403. Creating a product with a duplicate code and issuing more stock than was available both returned validation errors without changing the balance. After each check, the product counts and transaction totals were read directly from SQLite and matched the interface.</w:t>
      </w:r>
    </w:p>
    <w:p>
      <w:pPr>
        <w:pStyle w:val="Heading3"/>
      </w:pPr>
      <w:r>
        <w:t>6.6 Threats to Validity and Limitations</w:t>
      </w:r>
    </w:p>
    <w:p>
      <w:pPr>
        <w:keepNext/>
      </w:pPr>
      <w:r>
        <w:rPr>
          <w:rFonts w:ascii="Times New Roman" w:hAnsi="Times New Roman"/>
          <w:b w:val="0"/>
          <w:i w:val="0"/>
        </w:rPr>
        <w:t>The evaluation should be read with the following limitations in mind:</w:t>
      </w:r>
    </w:p>
    <w:p>
      <w:pPr>
        <w:pStyle w:val="ListBullet"/>
        <w:ind w:left="504" w:hanging="288"/>
        <w:jc w:val="both"/>
      </w:pPr>
      <w:r>
        <w:rPr>
          <w:rFonts w:ascii="Times New Roman" w:hAnsi="Times New Roman"/>
          <w:sz w:val="24"/>
        </w:rPr>
        <w:t>Demonstration authentication: the interface opens as the demo administrator, so role restrictions were verified through the API and the test suite rather than by signing in and out of the UI. A production deployment must require authentication and disable the demo fallback.</w:t>
      </w:r>
    </w:p>
    <w:p>
      <w:pPr>
        <w:pStyle w:val="ListBullet"/>
        <w:ind w:left="504" w:hanging="288"/>
        <w:jc w:val="both"/>
      </w:pPr>
      <w:r>
        <w:rPr>
          <w:rFonts w:ascii="Times New Roman" w:hAnsi="Times New Roman"/>
          <w:sz w:val="24"/>
        </w:rPr>
        <w:t>Single-node database: SQLite serialises writes and the whole database is one file. Concurrent stock operations from many users were not stress-tested.</w:t>
      </w:r>
    </w:p>
    <w:p>
      <w:pPr>
        <w:pStyle w:val="ListBullet"/>
        <w:ind w:left="504" w:hanging="288"/>
        <w:jc w:val="both"/>
      </w:pPr>
      <w:r>
        <w:rPr>
          <w:rFonts w:ascii="Times New Roman" w:hAnsi="Times New Roman"/>
          <w:sz w:val="24"/>
        </w:rPr>
        <w:t>Limited data volume: the seeded data set is small. Query plans and response times at tens of thousands of transactions were not measured.</w:t>
      </w:r>
    </w:p>
    <w:p>
      <w:pPr>
        <w:pStyle w:val="ListBullet"/>
        <w:ind w:left="504" w:hanging="288"/>
        <w:jc w:val="both"/>
      </w:pPr>
      <w:r>
        <w:rPr>
          <w:rFonts w:ascii="Times New Roman" w:hAnsi="Times New Roman"/>
          <w:sz w:val="24"/>
        </w:rPr>
        <w:t>No frontend automation: the interface was verified manually. There is no browser test suite to catch regressions in the React components.</w:t>
      </w:r>
    </w:p>
    <w:p>
      <w:pPr>
        <w:pStyle w:val="ListBullet"/>
        <w:ind w:left="504" w:hanging="288"/>
        <w:jc w:val="both"/>
      </w:pPr>
      <w:r>
        <w:rPr>
          <w:rFonts w:ascii="Times New Roman" w:hAnsi="Times New Roman"/>
          <w:sz w:val="24"/>
        </w:rPr>
        <w:t>Pagination in the interface: the API supports pagination, but the current screens request the first 100 records. A larger catalogue would need page controls.</w:t>
      </w:r>
    </w:p>
    <w:p>
      <w:pPr>
        <w:pStyle w:val="ListBullet"/>
        <w:ind w:left="504" w:hanging="288"/>
        <w:jc w:val="both"/>
      </w:pPr>
      <w:r>
        <w:rPr>
          <w:rFonts w:ascii="Times New Roman" w:hAnsi="Times New Roman"/>
          <w:sz w:val="24"/>
        </w:rPr>
        <w:t>No notification channel: low-stock information is visible when the application is opened; there are no e-mail, SMS or push alerts.</w:t>
      </w:r>
    </w:p>
    <w:p>
      <w:pPr>
        <w:pStyle w:val="ListBullet"/>
        <w:ind w:left="504" w:hanging="288"/>
        <w:jc w:val="both"/>
      </w:pPr>
      <w:r>
        <w:rPr>
          <w:rFonts w:ascii="Times New Roman" w:hAnsi="Times New Roman"/>
          <w:sz w:val="24"/>
        </w:rPr>
        <w:t>Single organisation: there is no tenant isolation, and the data model assumes one warehouse and one set of categories.</w:t>
      </w:r>
    </w:p>
    <w:p>
      <w:pPr>
        <w:pStyle w:val="ListBullet"/>
        <w:ind w:left="504" w:hanging="288"/>
        <w:jc w:val="both"/>
      </w:pPr>
      <w:r>
        <w:rPr>
          <w:rFonts w:ascii="Times New Roman" w:hAnsi="Times New Roman"/>
          <w:sz w:val="24"/>
        </w:rPr>
        <w:t>No concurrency control: two simultaneous issues could both read the same balance before either writes. A production system should use row-level locking or an atomic conditional update.</w:t>
      </w:r>
    </w:p>
    <w:p>
      <w:pPr>
        <w:pStyle w:val="ListBullet"/>
        <w:ind w:left="504" w:hanging="288"/>
        <w:jc w:val="both"/>
      </w:pPr>
      <w:r>
        <w:rPr>
          <w:rFonts w:ascii="Times New Roman" w:hAnsi="Times New Roman"/>
          <w:sz w:val="24"/>
        </w:rPr>
        <w:t>Functional rather than longitudinal evaluation: the study shows that the features work, not that they improve adherence to inventory policy over months of use.</w:t>
      </w:r>
    </w:p>
    <w:p>
      <w:pPr>
        <w:pStyle w:val="Heading1"/>
        <w:pageBreakBefore/>
      </w:pPr>
      <w:r>
        <w:t>Chapter 7  Conclusion and Future Work</w:t>
      </w:r>
    </w:p>
    <w:p>
      <w:r>
        <w:rPr>
          <w:rFonts w:ascii="Times New Roman" w:hAnsi="Times New Roman"/>
          <w:b w:val="0"/>
          <w:i w:val="0"/>
        </w:rPr>
        <w:t>StockFlow provides a complete, working solution for the inventory problem described in Chapter 3. It centralises products, categories, suppliers and movements in one application, keeps a trustworthy balance for every product, records every receipt and issue with the user and reference, derives stock status and reorder quantities automatically, and presents the result through a dashboard, an audit ledger and four reports. Administrative actions are separated from everyday stock work, and the interface adapts to desktop and mobile screens.</w:t>
      </w:r>
    </w:p>
    <w:p>
      <w:r>
        <w:rPr>
          <w:rFonts w:ascii="Times New Roman" w:hAnsi="Times New Roman"/>
          <w:b w:val="0"/>
          <w:i w:val="0"/>
        </w:rPr>
        <w:t>The objectives stated in Chapter 1 were met. The system records stock-in and stock-out movements atomically, rejects invalid quantities and duplicate codes, calculates the inventory value and low-stock counts from live data, produces reorder suggestions from the maximum level, and keeps the data available between sessions in SQLite. The automated suite and the manual walkthrough confirm the main flows, and the implementation remains small enough to be understood and extended by a student team.</w:t>
      </w:r>
    </w:p>
    <w:p>
      <w:r>
        <w:rPr>
          <w:rFonts w:ascii="Times New Roman" w:hAnsi="Times New Roman"/>
          <w:b w:val="0"/>
          <w:i w:val="0"/>
        </w:rPr>
        <w:t>The evaluation also exposed the boundaries of the current version. The demonstration opens without a login, the database is embedded and single-writer, the interface fetches at most one hundred rows per list, and there is no notification channel or concurrency control. These are deliberate scope choices for a local academic project, not hidden defects, and each has a clear path in the roadmap below.</w:t>
      </w:r>
    </w:p>
    <w:p>
      <w:pPr>
        <w:pStyle w:val="Heading3"/>
      </w:pPr>
      <w:r>
        <w:t>Future Work</w:t>
      </w:r>
    </w:p>
    <w:p>
      <w:r>
        <w:rPr>
          <w:rFonts w:ascii="Times New Roman" w:hAnsi="Times New Roman"/>
          <w:b w:val="0"/>
          <w:i w:val="0"/>
        </w:rPr>
        <w:t>The current application covers the core inventory workflow. The enhancements in Table 7.1 would turn it into a more complete operational platform while preserving the same data model and interface style.</w:t>
      </w:r>
    </w:p>
    <w:p>
      <w:pPr>
        <w:pStyle w:val="TableCaption"/>
      </w:pPr>
      <w:r>
        <w:t>Table 7.1: Proposed enhancements</w:t>
      </w:r>
    </w:p>
    <w:tbl>
      <w:tblPr>
        <w:tblStyle w:val="TableGrid"/>
        <w:tblW w:type="auto" w:w="0"/>
        <w:jc w:val="center"/>
        <w:tblLayout w:type="fixed"/>
        <w:tblLook w:firstColumn="1" w:firstRow="1" w:lastColumn="0" w:lastRow="0" w:noHBand="0" w:noVBand="1" w:val="04A0"/>
        <w:tblLayout w:type="fixed"/>
      </w:tblPr>
      <w:tblGrid>
        <w:gridCol w:w="2592"/>
        <w:gridCol w:w="6336"/>
      </w:tblGrid>
      <w:tr>
        <w:trPr>
          <w:tblHeader w:val="true"/>
        </w:trPr>
        <w:tc>
          <w:tcPr>
            <w:tcW w:type="dxa" w:w="2592"/>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Enhancement</w:t>
            </w:r>
          </w:p>
        </w:tc>
        <w:tc>
          <w:tcPr>
            <w:tcW w:type="dxa" w:w="6336"/>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Description</w:t>
            </w:r>
          </w:p>
        </w:tc>
      </w:tr>
      <w:tr>
        <w:trPr>
          <w:cantSplit/>
        </w:trPr>
        <w:tc>
          <w:tcPr>
            <w:tcW w:type="dxa" w:w="2592"/>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Barcode and QR support</w:t>
            </w:r>
          </w:p>
        </w:tc>
        <w:tc>
          <w:tcPr>
            <w:tcW w:type="dxa" w:w="6336"/>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Scan a product code during receipt, issue and stock counting to reduce typing and mis-identification.</w:t>
            </w:r>
          </w:p>
        </w:tc>
      </w:tr>
      <w:tr>
        <w:trPr>
          <w:cantSplit/>
        </w:trPr>
        <w:tc>
          <w:tcPr>
            <w:tcW w:type="dxa" w:w="259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sz w:val="18"/>
              </w:rPr>
              <w:t>Purchase orders</w:t>
            </w:r>
          </w:p>
        </w:tc>
        <w:tc>
          <w:tcPr>
            <w:tcW w:type="dxa" w:w="633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Raise a purchase order to a supplier, receive it partially or fully, and reconcile the received quantity with the ordered quantity.</w:t>
            </w:r>
          </w:p>
        </w:tc>
      </w:tr>
      <w:tr>
        <w:trPr>
          <w:cantSplit/>
        </w:trPr>
        <w:tc>
          <w:tcPr>
            <w:tcW w:type="dxa" w:w="2592"/>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Multi-warehouse operation</w:t>
            </w:r>
          </w:p>
        </w:tc>
        <w:tc>
          <w:tcPr>
            <w:tcW w:type="dxa" w:w="6336"/>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Store balances per location, transfer stock between warehouses and report on each site separately.</w:t>
            </w:r>
          </w:p>
        </w:tc>
      </w:tr>
      <w:tr>
        <w:trPr>
          <w:cantSplit/>
        </w:trPr>
        <w:tc>
          <w:tcPr>
            <w:tcW w:type="dxa" w:w="259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sz w:val="18"/>
              </w:rPr>
              <w:t>Automated alerts</w:t>
            </w:r>
          </w:p>
        </w:tc>
        <w:tc>
          <w:tcPr>
            <w:tcW w:type="dxa" w:w="633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Send e-mail or chat notifications when a product crosses its minimum level or when a daily summary is due.</w:t>
            </w:r>
          </w:p>
        </w:tc>
      </w:tr>
      <w:tr>
        <w:trPr>
          <w:cantSplit/>
        </w:trPr>
        <w:tc>
          <w:tcPr>
            <w:tcW w:type="dxa" w:w="2592"/>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Cloud deployment</w:t>
            </w:r>
          </w:p>
        </w:tc>
        <w:tc>
          <w:tcPr>
            <w:tcW w:type="dxa" w:w="6336"/>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Move the API and PostgreSQL database to a hosted environment with HTTPS, backups and monitoring.</w:t>
            </w:r>
          </w:p>
        </w:tc>
      </w:tr>
      <w:tr>
        <w:trPr>
          <w:cantSplit/>
        </w:trPr>
        <w:tc>
          <w:tcPr>
            <w:tcW w:type="dxa" w:w="259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sz w:val="18"/>
              </w:rPr>
              <w:t>Mobile and offline support</w:t>
            </w:r>
          </w:p>
        </w:tc>
        <w:tc>
          <w:tcPr>
            <w:tcW w:type="dxa" w:w="633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Package the interface as a progressive web application with offline caching for stock counts.</w:t>
            </w:r>
          </w:p>
        </w:tc>
      </w:tr>
      <w:tr>
        <w:trPr>
          <w:cantSplit/>
        </w:trPr>
        <w:tc>
          <w:tcPr>
            <w:tcW w:type="dxa" w:w="2592"/>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Demand forecasting</w:t>
            </w:r>
          </w:p>
        </w:tc>
        <w:tc>
          <w:tcPr>
            <w:tcW w:type="dxa" w:w="6336"/>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Use historical movements to estimate future demand and recommend order quantities and reorder points.</w:t>
            </w:r>
          </w:p>
        </w:tc>
      </w:tr>
      <w:tr>
        <w:trPr>
          <w:cantSplit/>
        </w:trPr>
        <w:tc>
          <w:tcPr>
            <w:tcW w:type="dxa" w:w="259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sz w:val="18"/>
              </w:rPr>
              <w:t>Supplier portal</w:t>
            </w:r>
          </w:p>
        </w:tc>
        <w:tc>
          <w:tcPr>
            <w:tcW w:type="dxa" w:w="633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Allow suppliers to confirm deliveries, upload invoices and view their own product and performance data.</w:t>
            </w:r>
          </w:p>
        </w:tc>
      </w:tr>
      <w:tr>
        <w:trPr>
          <w:cantSplit/>
        </w:trPr>
        <w:tc>
          <w:tcPr>
            <w:tcW w:type="dxa" w:w="2592"/>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Attachments and documents</w:t>
            </w:r>
          </w:p>
        </w:tc>
        <w:tc>
          <w:tcPr>
            <w:tcW w:type="dxa" w:w="6336"/>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Attach invoices, delivery notes and photographs to transactions for a complete documentary trail.</w:t>
            </w:r>
          </w:p>
        </w:tc>
      </w:tr>
      <w:tr>
        <w:trPr>
          <w:cantSplit/>
        </w:trPr>
        <w:tc>
          <w:tcPr>
            <w:tcW w:type="dxa" w:w="259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sz w:val="18"/>
              </w:rPr>
              <w:t>Granular permissions</w:t>
            </w:r>
          </w:p>
        </w:tc>
        <w:tc>
          <w:tcPr>
            <w:tcW w:type="dxa" w:w="633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Add roles such as storekeeper, purchase officer and auditor, each with a narrower set of allowed actions.</w:t>
            </w:r>
          </w:p>
        </w:tc>
      </w:tr>
      <w:tr>
        <w:trPr>
          <w:cantSplit/>
        </w:trPr>
        <w:tc>
          <w:tcPr>
            <w:tcW w:type="dxa" w:w="2592"/>
            <w:tcMar>
              <w:top w:w="50" w:type="dxa"/>
              <w:bottom w:w="50" w:type="dxa"/>
              <w:left w:w="90" w:type="dxa"/>
              <w:right w:w="90" w:type="dxa"/>
            </w:tcMar>
            <w:vAlign w:val="center"/>
          </w:tcPr>
          <w:p>
            <w:pPr>
              <w:spacing w:before="0" w:after="0" w:line="240" w:lineRule="auto"/>
              <w:jc w:val="left"/>
            </w:pPr>
            <w:r/>
            <w:r>
              <w:rPr>
                <w:rFonts w:ascii="Times New Roman" w:hAnsi="Times New Roman"/>
                <w:b/>
                <w:sz w:val="18"/>
              </w:rPr>
              <w:t>Audit export and retention</w:t>
            </w:r>
          </w:p>
        </w:tc>
        <w:tc>
          <w:tcPr>
            <w:tcW w:type="dxa" w:w="6336"/>
            <w:tcMar>
              <w:top w:w="50" w:type="dxa"/>
              <w:bottom w:w="50" w:type="dxa"/>
              <w:left w:w="90" w:type="dxa"/>
              <w:right w:w="90" w:type="dxa"/>
            </w:tcMar>
            <w:vAlign w:val="center"/>
          </w:tcPr>
          <w:p>
            <w:pPr>
              <w:spacing w:before="0" w:after="0" w:line="240" w:lineRule="auto"/>
              <w:jc w:val="left"/>
            </w:pPr>
            <w:r/>
            <w:r>
              <w:rPr>
                <w:rFonts w:ascii="Times New Roman" w:hAnsi="Times New Roman"/>
                <w:b w:val="0"/>
                <w:sz w:val="18"/>
              </w:rPr>
              <w:t>Export the ledger to CSV or PDF and define retention and archival rules for historical movements.</w:t>
            </w:r>
          </w:p>
        </w:tc>
      </w:tr>
      <w:tr>
        <w:trPr>
          <w:cantSplit/>
        </w:trPr>
        <w:tc>
          <w:tcPr>
            <w:tcW w:type="dxa" w:w="2592"/>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sz w:val="18"/>
              </w:rPr>
              <w:t>Frontend tests and CI</w:t>
            </w:r>
          </w:p>
        </w:tc>
        <w:tc>
          <w:tcPr>
            <w:tcW w:type="dxa" w:w="633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8"/>
              </w:rPr>
              <w:t>Add browser-level tests and a continuous integration pipeline that runs the backend suite, the type checker and the production build on every change.</w:t>
            </w:r>
          </w:p>
        </w:tc>
      </w:tr>
    </w:tbl>
    <w:p>
      <w:pPr>
        <w:spacing w:after="80" w:line="240" w:lineRule="auto"/>
      </w:pPr>
    </w:p>
    <w:p>
      <w:r>
        <w:rPr>
          <w:rFonts w:ascii="Times New Roman" w:hAnsi="Times New Roman"/>
          <w:b w:val="0"/>
          <w:i w:val="0"/>
        </w:rPr>
        <w:t>With these enhancements, StockFlow can grow from a well-scoped academic project into a practical inventory platform for a small organisation, while keeping the clarity, validation and auditability that make the current version useful.</w:t>
      </w:r>
    </w:p>
    <w:p>
      <w:pPr>
        <w:pStyle w:val="Heading1"/>
        <w:pageBreakBefore/>
      </w:pPr>
      <w:r>
        <w:t>References</w:t>
      </w:r>
    </w:p>
    <w:p>
      <w:pPr>
        <w:spacing w:after="80" w:line="276" w:lineRule="auto"/>
        <w:ind w:left="504" w:hanging="504"/>
        <w:jc w:val="left"/>
      </w:pPr>
      <w:r>
        <w:rPr>
          <w:rFonts w:ascii="Times New Roman" w:hAnsi="Times New Roman"/>
          <w:sz w:val="22"/>
        </w:rPr>
        <w:t>[1]  FastAPI, “FastAPI Documentation”. https://fastapi.tiangolo.com/</w:t>
      </w:r>
    </w:p>
    <w:p>
      <w:pPr>
        <w:spacing w:after="80" w:line="276" w:lineRule="auto"/>
        <w:ind w:left="504" w:hanging="504"/>
        <w:jc w:val="left"/>
      </w:pPr>
      <w:r>
        <w:rPr>
          <w:rFonts w:ascii="Times New Roman" w:hAnsi="Times New Roman"/>
          <w:sz w:val="22"/>
        </w:rPr>
        <w:t>[2]  React Team, “React Documentation”. https://react.dev/</w:t>
      </w:r>
    </w:p>
    <w:p>
      <w:pPr>
        <w:spacing w:after="80" w:line="276" w:lineRule="auto"/>
        <w:ind w:left="504" w:hanging="504"/>
        <w:jc w:val="left"/>
      </w:pPr>
      <w:r>
        <w:rPr>
          <w:rFonts w:ascii="Times New Roman" w:hAnsi="Times New Roman"/>
          <w:sz w:val="22"/>
        </w:rPr>
        <w:t>[3]  Microsoft, “TypeScript Handbook”. https://www.typescriptlang.org/docs/handbook/</w:t>
      </w:r>
    </w:p>
    <w:p>
      <w:pPr>
        <w:spacing w:after="80" w:line="276" w:lineRule="auto"/>
        <w:ind w:left="504" w:hanging="504"/>
        <w:jc w:val="left"/>
      </w:pPr>
      <w:r>
        <w:rPr>
          <w:rFonts w:ascii="Times New Roman" w:hAnsi="Times New Roman"/>
          <w:sz w:val="22"/>
        </w:rPr>
        <w:t>[4]  Vite, “Vite Guide”. https://vite.dev/guide/</w:t>
      </w:r>
    </w:p>
    <w:p>
      <w:pPr>
        <w:spacing w:after="80" w:line="276" w:lineRule="auto"/>
        <w:ind w:left="504" w:hanging="504"/>
        <w:jc w:val="left"/>
      </w:pPr>
      <w:r>
        <w:rPr>
          <w:rFonts w:ascii="Times New Roman" w:hAnsi="Times New Roman"/>
          <w:sz w:val="22"/>
        </w:rPr>
        <w:t>[5]  SQLAlchemy, “SQLAlchemy 2.0 Documentation”. https://docs.sqlalchemy.org/en/20/</w:t>
      </w:r>
    </w:p>
    <w:p>
      <w:pPr>
        <w:spacing w:after="80" w:line="276" w:lineRule="auto"/>
        <w:ind w:left="504" w:hanging="504"/>
        <w:jc w:val="left"/>
      </w:pPr>
      <w:r>
        <w:rPr>
          <w:rFonts w:ascii="Times New Roman" w:hAnsi="Times New Roman"/>
          <w:sz w:val="22"/>
        </w:rPr>
        <w:t>[6]  SQLite, “SQLite Documentation”. https://www.sqlite.org/docs.html</w:t>
      </w:r>
    </w:p>
    <w:p>
      <w:pPr>
        <w:spacing w:after="80" w:line="276" w:lineRule="auto"/>
        <w:ind w:left="504" w:hanging="504"/>
        <w:jc w:val="left"/>
      </w:pPr>
      <w:r>
        <w:rPr>
          <w:rFonts w:ascii="Times New Roman" w:hAnsi="Times New Roman"/>
          <w:sz w:val="22"/>
        </w:rPr>
        <w:t>[7]  Pydantic, “Pydantic Documentation”. https://docs.pydantic.dev/</w:t>
      </w:r>
    </w:p>
    <w:p>
      <w:pPr>
        <w:spacing w:after="80" w:line="276" w:lineRule="auto"/>
        <w:ind w:left="504" w:hanging="504"/>
        <w:jc w:val="left"/>
      </w:pPr>
      <w:r>
        <w:rPr>
          <w:rFonts w:ascii="Times New Roman" w:hAnsi="Times New Roman"/>
          <w:sz w:val="22"/>
        </w:rPr>
        <w:t>[8]  M. Jones, J. Bradley and N. Sakimura, “JSON Web Token (JWT), RFC 7519”, IETF, 2015. https://www.rfc-editor.org/rfc/rfc7519</w:t>
      </w:r>
    </w:p>
    <w:p>
      <w:pPr>
        <w:spacing w:after="80" w:line="276" w:lineRule="auto"/>
        <w:ind w:left="504" w:hanging="504"/>
        <w:jc w:val="left"/>
      </w:pPr>
      <w:r>
        <w:rPr>
          <w:rFonts w:ascii="Times New Roman" w:hAnsi="Times New Roman"/>
          <w:sz w:val="22"/>
        </w:rPr>
        <w:t>[9]  OWASP, “Password Storage Cheat Sheet”. https://cheatsheetseries.owasp.org/cheatsheets/Password_Storage_Cheat_Sheet.html</w:t>
      </w:r>
    </w:p>
    <w:p>
      <w:pPr>
        <w:spacing w:after="80" w:line="276" w:lineRule="auto"/>
        <w:ind w:left="504" w:hanging="504"/>
        <w:jc w:val="left"/>
      </w:pPr>
      <w:r>
        <w:rPr>
          <w:rFonts w:ascii="Times New Roman" w:hAnsi="Times New Roman"/>
          <w:sz w:val="22"/>
        </w:rPr>
        <w:t>[10]  Mozilla, “MDN Web Docs: HTTP”. https://developer.mozilla.org/en-US/docs/Web/HTTP</w:t>
      </w:r>
    </w:p>
    <w:p>
      <w:pPr>
        <w:spacing w:after="80" w:line="276" w:lineRule="auto"/>
        <w:ind w:left="504" w:hanging="504"/>
        <w:jc w:val="left"/>
      </w:pPr>
      <w:r>
        <w:rPr>
          <w:rFonts w:ascii="Times New Roman" w:hAnsi="Times New Roman"/>
          <w:sz w:val="22"/>
        </w:rPr>
        <w:t>[11]  Mozilla, “MDN Web Docs: Cross-Origin Resource Sharing (CORS)”. https://developer.mozilla.org/en-US/docs/Web/HTTP/CORS</w:t>
      </w:r>
    </w:p>
    <w:p>
      <w:pPr>
        <w:spacing w:after="80" w:line="276" w:lineRule="auto"/>
        <w:ind w:left="504" w:hanging="504"/>
        <w:jc w:val="left"/>
      </w:pPr>
      <w:r>
        <w:rPr>
          <w:rFonts w:ascii="Times New Roman" w:hAnsi="Times New Roman"/>
          <w:sz w:val="22"/>
        </w:rPr>
        <w:t>[12]  Tailwind Labs, “Tailwind CSS Documentation”. https://tailwindcss.com/docs</w:t>
      </w:r>
    </w:p>
    <w:p>
      <w:pPr>
        <w:spacing w:after="80" w:line="276" w:lineRule="auto"/>
        <w:ind w:left="504" w:hanging="504"/>
        <w:jc w:val="left"/>
      </w:pPr>
      <w:r>
        <w:rPr>
          <w:rFonts w:ascii="Times New Roman" w:hAnsi="Times New Roman"/>
          <w:sz w:val="22"/>
        </w:rPr>
        <w:t>[13]  Lucide, “Lucide Icons”. https://lucide.dev/</w:t>
      </w:r>
    </w:p>
    <w:p>
      <w:pPr>
        <w:spacing w:after="80" w:line="276" w:lineRule="auto"/>
        <w:ind w:left="504" w:hanging="504"/>
        <w:jc w:val="left"/>
      </w:pPr>
      <w:r>
        <w:rPr>
          <w:rFonts w:ascii="Times New Roman" w:hAnsi="Times New Roman"/>
          <w:sz w:val="22"/>
        </w:rPr>
        <w:t>[14]  pytest, “pytest Documentation”. https://docs.pytest.org/</w:t>
      </w:r>
    </w:p>
    <w:p>
      <w:pPr>
        <w:spacing w:after="80" w:line="276" w:lineRule="auto"/>
        <w:ind w:left="504" w:hanging="504"/>
        <w:jc w:val="left"/>
      </w:pPr>
      <w:r>
        <w:rPr>
          <w:rFonts w:ascii="Times New Roman" w:hAnsi="Times New Roman"/>
          <w:sz w:val="22"/>
        </w:rPr>
        <w:t>[15]  Axios, “Axios Documentation”. https://axios-http.com/docs/intro</w:t>
      </w:r>
    </w:p>
    <w:p>
      <w:pPr>
        <w:spacing w:after="80" w:line="276" w:lineRule="auto"/>
        <w:ind w:left="504" w:hanging="504"/>
        <w:jc w:val="left"/>
      </w:pPr>
      <w:r>
        <w:rPr>
          <w:rFonts w:ascii="Times New Roman" w:hAnsi="Times New Roman"/>
          <w:sz w:val="22"/>
        </w:rPr>
        <w:t>[16]  W3C, “Web Content Accessibility Guidelines (WCAG) 2.2”, 2023. https://www.w3.org/TR/WCAG22/</w:t>
      </w:r>
    </w:p>
    <w:p>
      <w:pPr>
        <w:pStyle w:val="Heading1"/>
        <w:pageBreakBefore/>
      </w:pPr>
      <w:r>
        <w:t>Appendix A  REST API Summary</w:t>
      </w:r>
    </w:p>
    <w:p>
      <w:r>
        <w:rPr>
          <w:rFonts w:ascii="Times New Roman" w:hAnsi="Times New Roman"/>
          <w:b w:val="0"/>
          <w:i w:val="0"/>
        </w:rPr>
        <w:t>The backend exposes the following endpoints under the /api prefix. Token means that the endpoint accepts a bearer token, or the demo session used by the delivered interface; Admin means that the ADMIN role is required. The interactive documentation at /docs lists the request and response schemas and is the authoritative reference; /openapi.json exposes the same schema for tooling.</w:t>
      </w:r>
    </w:p>
    <w:p>
      <w:pPr>
        <w:pStyle w:val="TableCaption"/>
      </w:pPr>
      <w:r>
        <w:t>Table A.1: REST endpoints</w:t>
      </w:r>
    </w:p>
    <w:tbl>
      <w:tblPr>
        <w:tblStyle w:val="TableGrid"/>
        <w:tblW w:type="auto" w:w="0"/>
        <w:jc w:val="center"/>
        <w:tblLayout w:type="fixed"/>
        <w:tblLook w:firstColumn="1" w:firstRow="1" w:lastColumn="0" w:lastRow="0" w:noHBand="0" w:noVBand="1" w:val="04A0"/>
        <w:tblLayout w:type="fixed"/>
      </w:tblPr>
      <w:tblGrid>
        <w:gridCol w:w="1656"/>
        <w:gridCol w:w="3744"/>
        <w:gridCol w:w="2664"/>
        <w:gridCol w:w="864"/>
      </w:tblGrid>
      <w:tr>
        <w:trPr>
          <w:tblHeader w:val="true"/>
        </w:trPr>
        <w:tc>
          <w:tcPr>
            <w:tcW w:type="dxa" w:w="1656"/>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6"/>
              </w:rPr>
              <w:t>Area</w:t>
            </w:r>
          </w:p>
        </w:tc>
        <w:tc>
          <w:tcPr>
            <w:tcW w:type="dxa" w:w="374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6"/>
              </w:rPr>
              <w:t>Method and path</w:t>
            </w:r>
          </w:p>
        </w:tc>
        <w:tc>
          <w:tcPr>
            <w:tcW w:type="dxa" w:w="266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6"/>
              </w:rPr>
              <w:t>Purpose</w:t>
            </w:r>
          </w:p>
        </w:tc>
        <w:tc>
          <w:tcPr>
            <w:tcW w:type="dxa" w:w="864"/>
            <w:shd w:val="clear" w:color="auto" w:fill="D9E2F3"/>
            <w:tcMar>
              <w:top w:w="50" w:type="dxa"/>
              <w:bottom w:w="50" w:type="dxa"/>
              <w:left w:w="90" w:type="dxa"/>
              <w:right w:w="90" w:type="dxa"/>
            </w:tcMar>
            <w:vAlign w:val="center"/>
          </w:tcPr>
          <w:p>
            <w:pPr>
              <w:spacing w:before="0" w:after="0" w:line="240" w:lineRule="auto"/>
              <w:jc w:val="left"/>
            </w:pPr>
            <w:r/>
            <w:r>
              <w:rPr>
                <w:rFonts w:ascii="Times New Roman" w:hAnsi="Times New Roman"/>
                <w:b/>
                <w:sz w:val="16"/>
              </w:rPr>
              <w:t>Access</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Authentication</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POST /auth/login</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Authenticate and return a token</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Public</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Authentication</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GET /auth/me</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Return the current user</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Users</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GET /users</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List accounts</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Users</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POST /users</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Create an account</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Users</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PUT /users/{id}</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Update name, role, status or password</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Users</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DELETE /users/{id}</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Delete an account</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Categories</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GET /categories</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List categories with product counts</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Categories</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POST /categories</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Create a category</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Categories</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PUT /categories/{id}</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Update a category</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Categories</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DELETE /categories/{id}</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Delete an unused category</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Suppliers</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GET /suppliers</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List suppliers with product counts</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Suppliers</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POST /suppliers</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Create a supplier</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Suppliers</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PUT /suppliers/{id}</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Update a supplier</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Suppliers</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DELETE /suppliers/{id}</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Delete an unused supplier</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Products</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GET /products</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Search, filter, sort and paginate</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Products</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GET /products/{id}</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Return one product</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Products</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POST /products</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Create a product with optional opening stock</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Products</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PUT /products/{id}</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Update a product</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Products</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DELETE /products/{id}</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Delete a product and its movements</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Admin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Inventory</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POST /inventory/stock-in</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Receive stock and append a transaction</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Inventory</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POST /inventory/stock-out</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Issue stock and append a transaction</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Inventory</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GET /inventory/transactions</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List and search the ledger</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Dashboard</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GET /dashboard/stats</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Return the six aggregate values</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Dashboard</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GET /dashboard/low-stock-alerts</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Return products below the minimum</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Dashboard</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GET /dashboard/reorder-recommendations</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Return suggested order quantities</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Reports</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GET /reports/inventory</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Inventory valuation report</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Reports</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GET /reports/stock-movement</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Movement report with optional filters</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Reports</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GET /reports/low-stock</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Low-stock report with reorder suggestions</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Reports</w:t>
            </w:r>
          </w:p>
        </w:tc>
        <w:tc>
          <w:tcPr>
            <w:tcW w:type="dxa" w:w="374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GET /reports/suppliers</w:t>
            </w:r>
          </w:p>
        </w:tc>
        <w:tc>
          <w:tcPr>
            <w:tcW w:type="dxa" w:w="26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Supplier summary report</w:t>
            </w:r>
          </w:p>
        </w:tc>
        <w:tc>
          <w:tcPr>
            <w:tcW w:type="dxa" w:w="864"/>
            <w:tcMar>
              <w:top w:w="50" w:type="dxa"/>
              <w:bottom w:w="50" w:type="dxa"/>
              <w:left w:w="90" w:type="dxa"/>
              <w:right w:w="90" w:type="dxa"/>
            </w:tcMar>
            <w:vAlign w:val="center"/>
          </w:tcPr>
          <w:p>
            <w:pPr>
              <w:spacing w:before="0" w:after="0" w:line="240" w:lineRule="auto"/>
              <w:jc w:val="left"/>
            </w:pPr>
            <w:r/>
            <w:r>
              <w:rPr>
                <w:rFonts w:ascii="Times New Roman" w:hAnsi="Times New Roman"/>
                <w:b w:val="0"/>
                <w:sz w:val="16"/>
              </w:rPr>
              <w:t>Token</w:t>
            </w:r>
          </w:p>
        </w:tc>
      </w:tr>
      <w:tr>
        <w:trPr>
          <w:cantSplit/>
        </w:trPr>
        <w:tc>
          <w:tcPr>
            <w:tcW w:type="dxa" w:w="1656"/>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Health</w:t>
            </w:r>
          </w:p>
        </w:tc>
        <w:tc>
          <w:tcPr>
            <w:tcW w:type="dxa" w:w="374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GET /health</w:t>
            </w:r>
          </w:p>
        </w:tc>
        <w:tc>
          <w:tcPr>
            <w:tcW w:type="dxa" w:w="26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Service health check</w:t>
            </w:r>
          </w:p>
        </w:tc>
        <w:tc>
          <w:tcPr>
            <w:tcW w:type="dxa" w:w="864"/>
            <w:tcMar>
              <w:top w:w="50" w:type="dxa"/>
              <w:bottom w:w="50" w:type="dxa"/>
              <w:left w:w="90" w:type="dxa"/>
              <w:right w:w="90" w:type="dxa"/>
            </w:tcMar>
            <w:vAlign w:val="center"/>
            <w:shd w:val="clear" w:color="auto" w:fill="F5F8FC"/>
          </w:tcPr>
          <w:p>
            <w:pPr>
              <w:spacing w:before="0" w:after="0" w:line="240" w:lineRule="auto"/>
              <w:jc w:val="left"/>
            </w:pPr>
            <w:r/>
            <w:r>
              <w:rPr>
                <w:rFonts w:ascii="Times New Roman" w:hAnsi="Times New Roman"/>
                <w:b w:val="0"/>
                <w:sz w:val="16"/>
              </w:rPr>
              <w:t>Public</w:t>
            </w:r>
          </w:p>
        </w:tc>
      </w:tr>
    </w:tbl>
    <w:p>
      <w:pPr>
        <w:spacing w:after="80" w:line="240" w:lineRule="auto"/>
      </w:pPr>
    </w:p>
    <w:sectPr w:rsidR="00FC693F" w:rsidRPr="0006063C" w:rsidSect="00034616">
      <w:footerReference w:type="default" r:id="rId22"/>
      <w:pgSz w:w="11906" w:h="16838"/>
      <w:pgMar w:top="1440" w:right="1440" w:bottom="1440" w:left="1584" w:header="648" w:footer="648"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120"/>
      <w:jc w:val="both"/>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276" w:lineRule="auto"/>
      <w:jc w:val="center"/>
      <w:outlineLvl w:val="0"/>
    </w:pPr>
    <w:rPr>
      <w:rFonts w:asciiTheme="majorHAnsi" w:eastAsiaTheme="majorEastAsia" w:hAnsiTheme="majorHAnsi" w:cstheme="majorBidi"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80" w:after="80" w:line="276" w:lineRule="auto"/>
      <w:jc w:val="left"/>
      <w:outlineLvl w:val="2"/>
    </w:pPr>
    <w:rPr>
      <w:rFonts w:asciiTheme="majorHAnsi" w:eastAsiaTheme="majorEastAsia" w:hAnsiTheme="majorHAnsi" w:cstheme="majorBidi" w:ascii="Times New Roman" w:hAnsi="Times New Roman" w:eastAsia="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60" w:line="276" w:lineRule="auto"/>
      <w:jc w:val="left"/>
      <w:outlineLvl w:val="3"/>
    </w:pPr>
    <w:rPr>
      <w:rFonts w:asciiTheme="majorHAnsi" w:eastAsiaTheme="majorEastAsia" w:hAnsiTheme="majorHAnsi" w:cstheme="majorBidi"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60"/>
      <w:contextualSpacing/>
    </w:pPr>
    <w:rPr>
      <w:rFonts w:ascii="Times New Roman" w:hAnsi="Times New Roman" w:eastAsia="Times New Roman" w:cs="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24" w:lineRule="auto" w:after="60"/>
      <w:contextualSpacing/>
    </w:pPr>
    <w:rPr>
      <w:rFonts w:ascii="Times New Roman" w:hAnsi="Times New Roman" w:eastAsia="Times New Roman" w:cs="Times New Roman"/>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pPr>
      <w:spacing w:before="40" w:after="280" w:line="240" w:lineRule="auto"/>
      <w:jc w:val="center"/>
    </w:pPr>
    <w:rPr>
      <w:rFonts w:ascii="Times New Roman" w:hAnsi="Times New Roman" w:eastAsia="Times New Roman" w:cs="Times New Roman"/>
      <w:b w:val="0"/>
      <w:i/>
      <w:color w:val="475569"/>
      <w:sz w:val="21"/>
    </w:rPr>
  </w:style>
  <w:style w:type="paragraph" w:customStyle="1" w:styleId="TableCaption">
    <w:name w:val="TableCaption"/>
    <w:pPr>
      <w:keepNext/>
      <w:spacing w:before="160" w:after="80" w:line="240" w:lineRule="auto"/>
      <w:jc w:val="center"/>
    </w:pPr>
    <w:rPr>
      <w:rFonts w:ascii="Times New Roman" w:hAnsi="Times New Roman" w:eastAsia="Times New Roman" w:cs="Times New Roman"/>
      <w:b/>
      <w:i w:val="0"/>
      <w:color w:val="1F386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StockFlow - Inventory and Stock Management System</dc:title>
  <dc:subject>Project Report</dc:subject>
  <dc:creator>SAI VARSHINI J, SAPARNA S, SASMITHA K M, SENAAN Y A</dc:creator>
  <cp:keywords/>
  <dc:description>Bachelor of Engineering, CSE (Artificial Intelligence and Machine Learning)</dc:description>
  <cp:lastModifiedBy/>
  <cp:revision>1</cp:revision>
  <dcterms:created xsi:type="dcterms:W3CDTF">2013-12-23T23:15:00Z</dcterms:created>
  <dcterms:modified xsi:type="dcterms:W3CDTF">2013-12-23T23:15:00Z</dcterms:modified>
  <cp:category/>
</cp:coreProperties>
</file>