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03E173" w14:textId="77777777" w:rsidR="009C188D" w:rsidRPr="0059531C" w:rsidRDefault="00000000">
      <w:pPr>
        <w:jc w:val="center"/>
        <w:rPr>
          <w:rFonts w:ascii="Times New Roman" w:hAnsi="Times New Roman" w:cs="Times New Roman"/>
          <w:color w:val="000000" w:themeColor="text1"/>
          <w:sz w:val="28"/>
          <w:szCs w:val="28"/>
        </w:rPr>
      </w:pPr>
      <w:r w:rsidRPr="0059531C">
        <w:rPr>
          <w:rFonts w:ascii="Times New Roman" w:hAnsi="Times New Roman" w:cs="Times New Roman"/>
          <w:b/>
          <w:color w:val="000000" w:themeColor="text1"/>
          <w:sz w:val="28"/>
          <w:szCs w:val="28"/>
        </w:rPr>
        <w:t>EXPLORATORY DATA ANALYSIS OF HEALTHCARE DATA</w:t>
      </w:r>
    </w:p>
    <w:p w14:paraId="13ECCA9A" w14:textId="5FD6928A" w:rsidR="009C188D" w:rsidRPr="0059531C" w:rsidRDefault="009C188D">
      <w:pPr>
        <w:jc w:val="center"/>
        <w:rPr>
          <w:rFonts w:ascii="Times New Roman" w:hAnsi="Times New Roman" w:cs="Times New Roman"/>
          <w:color w:val="000000" w:themeColor="text1"/>
          <w:sz w:val="28"/>
          <w:szCs w:val="28"/>
        </w:rPr>
      </w:pPr>
    </w:p>
    <w:p w14:paraId="7E2536E8" w14:textId="77777777" w:rsidR="009C188D" w:rsidRPr="0059531C" w:rsidRDefault="00000000">
      <w:pPr>
        <w:pStyle w:val="Heading1"/>
        <w:rPr>
          <w:rFonts w:ascii="Times New Roman" w:hAnsi="Times New Roman" w:cs="Times New Roman"/>
          <w:color w:val="000000" w:themeColor="text1"/>
          <w:sz w:val="28"/>
        </w:rPr>
      </w:pPr>
      <w:r w:rsidRPr="0059531C">
        <w:rPr>
          <w:rFonts w:ascii="Times New Roman" w:hAnsi="Times New Roman" w:cs="Times New Roman"/>
          <w:color w:val="000000" w:themeColor="text1"/>
          <w:sz w:val="28"/>
        </w:rPr>
        <w:t>OBJECTIVE</w:t>
      </w:r>
    </w:p>
    <w:p w14:paraId="74B84EA0" w14:textId="77777777" w:rsidR="009C188D" w:rsidRPr="0059531C" w:rsidRDefault="00000000">
      <w:pPr>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The objective of this EDA is to study patient records and find useful patterns in age, medical conditions, billing, admission type and hospital stay. The analysis was done using Python, Pandas, Seaborn and Matplotlib.</w:t>
      </w:r>
    </w:p>
    <w:p w14:paraId="5DAD4323" w14:textId="77777777" w:rsidR="009C188D" w:rsidRPr="0059531C" w:rsidRDefault="00000000">
      <w:pPr>
        <w:pStyle w:val="Heading1"/>
        <w:rPr>
          <w:rFonts w:ascii="Times New Roman" w:hAnsi="Times New Roman" w:cs="Times New Roman"/>
          <w:color w:val="000000" w:themeColor="text1"/>
          <w:sz w:val="28"/>
        </w:rPr>
      </w:pPr>
      <w:r w:rsidRPr="0059531C">
        <w:rPr>
          <w:rFonts w:ascii="Times New Roman" w:hAnsi="Times New Roman" w:cs="Times New Roman"/>
          <w:color w:val="000000" w:themeColor="text1"/>
          <w:sz w:val="28"/>
        </w:rPr>
        <w:t>ANALYSIS AND KEY FINDINGS</w:t>
      </w:r>
    </w:p>
    <w:p w14:paraId="5AF58F06" w14:textId="77777777" w:rsidR="009C188D" w:rsidRPr="0059531C" w:rsidRDefault="00000000">
      <w:pPr>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The healthcare dataset contains patient information such as age, gender, medical condition, billing amount, insurance provider, admission type, age group and stay days.</w:t>
      </w:r>
    </w:p>
    <w:tbl>
      <w:tblPr>
        <w:tblStyle w:val="TableGrid"/>
        <w:tblW w:w="0" w:type="auto"/>
        <w:jc w:val="center"/>
        <w:tblLook w:val="04A0" w:firstRow="1" w:lastRow="0" w:firstColumn="1" w:lastColumn="0" w:noHBand="0" w:noVBand="1"/>
      </w:tblPr>
      <w:tblGrid>
        <w:gridCol w:w="3548"/>
        <w:gridCol w:w="3549"/>
        <w:gridCol w:w="3549"/>
      </w:tblGrid>
      <w:tr w:rsidR="009C188D" w:rsidRPr="0059531C" w14:paraId="0B37DA9C" w14:textId="77777777">
        <w:trPr>
          <w:jc w:val="center"/>
        </w:trPr>
        <w:tc>
          <w:tcPr>
            <w:tcW w:w="3552" w:type="dxa"/>
            <w:vAlign w:val="center"/>
          </w:tcPr>
          <w:p w14:paraId="197CB5F2" w14:textId="77777777" w:rsidR="009C188D" w:rsidRPr="0059531C" w:rsidRDefault="00000000">
            <w:pPr>
              <w:rPr>
                <w:rFonts w:ascii="Times New Roman" w:hAnsi="Times New Roman" w:cs="Times New Roman"/>
                <w:color w:val="000000" w:themeColor="text1"/>
                <w:sz w:val="28"/>
                <w:szCs w:val="28"/>
              </w:rPr>
            </w:pPr>
            <w:r w:rsidRPr="0059531C">
              <w:rPr>
                <w:rFonts w:ascii="Times New Roman" w:hAnsi="Times New Roman" w:cs="Times New Roman"/>
                <w:b/>
                <w:color w:val="000000" w:themeColor="text1"/>
                <w:sz w:val="28"/>
                <w:szCs w:val="28"/>
              </w:rPr>
              <w:t>Analysis</w:t>
            </w:r>
          </w:p>
        </w:tc>
        <w:tc>
          <w:tcPr>
            <w:tcW w:w="3552" w:type="dxa"/>
            <w:vAlign w:val="center"/>
          </w:tcPr>
          <w:p w14:paraId="605CB371" w14:textId="77777777" w:rsidR="009C188D" w:rsidRPr="0059531C" w:rsidRDefault="00000000">
            <w:pPr>
              <w:rPr>
                <w:rFonts w:ascii="Times New Roman" w:hAnsi="Times New Roman" w:cs="Times New Roman"/>
                <w:color w:val="000000" w:themeColor="text1"/>
                <w:sz w:val="28"/>
                <w:szCs w:val="28"/>
              </w:rPr>
            </w:pPr>
            <w:r w:rsidRPr="0059531C">
              <w:rPr>
                <w:rFonts w:ascii="Times New Roman" w:hAnsi="Times New Roman" w:cs="Times New Roman"/>
                <w:b/>
                <w:color w:val="000000" w:themeColor="text1"/>
                <w:sz w:val="28"/>
                <w:szCs w:val="28"/>
              </w:rPr>
              <w:t>Key Finding</w:t>
            </w:r>
          </w:p>
        </w:tc>
        <w:tc>
          <w:tcPr>
            <w:tcW w:w="3552" w:type="dxa"/>
            <w:vAlign w:val="center"/>
          </w:tcPr>
          <w:p w14:paraId="5F5CEE89" w14:textId="77777777" w:rsidR="009C188D" w:rsidRPr="0059531C" w:rsidRDefault="00000000">
            <w:pPr>
              <w:rPr>
                <w:rFonts w:ascii="Times New Roman" w:hAnsi="Times New Roman" w:cs="Times New Roman"/>
                <w:color w:val="000000" w:themeColor="text1"/>
                <w:sz w:val="28"/>
                <w:szCs w:val="28"/>
              </w:rPr>
            </w:pPr>
            <w:r w:rsidRPr="0059531C">
              <w:rPr>
                <w:rFonts w:ascii="Times New Roman" w:hAnsi="Times New Roman" w:cs="Times New Roman"/>
                <w:b/>
                <w:color w:val="000000" w:themeColor="text1"/>
                <w:sz w:val="28"/>
                <w:szCs w:val="28"/>
              </w:rPr>
              <w:t>Insight</w:t>
            </w:r>
          </w:p>
        </w:tc>
      </w:tr>
      <w:tr w:rsidR="009C188D" w:rsidRPr="0059531C" w14:paraId="2B4F9FB1" w14:textId="77777777">
        <w:trPr>
          <w:jc w:val="center"/>
        </w:trPr>
        <w:tc>
          <w:tcPr>
            <w:tcW w:w="3552" w:type="dxa"/>
          </w:tcPr>
          <w:p w14:paraId="78CA482B" w14:textId="77777777" w:rsidR="009C188D" w:rsidRPr="0059531C" w:rsidRDefault="00000000">
            <w:pPr>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Medical Condition &amp; Age</w:t>
            </w:r>
          </w:p>
        </w:tc>
        <w:tc>
          <w:tcPr>
            <w:tcW w:w="3552" w:type="dxa"/>
          </w:tcPr>
          <w:p w14:paraId="033F8DFD" w14:textId="77777777" w:rsidR="009C188D" w:rsidRPr="0059531C" w:rsidRDefault="00000000">
            <w:pPr>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Patient ages vary across conditions.</w:t>
            </w:r>
          </w:p>
        </w:tc>
        <w:tc>
          <w:tcPr>
            <w:tcW w:w="3552" w:type="dxa"/>
          </w:tcPr>
          <w:p w14:paraId="3836D9D5" w14:textId="77777777" w:rsidR="009C188D" w:rsidRPr="0059531C" w:rsidRDefault="00000000">
            <w:pPr>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Age grouping helps compare patient patterns.</w:t>
            </w:r>
          </w:p>
        </w:tc>
      </w:tr>
      <w:tr w:rsidR="009C188D" w:rsidRPr="0059531C" w14:paraId="7EBF5699" w14:textId="77777777">
        <w:trPr>
          <w:jc w:val="center"/>
        </w:trPr>
        <w:tc>
          <w:tcPr>
            <w:tcW w:w="3552" w:type="dxa"/>
          </w:tcPr>
          <w:p w14:paraId="28AE1594" w14:textId="77777777" w:rsidR="009C188D" w:rsidRPr="0059531C" w:rsidRDefault="00000000">
            <w:pPr>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Gender by Condition</w:t>
            </w:r>
          </w:p>
        </w:tc>
        <w:tc>
          <w:tcPr>
            <w:tcW w:w="3552" w:type="dxa"/>
          </w:tcPr>
          <w:p w14:paraId="397EA529" w14:textId="77777777" w:rsidR="009C188D" w:rsidRPr="0059531C" w:rsidRDefault="00000000">
            <w:pPr>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Male and female counts differ between conditions.</w:t>
            </w:r>
          </w:p>
        </w:tc>
        <w:tc>
          <w:tcPr>
            <w:tcW w:w="3552" w:type="dxa"/>
          </w:tcPr>
          <w:p w14:paraId="4A92D9EE" w14:textId="77777777" w:rsidR="009C188D" w:rsidRPr="0059531C" w:rsidRDefault="00000000">
            <w:pPr>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Gender-wise comparison gives more detail.</w:t>
            </w:r>
          </w:p>
        </w:tc>
      </w:tr>
      <w:tr w:rsidR="009C188D" w:rsidRPr="0059531C" w14:paraId="0D88BC10" w14:textId="77777777">
        <w:trPr>
          <w:jc w:val="center"/>
        </w:trPr>
        <w:tc>
          <w:tcPr>
            <w:tcW w:w="3552" w:type="dxa"/>
          </w:tcPr>
          <w:p w14:paraId="0D6A354E" w14:textId="77777777" w:rsidR="009C188D" w:rsidRPr="0059531C" w:rsidRDefault="00000000">
            <w:pPr>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Billing by Condition</w:t>
            </w:r>
          </w:p>
        </w:tc>
        <w:tc>
          <w:tcPr>
            <w:tcW w:w="3552" w:type="dxa"/>
          </w:tcPr>
          <w:p w14:paraId="3E8B9F6B" w14:textId="77777777" w:rsidR="009C188D" w:rsidRPr="0059531C" w:rsidRDefault="00000000">
            <w:pPr>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Average billing changes across conditions.</w:t>
            </w:r>
          </w:p>
        </w:tc>
        <w:tc>
          <w:tcPr>
            <w:tcW w:w="3552" w:type="dxa"/>
          </w:tcPr>
          <w:p w14:paraId="0D6F9A8D" w14:textId="77777777" w:rsidR="009C188D" w:rsidRPr="0059531C" w:rsidRDefault="00000000">
            <w:pPr>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Treatment cost can differ by condition.</w:t>
            </w:r>
          </w:p>
        </w:tc>
      </w:tr>
      <w:tr w:rsidR="009C188D" w:rsidRPr="0059531C" w14:paraId="7F99156F" w14:textId="77777777">
        <w:trPr>
          <w:jc w:val="center"/>
        </w:trPr>
        <w:tc>
          <w:tcPr>
            <w:tcW w:w="3552" w:type="dxa"/>
          </w:tcPr>
          <w:p w14:paraId="51A36510" w14:textId="77777777" w:rsidR="009C188D" w:rsidRPr="0059531C" w:rsidRDefault="00000000">
            <w:pPr>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Insurance &amp; Billing</w:t>
            </w:r>
          </w:p>
        </w:tc>
        <w:tc>
          <w:tcPr>
            <w:tcW w:w="3552" w:type="dxa"/>
          </w:tcPr>
          <w:p w14:paraId="0468F9F2" w14:textId="77777777" w:rsidR="009C188D" w:rsidRPr="0059531C" w:rsidRDefault="00000000">
            <w:pPr>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Billing values vary between insurance providers.</w:t>
            </w:r>
          </w:p>
        </w:tc>
        <w:tc>
          <w:tcPr>
            <w:tcW w:w="3552" w:type="dxa"/>
          </w:tcPr>
          <w:p w14:paraId="4A49784E" w14:textId="77777777" w:rsidR="009C188D" w:rsidRPr="0059531C" w:rsidRDefault="00000000">
            <w:pPr>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Useful for comparing healthcare costs.</w:t>
            </w:r>
          </w:p>
        </w:tc>
      </w:tr>
      <w:tr w:rsidR="009C188D" w:rsidRPr="0059531C" w14:paraId="166A4BB6" w14:textId="77777777">
        <w:trPr>
          <w:jc w:val="center"/>
        </w:trPr>
        <w:tc>
          <w:tcPr>
            <w:tcW w:w="3552" w:type="dxa"/>
          </w:tcPr>
          <w:p w14:paraId="2ED84002" w14:textId="77777777" w:rsidR="009C188D" w:rsidRPr="0059531C" w:rsidRDefault="00000000">
            <w:pPr>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Admission Type</w:t>
            </w:r>
          </w:p>
        </w:tc>
        <w:tc>
          <w:tcPr>
            <w:tcW w:w="3552" w:type="dxa"/>
          </w:tcPr>
          <w:p w14:paraId="391C49CB" w14:textId="77777777" w:rsidR="009C188D" w:rsidRPr="0059531C" w:rsidRDefault="00000000">
            <w:pPr>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Emergency, Urgent and Elective cases show different distributions.</w:t>
            </w:r>
          </w:p>
        </w:tc>
        <w:tc>
          <w:tcPr>
            <w:tcW w:w="3552" w:type="dxa"/>
          </w:tcPr>
          <w:p w14:paraId="0D47CC03" w14:textId="77777777" w:rsidR="009C188D" w:rsidRPr="0059531C" w:rsidRDefault="00000000">
            <w:pPr>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Helps understand hospital workload.</w:t>
            </w:r>
          </w:p>
        </w:tc>
      </w:tr>
      <w:tr w:rsidR="009C188D" w:rsidRPr="0059531C" w14:paraId="0923A13F" w14:textId="77777777">
        <w:trPr>
          <w:jc w:val="center"/>
        </w:trPr>
        <w:tc>
          <w:tcPr>
            <w:tcW w:w="3552" w:type="dxa"/>
          </w:tcPr>
          <w:p w14:paraId="06E73693" w14:textId="77777777" w:rsidR="009C188D" w:rsidRPr="0059531C" w:rsidRDefault="00000000">
            <w:pPr>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Monthly Admissions</w:t>
            </w:r>
          </w:p>
        </w:tc>
        <w:tc>
          <w:tcPr>
            <w:tcW w:w="3552" w:type="dxa"/>
          </w:tcPr>
          <w:p w14:paraId="6F255461" w14:textId="77777777" w:rsidR="009C188D" w:rsidRPr="0059531C" w:rsidRDefault="00000000">
            <w:pPr>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Patient admissions change from month to month.</w:t>
            </w:r>
          </w:p>
        </w:tc>
        <w:tc>
          <w:tcPr>
            <w:tcW w:w="3552" w:type="dxa"/>
          </w:tcPr>
          <w:p w14:paraId="0623092C" w14:textId="77777777" w:rsidR="009C188D" w:rsidRPr="0059531C" w:rsidRDefault="00000000">
            <w:pPr>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Useful for resource planning.</w:t>
            </w:r>
          </w:p>
        </w:tc>
      </w:tr>
      <w:tr w:rsidR="009C188D" w:rsidRPr="0059531C" w14:paraId="0BF92BB1" w14:textId="77777777">
        <w:trPr>
          <w:jc w:val="center"/>
        </w:trPr>
        <w:tc>
          <w:tcPr>
            <w:tcW w:w="3552" w:type="dxa"/>
          </w:tcPr>
          <w:p w14:paraId="36EDB392" w14:textId="77777777" w:rsidR="009C188D" w:rsidRPr="0059531C" w:rsidRDefault="00000000">
            <w:pPr>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Age Group &amp; Condition</w:t>
            </w:r>
          </w:p>
        </w:tc>
        <w:tc>
          <w:tcPr>
            <w:tcW w:w="3552" w:type="dxa"/>
          </w:tcPr>
          <w:p w14:paraId="580EBF08" w14:textId="77777777" w:rsidR="009C188D" w:rsidRPr="0059531C" w:rsidRDefault="00000000">
            <w:pPr>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Conditions appear across different age groups.</w:t>
            </w:r>
          </w:p>
        </w:tc>
        <w:tc>
          <w:tcPr>
            <w:tcW w:w="3552" w:type="dxa"/>
          </w:tcPr>
          <w:p w14:paraId="48C36B53" w14:textId="77777777" w:rsidR="009C188D" w:rsidRPr="0059531C" w:rsidRDefault="00000000">
            <w:pPr>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Shows how patient groups are distributed.</w:t>
            </w:r>
          </w:p>
        </w:tc>
      </w:tr>
    </w:tbl>
    <w:p w14:paraId="710DE549" w14:textId="77777777" w:rsidR="009C188D" w:rsidRPr="0059531C" w:rsidRDefault="00000000">
      <w:pPr>
        <w:pStyle w:val="Heading1"/>
        <w:rPr>
          <w:rFonts w:ascii="Times New Roman" w:hAnsi="Times New Roman" w:cs="Times New Roman"/>
          <w:color w:val="000000" w:themeColor="text1"/>
          <w:sz w:val="28"/>
        </w:rPr>
      </w:pPr>
      <w:r w:rsidRPr="0059531C">
        <w:rPr>
          <w:rFonts w:ascii="Times New Roman" w:hAnsi="Times New Roman" w:cs="Times New Roman"/>
          <w:color w:val="000000" w:themeColor="text1"/>
          <w:sz w:val="28"/>
        </w:rPr>
        <w:t>BILLING AND ADMISSION ANALYSIS</w:t>
      </w:r>
    </w:p>
    <w:p w14:paraId="3D22265E" w14:textId="77777777" w:rsidR="009C188D" w:rsidRPr="0059531C" w:rsidRDefault="00000000">
      <w:pPr>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Billing was compared with medical condition, insurance provider and admission type. The plots show that billing amounts have a wide spread and are not the same for every group. Admission data was also checked month-wise to understand changes in patient flow. A correlation check between Age, Stay Days and Billing Amount shows only very weak linear relationships.</w:t>
      </w:r>
    </w:p>
    <w:p w14:paraId="6226BFEF" w14:textId="77777777" w:rsidR="009C188D" w:rsidRPr="0059531C" w:rsidRDefault="00000000">
      <w:pPr>
        <w:pStyle w:val="Heading1"/>
        <w:rPr>
          <w:rFonts w:ascii="Times New Roman" w:hAnsi="Times New Roman" w:cs="Times New Roman"/>
          <w:color w:val="000000" w:themeColor="text1"/>
          <w:sz w:val="28"/>
        </w:rPr>
      </w:pPr>
      <w:r w:rsidRPr="0059531C">
        <w:rPr>
          <w:rFonts w:ascii="Times New Roman" w:hAnsi="Times New Roman" w:cs="Times New Roman"/>
          <w:color w:val="000000" w:themeColor="text1"/>
          <w:sz w:val="28"/>
        </w:rPr>
        <w:t>MAJOR BUSINESS INSIGHTS</w:t>
      </w:r>
    </w:p>
    <w:p w14:paraId="039E2139" w14:textId="77777777" w:rsidR="009C188D" w:rsidRPr="0059531C" w:rsidRDefault="00000000">
      <w:pPr>
        <w:pStyle w:val="ListBullet"/>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Billing patterns differ across medical conditions and insurance providers.</w:t>
      </w:r>
    </w:p>
    <w:p w14:paraId="646D42AC" w14:textId="77777777" w:rsidR="009C188D" w:rsidRPr="0059531C" w:rsidRDefault="00000000">
      <w:pPr>
        <w:pStyle w:val="ListBullet"/>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Admission type gives useful information about hospital workload.</w:t>
      </w:r>
    </w:p>
    <w:p w14:paraId="4EA3BED0" w14:textId="77777777" w:rsidR="009C188D" w:rsidRPr="0059531C" w:rsidRDefault="00000000">
      <w:pPr>
        <w:pStyle w:val="ListBullet"/>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Patient flow changes across months.</w:t>
      </w:r>
    </w:p>
    <w:p w14:paraId="7ADC14D7" w14:textId="77777777" w:rsidR="009C188D" w:rsidRPr="0059531C" w:rsidRDefault="00000000">
      <w:pPr>
        <w:pStyle w:val="ListBullet"/>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Medical conditions are distributed across multiple age groups.</w:t>
      </w:r>
    </w:p>
    <w:p w14:paraId="68186FCB" w14:textId="77777777" w:rsidR="009C188D" w:rsidRPr="0059531C" w:rsidRDefault="00000000">
      <w:pPr>
        <w:pStyle w:val="ListBullet"/>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Age, stay duration and billing do not show a strong linear relationship in the analysis.</w:t>
      </w:r>
    </w:p>
    <w:p w14:paraId="0C85A9F9" w14:textId="77777777" w:rsidR="009C188D" w:rsidRPr="0059531C" w:rsidRDefault="00000000">
      <w:pPr>
        <w:pStyle w:val="Heading1"/>
        <w:rPr>
          <w:rFonts w:ascii="Times New Roman" w:hAnsi="Times New Roman" w:cs="Times New Roman"/>
          <w:color w:val="000000" w:themeColor="text1"/>
          <w:sz w:val="28"/>
        </w:rPr>
      </w:pPr>
      <w:r w:rsidRPr="0059531C">
        <w:rPr>
          <w:rFonts w:ascii="Times New Roman" w:hAnsi="Times New Roman" w:cs="Times New Roman"/>
          <w:color w:val="000000" w:themeColor="text1"/>
          <w:sz w:val="28"/>
        </w:rPr>
        <w:lastRenderedPageBreak/>
        <w:t>RECOMMENDATIONS</w:t>
      </w:r>
    </w:p>
    <w:p w14:paraId="7ED66628" w14:textId="77777777" w:rsidR="009C188D" w:rsidRPr="0059531C" w:rsidRDefault="00000000">
      <w:pPr>
        <w:pStyle w:val="ListBullet"/>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Monitor billing patterns for different medical conditions and insurers.</w:t>
      </w:r>
    </w:p>
    <w:p w14:paraId="021A0F49" w14:textId="77777777" w:rsidR="009C188D" w:rsidRPr="0059531C" w:rsidRDefault="00000000">
      <w:pPr>
        <w:pStyle w:val="ListBullet"/>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Use monthly admission trends for staff and resource planning.</w:t>
      </w:r>
    </w:p>
    <w:p w14:paraId="3CC915A6" w14:textId="77777777" w:rsidR="009C188D" w:rsidRPr="0059531C" w:rsidRDefault="00000000">
      <w:pPr>
        <w:pStyle w:val="ListBullet"/>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Compare age groups when studying common medical conditions.</w:t>
      </w:r>
    </w:p>
    <w:p w14:paraId="095048A4" w14:textId="77777777" w:rsidR="009C188D" w:rsidRPr="0059531C" w:rsidRDefault="00000000">
      <w:pPr>
        <w:pStyle w:val="ListBullet"/>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Review unusual billing or stay-duration values before making conclusions.</w:t>
      </w:r>
    </w:p>
    <w:p w14:paraId="67FF830F" w14:textId="77777777" w:rsidR="009C188D" w:rsidRPr="0059531C" w:rsidRDefault="00000000">
      <w:pPr>
        <w:pStyle w:val="Heading1"/>
        <w:rPr>
          <w:rFonts w:ascii="Times New Roman" w:hAnsi="Times New Roman" w:cs="Times New Roman"/>
          <w:color w:val="000000" w:themeColor="text1"/>
          <w:sz w:val="28"/>
        </w:rPr>
      </w:pPr>
      <w:r w:rsidRPr="0059531C">
        <w:rPr>
          <w:rFonts w:ascii="Times New Roman" w:hAnsi="Times New Roman" w:cs="Times New Roman"/>
          <w:color w:val="000000" w:themeColor="text1"/>
          <w:sz w:val="28"/>
        </w:rPr>
        <w:t>CONCLUSION</w:t>
      </w:r>
    </w:p>
    <w:p w14:paraId="5053BB3A" w14:textId="77777777" w:rsidR="009C188D" w:rsidRPr="0059531C" w:rsidRDefault="00000000">
      <w:pPr>
        <w:rPr>
          <w:rFonts w:ascii="Times New Roman" w:hAnsi="Times New Roman" w:cs="Times New Roman"/>
          <w:color w:val="000000" w:themeColor="text1"/>
          <w:sz w:val="28"/>
          <w:szCs w:val="28"/>
        </w:rPr>
      </w:pPr>
      <w:r w:rsidRPr="0059531C">
        <w:rPr>
          <w:rFonts w:ascii="Times New Roman" w:hAnsi="Times New Roman" w:cs="Times New Roman"/>
          <w:color w:val="000000" w:themeColor="text1"/>
          <w:sz w:val="28"/>
          <w:szCs w:val="28"/>
        </w:rPr>
        <w:t>The EDA gives a clear picture of patient, billing and admission patterns in the healthcare dataset. The analysis shows differences between patient groups and billing categories, while also showing that age, stay days and billing are not strongly connected. These findings can support simple and better healthcare data analysis.</w:t>
      </w:r>
    </w:p>
    <w:sectPr w:rsidR="009C188D" w:rsidRPr="0059531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6169079">
    <w:abstractNumId w:val="8"/>
  </w:num>
  <w:num w:numId="2" w16cid:durableId="59718870">
    <w:abstractNumId w:val="6"/>
  </w:num>
  <w:num w:numId="3" w16cid:durableId="1589461791">
    <w:abstractNumId w:val="5"/>
  </w:num>
  <w:num w:numId="4" w16cid:durableId="2106340518">
    <w:abstractNumId w:val="4"/>
  </w:num>
  <w:num w:numId="5" w16cid:durableId="1769080361">
    <w:abstractNumId w:val="7"/>
  </w:num>
  <w:num w:numId="6" w16cid:durableId="1401752300">
    <w:abstractNumId w:val="3"/>
  </w:num>
  <w:num w:numId="7" w16cid:durableId="328101627">
    <w:abstractNumId w:val="2"/>
  </w:num>
  <w:num w:numId="8" w16cid:durableId="89470504">
    <w:abstractNumId w:val="1"/>
  </w:num>
  <w:num w:numId="9" w16cid:durableId="519471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0AF7"/>
    <w:rsid w:val="0029639D"/>
    <w:rsid w:val="00326F90"/>
    <w:rsid w:val="005243DB"/>
    <w:rsid w:val="0059531C"/>
    <w:rsid w:val="009C188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85D5E5"/>
  <w14:defaultImageDpi w14:val="300"/>
  <w15:docId w15:val="{C7BC0A5E-C6B4-4198-B46A-CC0BD3CE9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b/>
      <w:bCs/>
      <w:color w:val="365F91" w:themeColor="accent1" w:themeShade="BF"/>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392</Words>
  <Characters>2239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Rajasree Padmanaban</cp:lastModifiedBy>
  <cp:revision>2</cp:revision>
  <dcterms:created xsi:type="dcterms:W3CDTF">2026-10-08T14:26:00Z</dcterms:created>
  <dcterms:modified xsi:type="dcterms:W3CDTF">2026-10-08T14:26:00Z</dcterms:modified>
  <cp:category/>
</cp:coreProperties>
</file>