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Shashi Subramanian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1 - 202,Dev Darshan CHSPhase 2</w:t>
            </w:r>
          </w:p>
          <w:p>
            <w:pPr/>
            <w:r>
              <w:rPr>
                <w:rStyle w:val="oneUserDefinedStyle"/>
              </w:rPr>
              <w:t xml:space="preserve">Wagbil Naka, G.B.RoadThane (W)</w:t>
            </w:r>
          </w:p>
          <w:p>
            <w:pPr/>
            <w:r>
              <w:rPr>
                <w:rStyle w:val="oneUserDefinedStyle"/>
              </w:rPr>
              <w:t xml:space="preserve">Tel. : /9930353982/9920120038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2019-04-30T13:25:17+05:30</dcterms:created>
  <dcterms:modified xsi:type="dcterms:W3CDTF">2019-04-30T13:25:17+05:30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