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A153C" w14:textId="6583D6B8" w:rsidR="007552EC" w:rsidRPr="007552EC" w:rsidRDefault="007552EC" w:rsidP="007552EC">
      <w:pPr>
        <w:jc w:val="center"/>
        <w:rPr>
          <w:b/>
          <w:bCs/>
          <w:sz w:val="24"/>
          <w:szCs w:val="24"/>
        </w:rPr>
      </w:pPr>
      <w:r w:rsidRPr="007552EC">
        <w:rPr>
          <w:rFonts w:cs="Times New Roman"/>
          <w:b/>
          <w:bCs/>
          <w:sz w:val="24"/>
          <w:szCs w:val="24"/>
        </w:rPr>
        <w:t>CM3321</w:t>
      </w:r>
      <w:r w:rsidRPr="007552EC">
        <w:rPr>
          <w:rFonts w:cs="Times New Roman"/>
          <w:b/>
          <w:bCs/>
          <w:sz w:val="24"/>
          <w:szCs w:val="24"/>
        </w:rPr>
        <w:t xml:space="preserve"> - </w:t>
      </w:r>
      <w:r w:rsidRPr="007552EC">
        <w:rPr>
          <w:rFonts w:cs="Times New Roman"/>
          <w:b/>
          <w:bCs/>
          <w:sz w:val="24"/>
          <w:szCs w:val="24"/>
        </w:rPr>
        <w:t>Logic Programming and Artificial Cognitive Systems</w:t>
      </w:r>
    </w:p>
    <w:p w14:paraId="61491E82" w14:textId="2D840221" w:rsidR="0096155B" w:rsidRDefault="00000000">
      <w:pPr>
        <w:pStyle w:val="Title"/>
        <w:spacing w:before="2300" w:after="280"/>
        <w:jc w:val="center"/>
      </w:pPr>
      <w:r>
        <w:t>Dental</w:t>
      </w:r>
      <w:r w:rsidR="007552EC">
        <w:t xml:space="preserve"> </w:t>
      </w:r>
      <w:r>
        <w:t>Explain</w:t>
      </w:r>
    </w:p>
    <w:p w14:paraId="4D244B1A" w14:textId="77777777" w:rsidR="0096155B" w:rsidRDefault="00000000">
      <w:pPr>
        <w:spacing w:after="1500"/>
        <w:jc w:val="center"/>
        <w:rPr>
          <w:rFonts w:cs="Times New Roman"/>
          <w:sz w:val="32"/>
          <w:szCs w:val="32"/>
        </w:rPr>
      </w:pPr>
      <w:r>
        <w:rPr>
          <w:rFonts w:cs="Times New Roman"/>
          <w:sz w:val="32"/>
          <w:szCs w:val="32"/>
        </w:rPr>
        <w:t>A Dental Diagnosis Expert System</w:t>
      </w:r>
    </w:p>
    <w:p w14:paraId="7DB3DDDD" w14:textId="77777777" w:rsidR="007552EC" w:rsidRDefault="007552EC" w:rsidP="007552EC">
      <w:pPr>
        <w:spacing w:after="1500"/>
      </w:pPr>
    </w:p>
    <w:p w14:paraId="1B9DCC44" w14:textId="77777777" w:rsidR="007552EC" w:rsidRDefault="007552EC" w:rsidP="007552EC">
      <w:pPr>
        <w:spacing w:after="1500"/>
      </w:pPr>
    </w:p>
    <w:p w14:paraId="0461F12D" w14:textId="2AC028E1" w:rsidR="0096155B" w:rsidRPr="007552EC" w:rsidRDefault="007552EC">
      <w:pPr>
        <w:jc w:val="center"/>
        <w:rPr>
          <w:rFonts w:cs="Times New Roman"/>
          <w:b/>
          <w:bCs/>
          <w:sz w:val="28"/>
          <w:szCs w:val="28"/>
        </w:rPr>
      </w:pPr>
      <w:r w:rsidRPr="007552EC">
        <w:rPr>
          <w:rFonts w:cs="Times New Roman"/>
          <w:b/>
          <w:bCs/>
          <w:sz w:val="28"/>
          <w:szCs w:val="28"/>
        </w:rPr>
        <w:t>Jayawickrama P. M. V (224096B)</w:t>
      </w:r>
    </w:p>
    <w:p w14:paraId="3BAF2B85" w14:textId="77777777" w:rsidR="007552EC" w:rsidRDefault="007552EC">
      <w:pPr>
        <w:jc w:val="center"/>
        <w:rPr>
          <w:rFonts w:cs="Times New Roman"/>
        </w:rPr>
      </w:pPr>
    </w:p>
    <w:p w14:paraId="46E512A6" w14:textId="77777777" w:rsidR="007552EC" w:rsidRDefault="007552EC">
      <w:pPr>
        <w:jc w:val="center"/>
        <w:rPr>
          <w:rFonts w:cs="Times New Roman"/>
        </w:rPr>
      </w:pPr>
    </w:p>
    <w:p w14:paraId="4953FC6C" w14:textId="77777777" w:rsidR="007552EC" w:rsidRDefault="007552EC">
      <w:pPr>
        <w:jc w:val="center"/>
        <w:rPr>
          <w:rFonts w:cs="Times New Roman"/>
        </w:rPr>
      </w:pPr>
    </w:p>
    <w:p w14:paraId="5AC998C4" w14:textId="77777777" w:rsidR="007552EC" w:rsidRDefault="007552EC">
      <w:pPr>
        <w:jc w:val="center"/>
        <w:rPr>
          <w:rFonts w:cs="Times New Roman"/>
        </w:rPr>
      </w:pPr>
    </w:p>
    <w:p w14:paraId="270AD39B" w14:textId="77777777" w:rsidR="007552EC" w:rsidRDefault="007552EC">
      <w:pPr>
        <w:jc w:val="center"/>
        <w:rPr>
          <w:rFonts w:cs="Times New Roman"/>
        </w:rPr>
      </w:pPr>
    </w:p>
    <w:p w14:paraId="644FB3C5" w14:textId="77777777" w:rsidR="007552EC" w:rsidRDefault="007552EC">
      <w:pPr>
        <w:jc w:val="center"/>
        <w:rPr>
          <w:rFonts w:cs="Times New Roman"/>
        </w:rPr>
      </w:pPr>
    </w:p>
    <w:p w14:paraId="6AB17150" w14:textId="77777777" w:rsidR="007552EC" w:rsidRDefault="007552EC">
      <w:pPr>
        <w:jc w:val="center"/>
        <w:rPr>
          <w:rFonts w:cs="Times New Roman"/>
        </w:rPr>
      </w:pPr>
    </w:p>
    <w:p w14:paraId="3AE2821F" w14:textId="77777777" w:rsidR="007552EC" w:rsidRDefault="007552EC">
      <w:pPr>
        <w:jc w:val="center"/>
        <w:rPr>
          <w:rFonts w:cs="Times New Roman"/>
        </w:rPr>
      </w:pPr>
    </w:p>
    <w:p w14:paraId="41065A24" w14:textId="77777777" w:rsidR="007552EC" w:rsidRDefault="007552EC">
      <w:pPr>
        <w:jc w:val="center"/>
        <w:rPr>
          <w:rFonts w:cs="Times New Roman"/>
        </w:rPr>
      </w:pPr>
    </w:p>
    <w:p w14:paraId="0A425B3F" w14:textId="77777777" w:rsidR="007552EC" w:rsidRDefault="007552EC">
      <w:pPr>
        <w:jc w:val="center"/>
        <w:rPr>
          <w:rFonts w:cs="Times New Roman"/>
        </w:rPr>
      </w:pPr>
    </w:p>
    <w:p w14:paraId="38232128" w14:textId="08797412" w:rsidR="007552EC" w:rsidRDefault="007552EC">
      <w:pPr>
        <w:jc w:val="center"/>
        <w:rPr>
          <w:rFonts w:cs="Times New Roman"/>
        </w:rPr>
      </w:pPr>
      <w:r>
        <w:rPr>
          <w:rFonts w:cs="Times New Roman"/>
        </w:rPr>
        <w:t>Faculty of Information Technology</w:t>
      </w:r>
    </w:p>
    <w:p w14:paraId="536722CD" w14:textId="483CF25B" w:rsidR="007552EC" w:rsidRDefault="007552EC">
      <w:pPr>
        <w:jc w:val="center"/>
        <w:rPr>
          <w:rFonts w:cs="Times New Roman"/>
        </w:rPr>
      </w:pPr>
      <w:r>
        <w:rPr>
          <w:rFonts w:cs="Times New Roman"/>
        </w:rPr>
        <w:t>University of Moratuwa</w:t>
      </w:r>
    </w:p>
    <w:p w14:paraId="19BAAB3F" w14:textId="77777777" w:rsidR="007552EC" w:rsidRDefault="007552EC">
      <w:pPr>
        <w:jc w:val="center"/>
      </w:pPr>
    </w:p>
    <w:p w14:paraId="62950F1F" w14:textId="77777777" w:rsidR="0096155B" w:rsidRDefault="00000000">
      <w:pPr>
        <w:pStyle w:val="Heading1"/>
        <w:keepNext/>
        <w:pageBreakBefore/>
        <w:spacing w:after="140"/>
      </w:pPr>
      <w:r>
        <w:lastRenderedPageBreak/>
        <w:t>Contents</w:t>
      </w:r>
    </w:p>
    <w:p w14:paraId="30EDF840" w14:textId="77777777" w:rsidR="0096155B" w:rsidRDefault="00000000">
      <w:pPr>
        <w:tabs>
          <w:tab w:val="right" w:leader="dot" w:pos="9360"/>
        </w:tabs>
        <w:spacing w:after="155"/>
      </w:pPr>
      <w:r>
        <w:rPr>
          <w:rFonts w:cs="Times New Roman"/>
        </w:rPr>
        <w:t>1 Introduction</w:t>
      </w:r>
      <w:r>
        <w:rPr>
          <w:rFonts w:cs="Times New Roman"/>
        </w:rPr>
        <w:tab/>
        <w:t>3</w:t>
      </w:r>
    </w:p>
    <w:p w14:paraId="34598ABD" w14:textId="77777777" w:rsidR="0096155B" w:rsidRDefault="00000000">
      <w:pPr>
        <w:tabs>
          <w:tab w:val="right" w:leader="dot" w:pos="9360"/>
        </w:tabs>
        <w:spacing w:after="155"/>
      </w:pPr>
      <w:r>
        <w:rPr>
          <w:rFonts w:cs="Times New Roman"/>
        </w:rPr>
        <w:t>2 Domain Definition and Scope</w:t>
      </w:r>
      <w:r>
        <w:rPr>
          <w:rFonts w:cs="Times New Roman"/>
        </w:rPr>
        <w:tab/>
        <w:t>4</w:t>
      </w:r>
    </w:p>
    <w:p w14:paraId="6A2C462E" w14:textId="77777777" w:rsidR="0096155B" w:rsidRDefault="00000000">
      <w:pPr>
        <w:tabs>
          <w:tab w:val="right" w:leader="dot" w:pos="9360"/>
        </w:tabs>
        <w:spacing w:after="155"/>
      </w:pPr>
      <w:r>
        <w:rPr>
          <w:rFonts w:cs="Times New Roman"/>
        </w:rPr>
        <w:t>3 Knowledge Acquisition</w:t>
      </w:r>
      <w:r>
        <w:rPr>
          <w:rFonts w:cs="Times New Roman"/>
        </w:rPr>
        <w:tab/>
        <w:t>5</w:t>
      </w:r>
    </w:p>
    <w:p w14:paraId="3F8D4487" w14:textId="77777777" w:rsidR="0096155B" w:rsidRDefault="00000000">
      <w:pPr>
        <w:tabs>
          <w:tab w:val="right" w:leader="dot" w:pos="9360"/>
        </w:tabs>
        <w:spacing w:after="155"/>
      </w:pPr>
      <w:r>
        <w:rPr>
          <w:rFonts w:cs="Times New Roman"/>
        </w:rPr>
        <w:t>4 Expert System Architecture</w:t>
      </w:r>
      <w:r>
        <w:rPr>
          <w:rFonts w:cs="Times New Roman"/>
        </w:rPr>
        <w:tab/>
        <w:t>6</w:t>
      </w:r>
    </w:p>
    <w:p w14:paraId="298AC583" w14:textId="77777777" w:rsidR="0096155B" w:rsidRDefault="00000000">
      <w:pPr>
        <w:tabs>
          <w:tab w:val="right" w:leader="dot" w:pos="9360"/>
        </w:tabs>
        <w:spacing w:after="155"/>
      </w:pPr>
      <w:r>
        <w:rPr>
          <w:rFonts w:cs="Times New Roman"/>
        </w:rPr>
        <w:t>5 Knowledge Representation</w:t>
      </w:r>
      <w:r>
        <w:rPr>
          <w:rFonts w:cs="Times New Roman"/>
        </w:rPr>
        <w:tab/>
        <w:t>8</w:t>
      </w:r>
    </w:p>
    <w:p w14:paraId="4BC7FD98" w14:textId="77777777" w:rsidR="0096155B" w:rsidRDefault="00000000">
      <w:pPr>
        <w:tabs>
          <w:tab w:val="right" w:leader="dot" w:pos="9360"/>
        </w:tabs>
        <w:spacing w:after="155"/>
      </w:pPr>
      <w:r>
        <w:rPr>
          <w:rFonts w:cs="Times New Roman"/>
        </w:rPr>
        <w:t>6 Inference Method</w:t>
      </w:r>
      <w:r>
        <w:rPr>
          <w:rFonts w:cs="Times New Roman"/>
        </w:rPr>
        <w:tab/>
        <w:t>9</w:t>
      </w:r>
    </w:p>
    <w:p w14:paraId="5258833D" w14:textId="77777777" w:rsidR="0096155B" w:rsidRDefault="00000000">
      <w:pPr>
        <w:tabs>
          <w:tab w:val="right" w:leader="dot" w:pos="9360"/>
        </w:tabs>
        <w:spacing w:after="155"/>
      </w:pPr>
      <w:r>
        <w:rPr>
          <w:rFonts w:cs="Times New Roman"/>
        </w:rPr>
        <w:t>7 System Design and Implementation</w:t>
      </w:r>
      <w:r>
        <w:rPr>
          <w:rFonts w:cs="Times New Roman"/>
        </w:rPr>
        <w:tab/>
        <w:t>10</w:t>
      </w:r>
    </w:p>
    <w:p w14:paraId="28AF9EE4" w14:textId="77777777" w:rsidR="0096155B" w:rsidRDefault="00000000">
      <w:pPr>
        <w:tabs>
          <w:tab w:val="right" w:leader="dot" w:pos="9360"/>
        </w:tabs>
        <w:spacing w:after="155"/>
      </w:pPr>
      <w:r>
        <w:rPr>
          <w:rFonts w:cs="Times New Roman"/>
        </w:rPr>
        <w:t>8 Testing and Evaluation</w:t>
      </w:r>
      <w:r>
        <w:rPr>
          <w:rFonts w:cs="Times New Roman"/>
        </w:rPr>
        <w:tab/>
        <w:t>18</w:t>
      </w:r>
    </w:p>
    <w:p w14:paraId="746F6199" w14:textId="77777777" w:rsidR="0096155B" w:rsidRDefault="00000000">
      <w:pPr>
        <w:tabs>
          <w:tab w:val="right" w:leader="dot" w:pos="9360"/>
        </w:tabs>
        <w:spacing w:after="155"/>
      </w:pPr>
      <w:r>
        <w:rPr>
          <w:rFonts w:cs="Times New Roman"/>
        </w:rPr>
        <w:t>9 Conclusion</w:t>
      </w:r>
      <w:r>
        <w:rPr>
          <w:rFonts w:cs="Times New Roman"/>
        </w:rPr>
        <w:tab/>
        <w:t>20</w:t>
      </w:r>
    </w:p>
    <w:p w14:paraId="70002370" w14:textId="77777777" w:rsidR="0096155B" w:rsidRDefault="00000000">
      <w:pPr>
        <w:tabs>
          <w:tab w:val="right" w:leader="dot" w:pos="9360"/>
        </w:tabs>
        <w:spacing w:after="155"/>
      </w:pPr>
      <w:r>
        <w:rPr>
          <w:rFonts w:cs="Times New Roman"/>
        </w:rPr>
        <w:t>References</w:t>
      </w:r>
      <w:r>
        <w:rPr>
          <w:rFonts w:cs="Times New Roman"/>
        </w:rPr>
        <w:tab/>
        <w:t>21</w:t>
      </w:r>
    </w:p>
    <w:p w14:paraId="505C7F71" w14:textId="77777777" w:rsidR="0096155B" w:rsidRDefault="00000000">
      <w:pPr>
        <w:tabs>
          <w:tab w:val="right" w:leader="dot" w:pos="9360"/>
        </w:tabs>
        <w:spacing w:after="155"/>
      </w:pPr>
      <w:r>
        <w:rPr>
          <w:rFonts w:cs="Times New Roman"/>
        </w:rPr>
        <w:t>Appendix A User Manual</w:t>
      </w:r>
      <w:r>
        <w:rPr>
          <w:rFonts w:cs="Times New Roman"/>
        </w:rPr>
        <w:tab/>
        <w:t>22</w:t>
      </w:r>
    </w:p>
    <w:p w14:paraId="0791E05B" w14:textId="77777777" w:rsidR="0096155B" w:rsidRDefault="00000000">
      <w:pPr>
        <w:tabs>
          <w:tab w:val="right" w:leader="dot" w:pos="9360"/>
        </w:tabs>
        <w:spacing w:after="155"/>
      </w:pPr>
      <w:r>
        <w:rPr>
          <w:rFonts w:cs="Times New Roman"/>
        </w:rPr>
        <w:t>Appendix B Human Expert Questionnaire</w:t>
      </w:r>
      <w:r>
        <w:rPr>
          <w:rFonts w:cs="Times New Roman"/>
        </w:rPr>
        <w:tab/>
        <w:t>24</w:t>
      </w:r>
    </w:p>
    <w:p w14:paraId="0258AF6C" w14:textId="77777777" w:rsidR="0096155B" w:rsidRDefault="00000000">
      <w:pPr>
        <w:tabs>
          <w:tab w:val="right" w:leader="dot" w:pos="9360"/>
        </w:tabs>
        <w:spacing w:after="155"/>
      </w:pPr>
      <w:r>
        <w:rPr>
          <w:rFonts w:cs="Times New Roman"/>
        </w:rPr>
        <w:t>Appendix C Knowledge Catalogue</w:t>
      </w:r>
      <w:r>
        <w:rPr>
          <w:rFonts w:cs="Times New Roman"/>
        </w:rPr>
        <w:tab/>
        <w:t>26</w:t>
      </w:r>
    </w:p>
    <w:p w14:paraId="1F4E63BB" w14:textId="77777777" w:rsidR="0096155B" w:rsidRDefault="00000000">
      <w:pPr>
        <w:pStyle w:val="Heading1"/>
        <w:keepNext/>
        <w:pageBreakBefore/>
        <w:spacing w:after="140"/>
      </w:pPr>
      <w:r>
        <w:lastRenderedPageBreak/>
        <w:t>1 Introduction</w:t>
      </w:r>
    </w:p>
    <w:p w14:paraId="1D54B7D5" w14:textId="77777777" w:rsidR="0096155B" w:rsidRDefault="00000000">
      <w:pPr>
        <w:pStyle w:val="Heading2"/>
        <w:keepNext/>
        <w:spacing w:before="220" w:after="140"/>
      </w:pPr>
      <w:r>
        <w:t>1.1 Background</w:t>
      </w:r>
    </w:p>
    <w:p w14:paraId="561D2804" w14:textId="77777777" w:rsidR="0096155B" w:rsidRPr="007552EC" w:rsidRDefault="00000000" w:rsidP="007552EC">
      <w:pPr>
        <w:spacing w:line="360" w:lineRule="auto"/>
        <w:ind w:firstLine="720"/>
        <w:jc w:val="both"/>
        <w:rPr>
          <w:rFonts w:cs="Times New Roman"/>
        </w:rPr>
      </w:pPr>
      <w:r w:rsidRPr="007552EC">
        <w:rPr>
          <w:rFonts w:cs="Times New Roman"/>
        </w:rPr>
        <w:t>An expert system represents a specific area of knowledge as reusable facts and rules and applies an inference procedure to a supplied case. DentalExplain uses this approach for a defined set of dental presentations. Rather than accepting unstructured descriptions, it collects reported symptoms and examination findings through predefined controls, then evaluates explicit production rules.</w:t>
      </w:r>
    </w:p>
    <w:p w14:paraId="3794FFCA" w14:textId="77777777" w:rsidR="0096155B" w:rsidRPr="007552EC" w:rsidRDefault="00000000" w:rsidP="007552EC">
      <w:pPr>
        <w:spacing w:line="360" w:lineRule="auto"/>
        <w:ind w:firstLine="720"/>
        <w:jc w:val="both"/>
        <w:rPr>
          <w:rFonts w:cs="Times New Roman"/>
        </w:rPr>
      </w:pPr>
      <w:r w:rsidRPr="007552EC">
        <w:rPr>
          <w:rFonts w:cs="Times New Roman"/>
        </w:rPr>
        <w:t>Dental symptoms can overlap, while a condition such as early caries may be present without reported pain [1]. A useful consultation therefore needs both symptom information and objective findings. DentalExplain keeps these groups separate and retains basic caries and periodontal observations even when the user reports no pain or gum symptoms.</w:t>
      </w:r>
    </w:p>
    <w:p w14:paraId="6A25B628" w14:textId="77777777" w:rsidR="0096155B" w:rsidRDefault="00000000">
      <w:pPr>
        <w:pStyle w:val="Heading2"/>
        <w:keepNext/>
        <w:spacing w:before="220" w:after="140"/>
      </w:pPr>
      <w:r>
        <w:t>1.2 Problem statement</w:t>
      </w:r>
    </w:p>
    <w:p w14:paraId="43CA0B33" w14:textId="77777777" w:rsidR="0096155B" w:rsidRDefault="00000000" w:rsidP="007552EC">
      <w:pPr>
        <w:spacing w:line="360" w:lineRule="auto"/>
        <w:ind w:firstLine="720"/>
        <w:jc w:val="both"/>
      </w:pPr>
      <w:r>
        <w:rPr>
          <w:rFonts w:cs="Times New Roman"/>
        </w:rPr>
        <w:t>The problem addressed is how to provide a consistent, runnable expert-system consultation for five common dental conditions without ambiguous free-text inputs or an unnecessarily long questionnaire. The system must preserve uncertainty, identify missing or conflicting information, and evaluate evidence without requiring the user to select a diagnosis in advance.</w:t>
      </w:r>
    </w:p>
    <w:p w14:paraId="391C883B" w14:textId="77777777" w:rsidR="0096155B" w:rsidRDefault="00000000" w:rsidP="007552EC">
      <w:pPr>
        <w:spacing w:line="360" w:lineRule="auto"/>
        <w:ind w:firstLine="720"/>
        <w:jc w:val="both"/>
      </w:pPr>
      <w:r>
        <w:rPr>
          <w:rFonts w:cs="Times New Roman"/>
        </w:rPr>
        <w:t>DentalExplain addresses this problem through a shared Prolog question catalogue, adaptive routing and forward fixed-point reasoning. Its outputs are supported candidates and assessment statuses. It does not make an autonomous clinical diagnosis. The intended user is a dentist who enters findings obtained and interpreted outside the application.</w:t>
      </w:r>
    </w:p>
    <w:p w14:paraId="16A31E12" w14:textId="77777777" w:rsidR="0096155B" w:rsidRDefault="00000000">
      <w:pPr>
        <w:pStyle w:val="Heading1"/>
        <w:keepNext/>
        <w:pageBreakBefore/>
        <w:spacing w:after="140"/>
      </w:pPr>
      <w:r>
        <w:lastRenderedPageBreak/>
        <w:t>2 Domain Definition and Scope</w:t>
      </w:r>
    </w:p>
    <w:p w14:paraId="0AC55BD4" w14:textId="77777777" w:rsidR="0096155B" w:rsidRDefault="00000000">
      <w:pPr>
        <w:pStyle w:val="Heading2"/>
        <w:keepNext/>
        <w:spacing w:before="220" w:after="140"/>
      </w:pPr>
      <w:r>
        <w:t>2.1 Specific domain</w:t>
      </w:r>
    </w:p>
    <w:p w14:paraId="50608BD6" w14:textId="77777777" w:rsidR="0096155B" w:rsidRDefault="00000000" w:rsidP="007552EC">
      <w:pPr>
        <w:spacing w:line="360" w:lineRule="auto"/>
        <w:ind w:firstLine="720"/>
        <w:jc w:val="both"/>
      </w:pPr>
      <w:r>
        <w:rPr>
          <w:rFonts w:cs="Times New Roman"/>
        </w:rPr>
        <w:t>The domain is dental diagnostic decision support for common tooth pain and gum symptoms across age groups, using reported symptoms, affected tooth type and explicitly supplied dental examination findings. The supported targets are dental caries, reversible pulpitis, symptomatic irreversible pulpitis, gingivitis and periodontitis.</w:t>
      </w:r>
    </w:p>
    <w:p w14:paraId="22E176F2" w14:textId="77777777" w:rsidR="0096155B" w:rsidRDefault="00000000" w:rsidP="007552EC">
      <w:pPr>
        <w:spacing w:line="360" w:lineRule="auto"/>
        <w:ind w:firstLine="720"/>
        <w:jc w:val="both"/>
      </w:pPr>
      <w:r>
        <w:rPr>
          <w:rFonts w:cs="Times New Roman"/>
        </w:rPr>
        <w:t>Age is selected as 0-5, 6-12, 13-17, 18-64 or 65-120 years. These are consultation context groups, not diagnostic thresholds. Affected tooth type and root maturity are supplied independently; the engine does not infer them from age.</w:t>
      </w:r>
    </w:p>
    <w:p w14:paraId="3E9CF276" w14:textId="77777777" w:rsidR="0096155B" w:rsidRDefault="00000000">
      <w:pPr>
        <w:pStyle w:val="Heading2"/>
        <w:keepNext/>
        <w:spacing w:before="220" w:after="140"/>
      </w:pPr>
      <w:r>
        <w:t>2.2 Included scope</w:t>
      </w:r>
    </w:p>
    <w:p w14:paraId="260E7CD3" w14:textId="77777777" w:rsidR="0096155B" w:rsidRDefault="00000000" w:rsidP="007552EC">
      <w:pPr>
        <w:spacing w:line="360" w:lineRule="auto"/>
        <w:ind w:firstLine="720"/>
        <w:jc w:val="both"/>
      </w:pPr>
      <w:r>
        <w:rPr>
          <w:rFonts w:cs="Times New Roman"/>
        </w:rPr>
        <w:t>The consultation collects two setup fields, reported pain and gum symptoms, warning signs, caries observations, relevant pulp/apical findings and periodontal measurements. Pulpal branches distinguish supplied primary, immature permanent and mature permanent tooth findings. Periodontal rules use attachment-loss patterns and exclusion of other local causes [2-6].</w:t>
      </w:r>
    </w:p>
    <w:p w14:paraId="14D769F8" w14:textId="77777777" w:rsidR="0096155B" w:rsidRDefault="00000000" w:rsidP="007552EC">
      <w:pPr>
        <w:spacing w:line="360" w:lineRule="auto"/>
        <w:ind w:firstLine="720"/>
        <w:jc w:val="both"/>
      </w:pPr>
      <w:r>
        <w:rPr>
          <w:rFonts w:cs="Times New Roman"/>
        </w:rPr>
        <w:t>The system supports multiple candidates where their premises coexist. It can return missing-input requests, input conflicts, invalid-input status, an outside-scope response or no supported conclusion. A read-only workspace exposes the separate question, fact and rule catalogues.</w:t>
      </w:r>
    </w:p>
    <w:p w14:paraId="2709153A" w14:textId="77777777" w:rsidR="0096155B" w:rsidRDefault="00000000">
      <w:pPr>
        <w:pStyle w:val="Heading2"/>
        <w:keepNext/>
        <w:spacing w:before="220" w:after="140"/>
      </w:pPr>
      <w:r>
        <w:t>2.3 Excluded scope</w:t>
      </w:r>
    </w:p>
    <w:p w14:paraId="22802C83" w14:textId="77777777" w:rsidR="0096155B" w:rsidRDefault="00000000" w:rsidP="007552EC">
      <w:pPr>
        <w:spacing w:line="360" w:lineRule="auto"/>
        <w:ind w:firstLine="720"/>
        <w:jc w:val="both"/>
      </w:pPr>
      <w:r>
        <w:rPr>
          <w:rFonts w:cs="Times New Roman"/>
        </w:rPr>
        <w:t>Orthodontic planning, oral cancer diagnosis, treatment prescribing, image interpretation, patient-record persistence, result export and knowledge editing are excluded. Facial swelling, drainage or fever leads to the existing outside-scope response rather than a diagnosis within this five-condition catalogue. A full dental differential diagnosis and periodontal staging/grading are not implemented.</w:t>
      </w:r>
    </w:p>
    <w:p w14:paraId="2A385A49" w14:textId="77777777" w:rsidR="0096155B" w:rsidRDefault="00000000">
      <w:pPr>
        <w:pStyle w:val="Heading1"/>
        <w:keepNext/>
        <w:pageBreakBefore/>
        <w:spacing w:after="140"/>
      </w:pPr>
      <w:r>
        <w:lastRenderedPageBreak/>
        <w:t>3 Knowledge Acquisition</w:t>
      </w:r>
    </w:p>
    <w:p w14:paraId="4EEC5AF1" w14:textId="77777777" w:rsidR="0096155B" w:rsidRDefault="00000000">
      <w:pPr>
        <w:pStyle w:val="Heading2"/>
        <w:keepNext/>
        <w:spacing w:before="220" w:after="140"/>
      </w:pPr>
      <w:r>
        <w:t>3.1 Human expert and knowledge sources</w:t>
      </w:r>
    </w:p>
    <w:p w14:paraId="5C69A0C6" w14:textId="77777777" w:rsidR="0096155B" w:rsidRDefault="00000000" w:rsidP="007552EC">
      <w:pPr>
        <w:ind w:firstLine="720"/>
        <w:jc w:val="both"/>
        <w:spacing w:line="360" w:lineRule="auto"/>
      </w:pPr>
      <w:r>
        <w:rPr>
          <w:rFonts w:cs="Times New Roman"/>
        </w:rPr>
        <w:t>Knowledge was acquired through a questionnaire conducted with the human expert and review of published dental sources. The expert's contribution and qualifications are recorded below.</w:t>
      </w:r>
    </w:p>
    <w:p w14:paraId="5B49A1DF" w14:textId="3FD8657B" w:rsidR="0096155B" w:rsidRDefault="00000000" w:rsidP="007552EC">
      <w:pPr>
        <w:pStyle w:val="ListParagraph"/>
        <w:numPr>
          <w:ilvl w:val="0"/>
          <w:numId w:val="4"/>
        </w:numPr>
        <w:spacing w:line="360" w:lineRule="auto"/>
      </w:pPr>
      <w:r w:rsidRPr="007552EC">
        <w:rPr>
          <w:b/>
          <w:bCs/>
        </w:rPr>
        <w:t>Name:</w:t>
      </w:r>
      <w:r w:rsidRPr="007552EC">
        <w:t xml:space="preserve"> Kushala Jayawickrama.</w:t>
      </w:r>
    </w:p>
    <w:p w14:paraId="32D3CEF7" w14:textId="0A39A675" w:rsidR="0096155B" w:rsidRDefault="00000000" w:rsidP="007552EC">
      <w:pPr>
        <w:pStyle w:val="ListParagraph"/>
        <w:numPr>
          <w:ilvl w:val="0"/>
          <w:numId w:val="4"/>
        </w:numPr>
        <w:spacing w:line="360" w:lineRule="auto"/>
      </w:pPr>
      <w:r w:rsidRPr="007552EC">
        <w:rPr>
          <w:b/>
          <w:bCs/>
        </w:rPr>
        <w:t>Qualification:</w:t>
      </w:r>
      <w:r w:rsidRPr="007552EC">
        <w:t xml:space="preserve"> Final-year fifth-year Dental Surgery undergraduate.</w:t>
      </w:r>
    </w:p>
    <w:p w14:paraId="02B7A33D" w14:textId="6B2771D6" w:rsidR="0096155B" w:rsidRDefault="00000000" w:rsidP="007552EC">
      <w:pPr>
        <w:pStyle w:val="ListParagraph"/>
        <w:numPr>
          <w:ilvl w:val="0"/>
          <w:numId w:val="4"/>
        </w:numPr>
        <w:spacing w:line="360" w:lineRule="auto"/>
      </w:pPr>
      <w:r w:rsidRPr="007552EC">
        <w:rPr>
          <w:b/>
          <w:bCs/>
        </w:rPr>
        <w:t>University:</w:t>
      </w:r>
      <w:r w:rsidRPr="007552EC">
        <w:t xml:space="preserve"> University of Peradeniya.</w:t>
      </w:r>
    </w:p>
    <w:p w14:paraId="59FE15E7" w14:textId="3B7A4239" w:rsidR="0096155B" w:rsidRDefault="00000000" w:rsidP="007552EC">
      <w:pPr>
        <w:pStyle w:val="ListParagraph"/>
        <w:numPr>
          <w:ilvl w:val="0"/>
          <w:numId w:val="4"/>
        </w:numPr>
        <w:spacing w:line="360" w:lineRule="auto"/>
      </w:pPr>
      <w:r w:rsidRPr="007552EC">
        <w:rPr>
          <w:b/>
          <w:bCs/>
        </w:rPr>
        <w:t>Contribution:</w:t>
      </w:r>
      <w:r w:rsidRPr="007552EC">
        <w:t xml:space="preserve"> Her questionnaire input, together with published dental sources, informed the authored facts and production rules, including symptom distinctions, examination findings and dentition-related interpretation. The conducted questionnaire appears in Appendix B.</w:t>
      </w:r>
    </w:p>
    <w:p w14:paraId="039B2859" w14:textId="4C97F49B" w:rsidR="0096155B" w:rsidRDefault="00000000" w:rsidP="007552EC">
      <w:pPr>
        <w:pStyle w:val="ListParagraph"/>
        <w:numPr>
          <w:ilvl w:val="0"/>
          <w:numId w:val="4"/>
        </w:numPr>
        <w:spacing w:line="360" w:lineRule="auto"/>
      </w:pPr>
      <w:r w:rsidRPr="007552EC">
        <w:rPr>
          <w:b/>
          <w:bCs/>
        </w:rPr>
        <w:t>Knowledge sources:</w:t>
      </w:r>
      <w:r w:rsidRPr="007552EC">
        <w:t xml:space="preserve"> NIDCR caries information, AAE diagnostic terminology, AAPD pediatric pulp guidance, AAP gum-disease information and EFP periodontal classification references [1-6].</w:t>
      </w:r>
    </w:p>
    <w:p w14:paraId="72679840" w14:textId="2D1165E8" w:rsidR="0096155B" w:rsidRDefault="00000000" w:rsidP="007552EC">
      <w:pPr>
        <w:pStyle w:val="ListParagraph"/>
        <w:numPr>
          <w:ilvl w:val="0"/>
          <w:numId w:val="4"/>
        </w:numPr>
        <w:spacing w:line="360" w:lineRule="auto"/>
      </w:pPr>
      <w:r w:rsidRPr="007552EC">
        <w:rPr>
          <w:b/>
          <w:bCs/>
        </w:rPr>
        <w:t>Validation status:</w:t>
      </w:r>
      <w:r w:rsidRPr="007552EC">
        <w:t xml:space="preserve"> Expert participation is confirmed; completed clinical validation is not claimed and remains pending. Her undergraduate qualification is not represented as qualified-dentist status.</w:t>
      </w:r>
    </w:p>
    <w:p w14:paraId="0B48B8C1" w14:textId="77777777" w:rsidR="0096155B" w:rsidRDefault="00000000">
      <w:pPr>
        <w:pStyle w:val="Heading2"/>
        <w:keepNext/>
        <w:spacing w:before="220" w:after="140"/>
      </w:pPr>
      <w:r>
        <w:t>3.2 Questionnaire and rule traceability</w:t>
      </w:r>
    </w:p>
    <w:p w14:paraId="7FE46DFF" w14:textId="77777777" w:rsidR="0096155B" w:rsidRDefault="00000000" w:rsidP="007552EC">
      <w:pPr>
        <w:spacing w:line="360" w:lineRule="auto"/>
        <w:ind w:firstLine="720"/>
        <w:jc w:val="both"/>
      </w:pPr>
      <w:r>
        <w:rPr>
          <w:rFonts w:cs="Times New Roman"/>
        </w:rPr>
        <w:t>The human expert questionnaire is included in Appendix B. It contains 15 questions covering the five supported conditions, relevant examination findings, dentition, root maturity, uncertainty, conflicting evidence, warning signs and expected outputs. These are the questions conducted with Kushala, as confirmed by the project author. Responses, interview dates, signatures and completed approval are not reproduced or invented.</w:t>
      </w:r>
    </w:p>
    <w:p w14:paraId="795CBE14" w14:textId="77777777" w:rsidR="0096155B" w:rsidRDefault="00000000" w:rsidP="007552EC">
      <w:pPr>
        <w:spacing w:line="360" w:lineRule="auto"/>
        <w:ind w:firstLine="720"/>
        <w:jc w:val="both"/>
      </w:pPr>
      <w:r>
        <w:rPr>
          <w:rFonts w:cs="Times New Roman"/>
        </w:rPr>
        <w:t>Each fact and production rule has an identifier, a source and a pending review status. Appendix C lists the implemented catalogue. For example, caries questions link to r01-r04, pulpal criteria to r05-r17 and periodontal criteria to r18-r25. This makes source interpretation and proposed expert review identifiable without adding an explanation facility to the application.</w:t>
      </w:r>
    </w:p>
    <w:p w14:paraId="75F4FB6D" w14:textId="77777777" w:rsidR="0096155B" w:rsidRDefault="00000000" w:rsidP="007552EC">
      <w:pPr>
        <w:spacing w:line="360" w:lineRule="auto"/>
        <w:ind w:firstLine="720"/>
        <w:jc w:val="both"/>
      </w:pPr>
      <w:r>
        <w:rPr>
          <w:rFonts w:cs="Times New Roman"/>
        </w:rPr>
        <w:t>The acquisition process is source review, authored Prolog records, expert discussion, review of rule combinations and expected cases, revision where needed, and repeat verification. Recorded software test passes establish implementation behavior; clinical validation remains a separate review activity.</w:t>
      </w:r>
    </w:p>
    <w:p w14:paraId="525E6FAB" w14:textId="77777777" w:rsidR="0096155B" w:rsidRDefault="00000000">
      <w:pPr>
        <w:pStyle w:val="Heading1"/>
        <w:keepNext/>
        <w:pageBreakBefore/>
        <w:spacing w:after="140"/>
      </w:pPr>
      <w:r>
        <w:lastRenderedPageBreak/>
        <w:t>4 Expert System Architecture</w:t>
      </w:r>
    </w:p>
    <w:p w14:paraId="0BEEE2B1" w14:textId="77777777" w:rsidR="0096155B" w:rsidRDefault="00000000">
      <w:pPr>
        <w:pStyle w:val="Heading2"/>
        <w:keepNext/>
        <w:spacing w:before="220" w:after="140"/>
      </w:pPr>
      <w:r>
        <w:t>4.1 Anatomy of the system</w:t>
      </w:r>
    </w:p>
    <w:p w14:paraId="667B6588" w14:textId="77777777" w:rsidR="0096155B" w:rsidRDefault="00000000">
      <w:pPr>
        <w:keepNext/>
        <w:spacing w:before="120" w:after="80"/>
        <w:jc w:val="center"/>
      </w:pPr>
      <w:r>
        <w:rPr>
          <w:noProof/>
        </w:rPr>
        <w:drawing>
          <wp:inline distT="0" distB="0" distL="0" distR="0" wp14:anchorId="05B7EE39" wp14:editId="7C3AC0FE">
            <wp:extent cx="5943600" cy="2695575"/>
            <wp:effectExtent l="0" t="0" r="0" b="0"/>
            <wp:docPr id="1" name="Figure 1 Expert system block diagram" descr="Figure 1 Expert system block diagram" title="Figure 1 Expert 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95575"/>
                    </a:xfrm>
                    <a:prstGeom prst="rect">
                      <a:avLst/>
                    </a:prstGeom>
                  </pic:spPr>
                </pic:pic>
              </a:graphicData>
            </a:graphic>
          </wp:inline>
        </w:drawing>
      </w:r>
    </w:p>
    <w:p w14:paraId="26F30C51" w14:textId="77777777" w:rsidR="0096155B" w:rsidRDefault="00000000">
      <w:pPr>
        <w:pStyle w:val="Caption"/>
        <w:keepNext/>
        <w:spacing w:line="270" w:lineRule="auto"/>
        <w:jc w:val="center"/>
      </w:pPr>
      <w:r>
        <w:t>Figure 1 Expert system block diagram</w:t>
      </w:r>
    </w:p>
    <w:p w14:paraId="552C4735" w14:textId="77777777" w:rsidR="0096155B" w:rsidRDefault="00000000" w:rsidP="007552EC">
      <w:pPr>
        <w:spacing w:line="360" w:lineRule="auto"/>
        <w:ind w:firstLine="720"/>
        <w:jc w:val="both"/>
      </w:pPr>
      <w:r>
        <w:rPr>
          <w:rFonts w:cs="Times New Roman"/>
        </w:rPr>
        <w:t>The user supplies consultation inputs through the Java Swing User Interface and receives assessment results through the same interface. The SWI-Prolog Inference Engine applies knowledge from the SWI-Prolog Knowledge Base to those inputs. Questionnaire data from the Human Expert and published Dental Reference Sources flow through Knowledge Acquisition into the Knowledge Base. These arrows describe information flow, rather than a knowledge-editing screen.</w:t>
      </w:r>
    </w:p>
    <w:p w14:paraId="1EB4968B" w14:textId="77777777" w:rsidR="0096155B" w:rsidRDefault="00000000">
      <w:pPr>
        <w:pStyle w:val="Heading2"/>
        <w:keepNext/>
        <w:pageBreakBefore/>
        <w:spacing w:before="220" w:after="140"/>
      </w:pPr>
      <w:r>
        <w:lastRenderedPageBreak/>
        <w:t>4.2 Implemented components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80"/>
        <w:gridCol w:w="4680"/>
      </w:tblGrid>
      <w:tr w:rsidR="0096155B" w14:paraId="6E88CB48" w14:textId="77777777">
        <w:tblPrEx>
          <w:tblCellMar>
            <w:top w:w="0" w:type="dxa"/>
            <w:bottom w:w="0" w:type="dxa"/>
          </w:tblCellMar>
        </w:tblPrEx>
        <w:trPr>
          <w:cantSplit/>
          <w:tblHeader/>
        </w:trPr>
        <w:tc>
          <w:tcPr>
            <w:tcW w:w="4680" w:type="dxa"/>
            <w:shd w:val="clear" w:color="auto" w:fill="FFFFFF"/>
            <w:tcMar>
              <w:top w:w="65" w:type="dxa"/>
              <w:left w:w="100" w:type="dxa"/>
              <w:bottom w:w="65" w:type="dxa"/>
              <w:right w:w="100" w:type="dxa"/>
            </w:tcMar>
            <w:vAlign w:val="center"/>
          </w:tcPr>
          <w:p w14:paraId="1100279E" w14:textId="77777777" w:rsidR="0096155B" w:rsidRDefault="00000000" w:rsidP="007552EC">
            <w:pPr>
              <w:spacing w:after="0" w:line="360" w:lineRule="auto"/>
              <w:jc w:val="both"/>
            </w:pPr>
            <w:r>
              <w:rPr>
                <w:rFonts w:cs="Times New Roman"/>
                <w:b/>
                <w:bCs/>
                <w:sz w:val="20"/>
                <w:szCs w:val="20"/>
              </w:rPr>
              <w:t>Component</w:t>
            </w:r>
          </w:p>
        </w:tc>
        <w:tc>
          <w:tcPr>
            <w:tcW w:w="4680" w:type="dxa"/>
            <w:shd w:val="clear" w:color="auto" w:fill="FFFFFF"/>
            <w:tcMar>
              <w:top w:w="65" w:type="dxa"/>
              <w:left w:w="100" w:type="dxa"/>
              <w:bottom w:w="65" w:type="dxa"/>
              <w:right w:w="100" w:type="dxa"/>
            </w:tcMar>
            <w:vAlign w:val="center"/>
          </w:tcPr>
          <w:p w14:paraId="4DFC9910" w14:textId="77777777" w:rsidR="0096155B" w:rsidRDefault="00000000" w:rsidP="007552EC">
            <w:pPr>
              <w:spacing w:after="0" w:line="360" w:lineRule="auto"/>
              <w:jc w:val="both"/>
            </w:pPr>
            <w:r>
              <w:rPr>
                <w:rFonts w:cs="Times New Roman"/>
                <w:b/>
                <w:bCs/>
                <w:sz w:val="20"/>
                <w:szCs w:val="20"/>
              </w:rPr>
              <w:t>Responsibility</w:t>
            </w:r>
          </w:p>
        </w:tc>
      </w:tr>
      <w:tr w:rsidR="0096155B" w14:paraId="62609163"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10EB8C82" w14:textId="77777777" w:rsidR="0096155B" w:rsidRDefault="00000000" w:rsidP="007552EC">
            <w:pPr>
              <w:spacing w:after="0" w:line="360" w:lineRule="auto"/>
              <w:jc w:val="both"/>
            </w:pPr>
            <w:r>
              <w:rPr>
                <w:rFonts w:cs="Times New Roman"/>
                <w:sz w:val="20"/>
                <w:szCs w:val="20"/>
              </w:rPr>
              <w:t>User</w:t>
            </w:r>
          </w:p>
        </w:tc>
        <w:tc>
          <w:tcPr>
            <w:tcW w:w="4680" w:type="dxa"/>
            <w:shd w:val="clear" w:color="auto" w:fill="FFFFFF"/>
            <w:tcMar>
              <w:top w:w="65" w:type="dxa"/>
              <w:left w:w="100" w:type="dxa"/>
              <w:bottom w:w="65" w:type="dxa"/>
              <w:right w:w="100" w:type="dxa"/>
            </w:tcMar>
            <w:vAlign w:val="center"/>
          </w:tcPr>
          <w:p w14:paraId="377A1ABD" w14:textId="77777777" w:rsidR="0096155B" w:rsidRDefault="00000000" w:rsidP="007552EC">
            <w:pPr>
              <w:spacing w:after="0" w:line="360" w:lineRule="auto"/>
              <w:jc w:val="both"/>
            </w:pPr>
            <w:r>
              <w:rPr>
                <w:rFonts w:cs="Times New Roman"/>
                <w:sz w:val="20"/>
                <w:szCs w:val="20"/>
              </w:rPr>
              <w:t>Supply reported symptoms and dentist-supplied findings; interpret the returned assessment.</w:t>
            </w:r>
          </w:p>
        </w:tc>
      </w:tr>
      <w:tr w:rsidR="0096155B" w14:paraId="2039809E"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DB65CCE" w14:textId="77777777" w:rsidR="0096155B" w:rsidRDefault="00000000" w:rsidP="007552EC">
            <w:pPr>
              <w:spacing w:after="0" w:line="360" w:lineRule="auto"/>
              <w:jc w:val="both"/>
            </w:pPr>
            <w:r>
              <w:rPr>
                <w:rFonts w:cs="Times New Roman"/>
                <w:sz w:val="20"/>
                <w:szCs w:val="20"/>
              </w:rPr>
              <w:t>Java Swing User Interface</w:t>
            </w:r>
          </w:p>
        </w:tc>
        <w:tc>
          <w:tcPr>
            <w:tcW w:w="4680" w:type="dxa"/>
            <w:shd w:val="clear" w:color="auto" w:fill="FFFFFF"/>
            <w:tcMar>
              <w:top w:w="65" w:type="dxa"/>
              <w:left w:w="100" w:type="dxa"/>
              <w:bottom w:w="65" w:type="dxa"/>
              <w:right w:w="100" w:type="dxa"/>
            </w:tcMar>
            <w:vAlign w:val="center"/>
          </w:tcPr>
          <w:p w14:paraId="48131C82" w14:textId="77777777" w:rsidR="0096155B" w:rsidRDefault="00000000" w:rsidP="007552EC">
            <w:pPr>
              <w:spacing w:after="0" w:line="360" w:lineRule="auto"/>
              <w:jc w:val="both"/>
            </w:pPr>
            <w:r>
              <w:rPr>
                <w:rFonts w:cs="Times New Roman"/>
                <w:sz w:val="20"/>
                <w:szCs w:val="20"/>
              </w:rPr>
              <w:t>Present setup, the two questionnaire steps, results and the read-only knowledge catalogue.</w:t>
            </w:r>
          </w:p>
        </w:tc>
      </w:tr>
      <w:tr w:rsidR="0096155B" w14:paraId="7D5B27B6"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5907FB9F" w14:textId="77777777" w:rsidR="0096155B" w:rsidRDefault="00000000" w:rsidP="007552EC">
            <w:pPr>
              <w:spacing w:after="0" w:line="360" w:lineRule="auto"/>
              <w:jc w:val="both"/>
            </w:pPr>
            <w:r>
              <w:rPr>
                <w:rFonts w:cs="Times New Roman"/>
                <w:sz w:val="20"/>
                <w:szCs w:val="20"/>
              </w:rPr>
              <w:t>SWI-Prolog Inference Engine</w:t>
            </w:r>
          </w:p>
        </w:tc>
        <w:tc>
          <w:tcPr>
            <w:tcW w:w="4680" w:type="dxa"/>
            <w:shd w:val="clear" w:color="auto" w:fill="FFFFFF"/>
            <w:tcMar>
              <w:top w:w="65" w:type="dxa"/>
              <w:left w:w="100" w:type="dxa"/>
              <w:bottom w:w="65" w:type="dxa"/>
              <w:right w:w="100" w:type="dxa"/>
            </w:tcMar>
            <w:vAlign w:val="center"/>
          </w:tcPr>
          <w:p w14:paraId="224CF4E1" w14:textId="77777777" w:rsidR="0096155B" w:rsidRDefault="00000000" w:rsidP="007552EC">
            <w:pPr>
              <w:spacing w:after="0" w:line="360" w:lineRule="auto"/>
              <w:jc w:val="both"/>
            </w:pPr>
            <w:r>
              <w:rPr>
                <w:rFonts w:cs="Times New Roman"/>
                <w:sz w:val="20"/>
                <w:szCs w:val="20"/>
              </w:rPr>
              <w:t>Validate consultation inputs, apply forward chaining and identify supported candidates or missing information.</w:t>
            </w:r>
          </w:p>
        </w:tc>
      </w:tr>
      <w:tr w:rsidR="0096155B" w14:paraId="41A9D1DA"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D0F785D" w14:textId="77777777" w:rsidR="0096155B" w:rsidRDefault="00000000" w:rsidP="007552EC">
            <w:pPr>
              <w:spacing w:after="0" w:line="360" w:lineRule="auto"/>
              <w:jc w:val="both"/>
            </w:pPr>
            <w:r>
              <w:rPr>
                <w:rFonts w:cs="Times New Roman"/>
                <w:sz w:val="20"/>
                <w:szCs w:val="20"/>
              </w:rPr>
              <w:t>SWI-Prolog Knowledge Base</w:t>
            </w:r>
          </w:p>
        </w:tc>
        <w:tc>
          <w:tcPr>
            <w:tcW w:w="4680" w:type="dxa"/>
            <w:shd w:val="clear" w:color="auto" w:fill="FFFFFF"/>
            <w:tcMar>
              <w:top w:w="65" w:type="dxa"/>
              <w:left w:w="100" w:type="dxa"/>
              <w:bottom w:w="65" w:type="dxa"/>
              <w:right w:w="100" w:type="dxa"/>
            </w:tcMar>
            <w:vAlign w:val="center"/>
          </w:tcPr>
          <w:p w14:paraId="45895C61" w14:textId="77777777" w:rsidR="0096155B" w:rsidRDefault="00000000" w:rsidP="007552EC">
            <w:pPr>
              <w:spacing w:after="0" w:line="360" w:lineRule="auto"/>
              <w:jc w:val="both"/>
            </w:pPr>
            <w:r>
              <w:rPr>
                <w:rFonts w:cs="Times New Roman"/>
                <w:sz w:val="20"/>
                <w:szCs w:val="20"/>
              </w:rPr>
              <w:t>Store 30 domain facts, 25 production rules and a separate question catalogue with source and review metadata.</w:t>
            </w:r>
          </w:p>
        </w:tc>
      </w:tr>
      <w:tr w:rsidR="0096155B" w14:paraId="5FC97E7E"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AE45F27" w14:textId="77777777" w:rsidR="0096155B" w:rsidRDefault="00000000" w:rsidP="007552EC">
            <w:pPr>
              <w:spacing w:after="0" w:line="360" w:lineRule="auto"/>
              <w:jc w:val="both"/>
            </w:pPr>
            <w:r>
              <w:rPr>
                <w:rFonts w:cs="Times New Roman"/>
                <w:sz w:val="20"/>
                <w:szCs w:val="20"/>
              </w:rPr>
              <w:t>Human Expert</w:t>
            </w:r>
          </w:p>
        </w:tc>
        <w:tc>
          <w:tcPr>
            <w:tcW w:w="4680" w:type="dxa"/>
            <w:shd w:val="clear" w:color="auto" w:fill="FFFFFF"/>
            <w:tcMar>
              <w:top w:w="65" w:type="dxa"/>
              <w:left w:w="100" w:type="dxa"/>
              <w:bottom w:w="65" w:type="dxa"/>
              <w:right w:w="100" w:type="dxa"/>
            </w:tcMar>
            <w:vAlign w:val="center"/>
          </w:tcPr>
          <w:p w14:paraId="16233589" w14:textId="77777777" w:rsidR="0096155B" w:rsidRDefault="00000000" w:rsidP="007552EC">
            <w:pPr>
              <w:spacing w:after="0" w:line="360" w:lineRule="auto"/>
              <w:jc w:val="both"/>
            </w:pPr>
            <w:r>
              <w:rPr>
                <w:rFonts w:cs="Times New Roman"/>
                <w:sz w:val="20"/>
                <w:szCs w:val="20"/>
              </w:rPr>
              <w:t>Contribute domain knowledge through the conducted questionnaire; clinical validation remains pending.</w:t>
            </w:r>
          </w:p>
        </w:tc>
      </w:tr>
      <w:tr w:rsidR="0096155B" w14:paraId="5D0C46EA"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50068AAE" w14:textId="77777777" w:rsidR="0096155B" w:rsidRDefault="00000000" w:rsidP="007552EC">
            <w:pPr>
              <w:spacing w:after="0" w:line="360" w:lineRule="auto"/>
              <w:jc w:val="both"/>
            </w:pPr>
            <w:r>
              <w:rPr>
                <w:rFonts w:cs="Times New Roman"/>
                <w:sz w:val="20"/>
                <w:szCs w:val="20"/>
              </w:rPr>
              <w:t>Dental Reference Sources</w:t>
            </w:r>
          </w:p>
        </w:tc>
        <w:tc>
          <w:tcPr>
            <w:tcW w:w="4680" w:type="dxa"/>
            <w:shd w:val="clear" w:color="auto" w:fill="FFFFFF"/>
            <w:tcMar>
              <w:top w:w="65" w:type="dxa"/>
              <w:left w:w="100" w:type="dxa"/>
              <w:bottom w:w="65" w:type="dxa"/>
              <w:right w:w="100" w:type="dxa"/>
            </w:tcMar>
            <w:vAlign w:val="center"/>
          </w:tcPr>
          <w:p w14:paraId="2603060F" w14:textId="77777777" w:rsidR="0096155B" w:rsidRDefault="00000000" w:rsidP="007552EC">
            <w:pPr>
              <w:spacing w:after="0" w:line="360" w:lineRule="auto"/>
              <w:jc w:val="both"/>
            </w:pPr>
            <w:r>
              <w:rPr>
                <w:rFonts w:cs="Times New Roman"/>
                <w:sz w:val="20"/>
                <w:szCs w:val="20"/>
              </w:rPr>
              <w:t>Supply published evidence for clinical concepts and diagnostic criteria.</w:t>
            </w:r>
          </w:p>
        </w:tc>
      </w:tr>
      <w:tr w:rsidR="0096155B" w14:paraId="689CDF08"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3B095434" w14:textId="77777777" w:rsidR="0096155B" w:rsidRDefault="00000000" w:rsidP="007552EC">
            <w:pPr>
              <w:spacing w:after="0" w:line="360" w:lineRule="auto"/>
              <w:jc w:val="both"/>
            </w:pPr>
            <w:r>
              <w:rPr>
                <w:rFonts w:cs="Times New Roman"/>
                <w:sz w:val="20"/>
                <w:szCs w:val="20"/>
              </w:rPr>
              <w:t>Knowledge Acquisition</w:t>
            </w:r>
          </w:p>
        </w:tc>
        <w:tc>
          <w:tcPr>
            <w:tcW w:w="4680" w:type="dxa"/>
            <w:shd w:val="clear" w:color="auto" w:fill="FFFFFF"/>
            <w:tcMar>
              <w:top w:w="65" w:type="dxa"/>
              <w:left w:w="100" w:type="dxa"/>
              <w:bottom w:w="65" w:type="dxa"/>
              <w:right w:w="100" w:type="dxa"/>
            </w:tcMar>
            <w:vAlign w:val="center"/>
          </w:tcPr>
          <w:p w14:paraId="6FF01685" w14:textId="77777777" w:rsidR="0096155B" w:rsidRDefault="00000000" w:rsidP="007552EC">
            <w:pPr>
              <w:spacing w:after="0" w:line="360" w:lineRule="auto"/>
              <w:jc w:val="both"/>
            </w:pPr>
            <w:r>
              <w:rPr>
                <w:rFonts w:cs="Times New Roman"/>
                <w:sz w:val="20"/>
                <w:szCs w:val="20"/>
              </w:rPr>
              <w:t>Translate expert questionnaire input and published sources into structured facts and rules.</w:t>
            </w:r>
          </w:p>
        </w:tc>
      </w:tr>
    </w:tbl>
    <w:p w14:paraId="65251357" w14:textId="77777777" w:rsidR="0096155B" w:rsidRDefault="0096155B">
      <w:pPr>
        <w:spacing w:after="80"/>
      </w:pPr>
    </w:p>
    <w:p w14:paraId="5A63DDDA" w14:textId="77777777" w:rsidR="0096155B" w:rsidRDefault="00000000" w:rsidP="007552EC">
      <w:pPr>
        <w:spacing w:line="360" w:lineRule="auto"/>
        <w:ind w:firstLine="720"/>
        <w:jc w:val="both"/>
      </w:pPr>
      <w:r>
        <w:rPr>
          <w:rFonts w:cs="Times New Roman"/>
        </w:rPr>
        <w:t>Consultation observations are passed into each assessment. Intermediate deductions remain within inference processing. The architecture includes no separate working-memory component, explanation facility or knowledge-editing interface. Section 7 describes the integration and packaging details.</w:t>
      </w:r>
    </w:p>
    <w:p w14:paraId="4442C797" w14:textId="77777777" w:rsidR="0096155B" w:rsidRDefault="00000000">
      <w:pPr>
        <w:pStyle w:val="Heading1"/>
        <w:keepNext/>
        <w:pageBreakBefore/>
        <w:spacing w:after="140"/>
      </w:pPr>
      <w:r>
        <w:lastRenderedPageBreak/>
        <w:t>5 Knowledge Representation</w:t>
      </w:r>
    </w:p>
    <w:p w14:paraId="50EFCC10" w14:textId="77777777" w:rsidR="0096155B" w:rsidRDefault="00000000">
      <w:pPr>
        <w:pStyle w:val="Heading2"/>
        <w:keepNext/>
        <w:spacing w:before="220" w:after="140"/>
      </w:pPr>
      <w:r>
        <w:t>5.1 Facts</w:t>
      </w:r>
    </w:p>
    <w:p w14:paraId="1A746459" w14:textId="77777777" w:rsidR="0096155B" w:rsidRDefault="00000000" w:rsidP="007552EC">
      <w:pPr>
        <w:spacing w:line="360" w:lineRule="auto"/>
        <w:ind w:firstLine="720"/>
        <w:jc w:val="both"/>
      </w:pPr>
      <w:r>
        <w:rPr>
          <w:rFonts w:cs="Times New Roman"/>
        </w:rPr>
        <w:t>The 30 authored domain facts are reusable statements represented by domain_fact/5. Each record contains an identifier, a structured domain term, a description, a source identifier and a review status. One example is:</w:t>
      </w:r>
    </w:p>
    <w:p w14:paraId="7E3A5856" w14:textId="77777777" w:rsidR="0096155B" w:rsidRDefault="00000000" w:rsidP="007552EC">
      <w:pPr>
        <w:spacing w:after="0" w:line="360" w:lineRule="auto"/>
        <w:jc w:val="both"/>
        <w:ind w:firstLine="720"/>
      </w:pPr>
      <w:r>
        <w:rPr>
          <w:rFonts w:cs="Times New Roman"/>
          <w:sz w:val="18"/>
          <w:szCs w:val="18"/>
        </w:rPr>
        <w:t>domain_fact(f07, applicable_dentition(caries,both),</w:t>
      </w:r>
    </w:p>
    <w:p w14:paraId="1F5BC950" w14:textId="77777777" w:rsidR="0096155B" w:rsidRDefault="00000000" w:rsidP="007552EC">
      <w:pPr>
        <w:spacing w:after="0" w:line="360" w:lineRule="auto"/>
        <w:jc w:val="both"/>
        <w:ind w:firstLine="720"/>
      </w:pPr>
      <w:r>
        <w:rPr>
          <w:rFonts w:cs="Times New Roman"/>
          <w:sz w:val="18"/>
          <w:szCs w:val="18"/>
        </w:rPr>
        <w:t xml:space="preserve">  'Caries can occur in primary and permanent teeth.',</w:t>
      </w:r>
    </w:p>
    <w:p w14:paraId="1F46D576" w14:textId="77777777" w:rsidR="0096155B" w:rsidRDefault="00000000" w:rsidP="007552EC">
      <w:pPr>
        <w:spacing w:after="0" w:line="360" w:lineRule="auto"/>
        <w:jc w:val="both"/>
        <w:ind w:firstLine="720"/>
      </w:pPr>
      <w:r>
        <w:rPr>
          <w:rFonts w:cs="Times New Roman"/>
          <w:sz w:val="18"/>
          <w:szCs w:val="18"/>
        </w:rPr>
        <w:t xml:space="preserve">  nidcr, pending).</w:t>
      </w:r>
    </w:p>
    <w:p w14:paraId="7B77C9B5" w14:textId="77777777" w:rsidR="0096155B" w:rsidRDefault="0096155B"/>
    <w:p w14:paraId="3D822DA6" w14:textId="77777777" w:rsidR="0096155B" w:rsidRDefault="00000000" w:rsidP="007552EC">
      <w:pPr>
        <w:spacing w:line="360" w:lineRule="auto"/>
        <w:ind w:firstLine="720"/>
        <w:jc w:val="both"/>
      </w:pPr>
      <w:r>
        <w:rPr>
          <w:rFonts w:cs="Times New Roman"/>
        </w:rPr>
        <w:t>Some facts are explicitly queried through kb(...) premises. Others describe clinical concepts and provenance in the knowledge catalogue. They are not 30 patient observations. Question schemas, metadata, test data and per-call deductions do not inflate the authored fact count.</w:t>
      </w:r>
    </w:p>
    <w:p w14:paraId="461E0DC0" w14:textId="77777777" w:rsidR="0096155B" w:rsidRDefault="00000000">
      <w:pPr>
        <w:pStyle w:val="Heading2"/>
        <w:keepNext/>
        <w:spacing w:before="220" w:after="140"/>
      </w:pPr>
      <w:r>
        <w:t>5.2 Production rules</w:t>
      </w:r>
    </w:p>
    <w:p w14:paraId="0A024D6E" w14:textId="77777777" w:rsidR="0096155B" w:rsidRDefault="00000000" w:rsidP="007552EC">
      <w:pPr>
        <w:spacing w:line="360" w:lineRule="auto"/>
        <w:jc w:val="both"/>
        <w:ind w:firstLine="720"/>
      </w:pPr>
      <w:r>
        <w:rPr>
          <w:rFonts w:cs="Times New Roman"/>
        </w:rPr>
        <w:t>The 25 rule/5 records contain an identifier, premise list, conclusion, source and review status. Equality and numeric comparisons test supplied findings; derived(...) requires an intermediate deduction; kb(...) checks an authored domain term. For example:</w:t>
      </w:r>
    </w:p>
    <w:p w14:paraId="15611DCD" w14:textId="77777777" w:rsidR="0096155B" w:rsidRDefault="00000000" w:rsidP="007552EC">
      <w:pPr>
        <w:spacing w:after="0" w:line="360" w:lineRule="auto"/>
        <w:jc w:val="both"/>
        <w:ind w:firstLine="720"/>
      </w:pPr>
      <w:r>
        <w:rPr>
          <w:rFonts w:cs="Times New Roman"/>
          <w:sz w:val="18"/>
          <w:szCs w:val="18"/>
        </w:rPr>
        <w:t>rule(r01, [eq(cavity,yes),eq(soft_tissue,yes)],</w:t>
      </w:r>
    </w:p>
    <w:p w14:paraId="49C0F4B9" w14:textId="77777777" w:rsidR="0096155B" w:rsidRDefault="00000000" w:rsidP="007552EC">
      <w:pPr>
        <w:spacing w:after="0" w:line="360" w:lineRule="auto"/>
        <w:jc w:val="both"/>
        <w:ind w:firstLine="720"/>
      </w:pPr>
      <w:r>
        <w:rPr>
          <w:rFonts w:cs="Times New Roman"/>
          <w:sz w:val="18"/>
          <w:szCs w:val="18"/>
        </w:rPr>
        <w:t xml:space="preserve">  carious_lesion, nidcr, pending).</w:t>
      </w:r>
    </w:p>
    <w:p w14:paraId="0A794057" w14:textId="77777777" w:rsidR="0096155B" w:rsidRDefault="00000000" w:rsidP="007552EC">
      <w:pPr>
        <w:spacing w:after="0" w:line="360" w:lineRule="auto"/>
        <w:jc w:val="both"/>
        <w:ind w:firstLine="720"/>
      </w:pPr>
      <w:r>
        <w:rPr>
          <w:rFonts w:cs="Times New Roman"/>
          <w:sz w:val="18"/>
          <w:szCs w:val="18"/>
        </w:rPr>
        <w:t>rule(r04, [derived(carious_lesion),</w:t>
      </w:r>
    </w:p>
    <w:p w14:paraId="68A608FE" w14:textId="77777777" w:rsidR="0096155B" w:rsidRDefault="00000000" w:rsidP="007552EC">
      <w:pPr>
        <w:spacing w:after="0" w:line="360" w:lineRule="auto"/>
        <w:jc w:val="both"/>
        <w:ind w:firstLine="720"/>
      </w:pPr>
      <w:r>
        <w:rPr>
          <w:rFonts w:cs="Times New Roman"/>
          <w:sz w:val="18"/>
          <w:szCs w:val="18"/>
        </w:rPr>
        <w:t xml:space="preserve">           kb(applicable_dentition(caries,both))],</w:t>
      </w:r>
    </w:p>
    <w:p w14:paraId="44B3EBBD" w14:textId="77777777" w:rsidR="0096155B" w:rsidRDefault="00000000" w:rsidP="007552EC">
      <w:pPr>
        <w:spacing w:after="0" w:line="360" w:lineRule="auto"/>
        <w:jc w:val="both"/>
        <w:ind w:firstLine="720"/>
      </w:pPr>
      <w:r>
        <w:rPr>
          <w:rFonts w:cs="Times New Roman"/>
          <w:sz w:val="18"/>
          <w:szCs w:val="18"/>
        </w:rPr>
        <w:t xml:space="preserve">  candidate(caries), nidcr, pending).</w:t>
      </w:r>
    </w:p>
    <w:p w14:paraId="456787FA" w14:textId="77777777" w:rsidR="0096155B" w:rsidRDefault="0096155B"/>
    <w:p w14:paraId="2FD86540" w14:textId="77777777" w:rsidR="0096155B" w:rsidRDefault="00000000" w:rsidP="007552EC">
      <w:pPr>
        <w:spacing w:line="360" w:lineRule="auto"/>
        <w:ind w:firstLine="720"/>
        <w:jc w:val="both"/>
      </w:pPr>
      <w:r>
        <w:rPr>
          <w:rFonts w:cs="Times New Roman"/>
        </w:rPr>
        <w:t>Rules r01-r04 concern caries. Rules r05-r17 form provoked-pain and pulpal patterns and apply tooth/root-specific branches. Rules r18-r25 form gingival inflammation and periodontal destruction patterns. The complete premises and conclusions appear in Appendix C.</w:t>
      </w:r>
    </w:p>
    <w:p w14:paraId="1BB12384" w14:textId="77777777" w:rsidR="0096155B" w:rsidRDefault="00000000">
      <w:pPr>
        <w:pStyle w:val="Heading2"/>
        <w:keepNext/>
        <w:spacing w:before="220" w:after="140"/>
      </w:pPr>
      <w:r>
        <w:t>5.3 Questions and consultation observations</w:t>
      </w:r>
    </w:p>
    <w:p w14:paraId="75AC3B91" w14:textId="77777777" w:rsidR="0096155B" w:rsidRDefault="00000000" w:rsidP="007552EC">
      <w:pPr>
        <w:spacing w:line="360" w:lineRule="auto"/>
        <w:ind w:firstLine="720"/>
        <w:jc w:val="both"/>
      </w:pPr>
      <w:r>
        <w:rPr>
          <w:rFonts w:cs="Times New Roman"/>
        </w:rPr>
        <w:t>The separate catalogue defines 27 questions with identifiers, stage membership, control types, labels, allowed values and applicability. Dropdowns are non-editable; radio and checkbox answers use question-specific wording. Labels map to stable Prolog atoms or predefined numbers. A submitted answer is represented as obs(Key,Value).</w:t>
      </w:r>
    </w:p>
    <w:p w14:paraId="6B7627DA" w14:textId="77777777" w:rsidR="0096155B" w:rsidRDefault="00000000" w:rsidP="007552EC">
      <w:pPr>
        <w:spacing w:line="360" w:lineRule="auto"/>
        <w:ind w:firstLine="720"/>
        <w:jc w:val="both"/>
      </w:pPr>
      <w:r>
        <w:rPr>
          <w:rFonts w:cs="Times New Roman"/>
        </w:rPr>
        <w:t>Unknown is the default and is not treated as No. Not applicable is separate but cannot establish a required premise. For checkbox groups, None explicitly records absence of all listed items. Selecting an item establishes only that finding; other unchecked items remain Unknown. Combined gum and warning-sign answers expand to the internal clinical observation identifiers before inference.</w:t>
      </w:r>
    </w:p>
    <w:p w14:paraId="2EE3D1E7" w14:textId="77777777" w:rsidR="0096155B" w:rsidRDefault="00000000">
      <w:pPr>
        <w:pStyle w:val="Heading1"/>
        <w:keepNext/>
        <w:pageBreakBefore/>
        <w:spacing w:after="140"/>
      </w:pPr>
      <w:r>
        <w:lastRenderedPageBreak/>
        <w:t>6 Inference Method</w:t>
      </w:r>
    </w:p>
    <w:p w14:paraId="74F8608F" w14:textId="77777777" w:rsidR="0096155B" w:rsidRDefault="00000000">
      <w:pPr>
        <w:pStyle w:val="Heading2"/>
        <w:keepNext/>
        <w:spacing w:before="220" w:after="140"/>
      </w:pPr>
      <w:r>
        <w:t>6.1 Forward chaining and justification</w:t>
      </w:r>
    </w:p>
    <w:p w14:paraId="779D3F63" w14:textId="77777777" w:rsidR="0096155B" w:rsidRDefault="00000000" w:rsidP="003A6526">
      <w:pPr>
        <w:spacing w:line="360" w:lineRule="auto"/>
        <w:ind w:firstLine="720"/>
        <w:jc w:val="both"/>
      </w:pPr>
      <w:r>
        <w:rPr>
          <w:rFonts w:cs="Times New Roman"/>
        </w:rPr>
        <w:t>Forward chaining is the only implemented method. A consultation begins with evidence and seeks every supported candidate in the five-condition catalogue. This suits data-driven reasoning: the user need not nominate a suspected diagnosis, and different rule branches can support coexisting candidates. The decision replaces the earlier plan to provide both chaining methods.</w:t>
      </w:r>
    </w:p>
    <w:p w14:paraId="6695B951" w14:textId="13656B14" w:rsidR="0096155B" w:rsidRDefault="00000000" w:rsidP="003A6526">
      <w:pPr>
        <w:spacing w:line="360" w:lineRule="auto"/>
        <w:ind w:firstLine="720"/>
        <w:jc w:val="both"/>
      </w:pPr>
      <w:r>
        <w:rPr>
          <w:rFonts w:cs="Times New Roman"/>
        </w:rPr>
        <w:t>The engine begins with an empty deduction set, scans every production rule and adds conclusions whose premises are satisfied. It sorts and deduplicates the combined set and repeats until the set stops changing. The finite conclusion vocabulary and duplicate prevention guarantee termination for this rule base.</w:t>
      </w:r>
    </w:p>
    <w:p w14:paraId="18F3381D" w14:textId="77777777" w:rsidR="0096155B" w:rsidRDefault="00000000">
      <w:pPr>
        <w:pStyle w:val="Heading2"/>
        <w:keepNext/>
        <w:spacing w:before="220" w:after="140"/>
      </w:pPr>
      <w:r>
        <w:t>6.2 Worked dental example</w:t>
      </w:r>
    </w:p>
    <w:p w14:paraId="45BC624A" w14:textId="77777777" w:rsidR="0096155B" w:rsidRDefault="00000000" w:rsidP="003A6526">
      <w:pPr>
        <w:spacing w:line="360" w:lineRule="auto"/>
        <w:ind w:firstLine="720"/>
        <w:jc w:val="both"/>
      </w:pPr>
      <w:r>
        <w:rPr>
          <w:rFonts w:cs="Times New Roman"/>
        </w:rPr>
        <w:t>Consider TC06: an adult group, permanent tooth, mature roots, a supplied carious lesion, cold/sweet-provoked pain that stops promptly, no spontaneous or sleep-interrupting pain, no percussion/apical findings, no warning signs and a brief thermal response.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96"/>
        <w:gridCol w:w="4544"/>
        <w:gridCol w:w="3120"/>
      </w:tblGrid>
      <w:tr w:rsidR="0096155B" w14:paraId="0CCBD0BD" w14:textId="77777777" w:rsidTr="003A6526">
        <w:tblPrEx>
          <w:tblCellMar>
            <w:top w:w="0" w:type="dxa"/>
            <w:bottom w:w="0" w:type="dxa"/>
          </w:tblCellMar>
        </w:tblPrEx>
        <w:trPr>
          <w:cantSplit/>
          <w:tblHeader/>
        </w:trPr>
        <w:tc>
          <w:tcPr>
            <w:tcW w:w="1696" w:type="dxa"/>
            <w:shd w:val="clear" w:color="auto" w:fill="FFFFFF"/>
            <w:tcMar>
              <w:top w:w="65" w:type="dxa"/>
              <w:left w:w="100" w:type="dxa"/>
              <w:bottom w:w="65" w:type="dxa"/>
              <w:right w:w="100" w:type="dxa"/>
            </w:tcMar>
            <w:vAlign w:val="center"/>
          </w:tcPr>
          <w:p w14:paraId="67137BBC" w14:textId="77777777" w:rsidR="0096155B" w:rsidRDefault="00000000">
            <w:pPr>
              <w:spacing w:after="0" w:line="225" w:lineRule="auto"/>
            </w:pPr>
            <w:r>
              <w:rPr>
                <w:rFonts w:cs="Times New Roman"/>
                <w:b/>
                <w:bCs/>
                <w:sz w:val="20"/>
                <w:szCs w:val="20"/>
              </w:rPr>
              <w:t>Forward pass</w:t>
            </w:r>
          </w:p>
        </w:tc>
        <w:tc>
          <w:tcPr>
            <w:tcW w:w="4544" w:type="dxa"/>
            <w:shd w:val="clear" w:color="auto" w:fill="FFFFFF"/>
            <w:tcMar>
              <w:top w:w="65" w:type="dxa"/>
              <w:left w:w="100" w:type="dxa"/>
              <w:bottom w:w="65" w:type="dxa"/>
              <w:right w:w="100" w:type="dxa"/>
            </w:tcMar>
            <w:vAlign w:val="center"/>
          </w:tcPr>
          <w:p w14:paraId="717EC6BE" w14:textId="77777777" w:rsidR="0096155B" w:rsidRDefault="00000000">
            <w:pPr>
              <w:spacing w:after="0" w:line="225" w:lineRule="auto"/>
            </w:pPr>
            <w:r>
              <w:rPr>
                <w:rFonts w:cs="Times New Roman"/>
                <w:b/>
                <w:bCs/>
                <w:sz w:val="20"/>
                <w:szCs w:val="20"/>
              </w:rPr>
              <w:t>Newly supported deductions</w:t>
            </w:r>
          </w:p>
        </w:tc>
        <w:tc>
          <w:tcPr>
            <w:tcW w:w="3120" w:type="dxa"/>
            <w:shd w:val="clear" w:color="auto" w:fill="FFFFFF"/>
            <w:tcMar>
              <w:top w:w="65" w:type="dxa"/>
              <w:left w:w="100" w:type="dxa"/>
              <w:bottom w:w="65" w:type="dxa"/>
              <w:right w:w="100" w:type="dxa"/>
            </w:tcMar>
            <w:vAlign w:val="center"/>
          </w:tcPr>
          <w:p w14:paraId="279B52FF" w14:textId="77777777" w:rsidR="0096155B" w:rsidRDefault="00000000">
            <w:pPr>
              <w:spacing w:after="0" w:line="225" w:lineRule="auto"/>
            </w:pPr>
            <w:r>
              <w:rPr>
                <w:rFonts w:cs="Times New Roman"/>
                <w:b/>
                <w:bCs/>
                <w:sz w:val="20"/>
                <w:szCs w:val="20"/>
              </w:rPr>
              <w:t>Relevant rules</w:t>
            </w:r>
          </w:p>
        </w:tc>
      </w:tr>
      <w:tr w:rsidR="0096155B" w14:paraId="363B7B55"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02139CCF" w14:textId="77777777" w:rsidR="0096155B" w:rsidRDefault="00000000">
            <w:pPr>
              <w:spacing w:after="0" w:line="225" w:lineRule="auto"/>
            </w:pPr>
            <w:r>
              <w:rPr>
                <w:rFonts w:cs="Times New Roman"/>
                <w:sz w:val="20"/>
                <w:szCs w:val="20"/>
              </w:rPr>
              <w:t>1</w:t>
            </w:r>
          </w:p>
        </w:tc>
        <w:tc>
          <w:tcPr>
            <w:tcW w:w="4544" w:type="dxa"/>
            <w:shd w:val="clear" w:color="auto" w:fill="FFFFFF"/>
            <w:tcMar>
              <w:top w:w="65" w:type="dxa"/>
              <w:left w:w="100" w:type="dxa"/>
              <w:bottom w:w="65" w:type="dxa"/>
              <w:right w:w="100" w:type="dxa"/>
            </w:tcMar>
            <w:vAlign w:val="center"/>
          </w:tcPr>
          <w:p w14:paraId="457362E0" w14:textId="77777777" w:rsidR="0096155B" w:rsidRDefault="00000000">
            <w:pPr>
              <w:spacing w:after="0" w:line="225" w:lineRule="auto"/>
            </w:pPr>
            <w:r>
              <w:rPr>
                <w:rFonts w:cs="Times New Roman"/>
                <w:sz w:val="20"/>
                <w:szCs w:val="20"/>
              </w:rPr>
              <w:t>carious_lesion and provoked_pain</w:t>
            </w:r>
          </w:p>
        </w:tc>
        <w:tc>
          <w:tcPr>
            <w:tcW w:w="3120" w:type="dxa"/>
            <w:shd w:val="clear" w:color="auto" w:fill="FFFFFF"/>
            <w:tcMar>
              <w:top w:w="65" w:type="dxa"/>
              <w:left w:w="100" w:type="dxa"/>
              <w:bottom w:w="65" w:type="dxa"/>
              <w:right w:w="100" w:type="dxa"/>
            </w:tcMar>
            <w:vAlign w:val="center"/>
          </w:tcPr>
          <w:p w14:paraId="76A5159F" w14:textId="77777777" w:rsidR="0096155B" w:rsidRDefault="00000000">
            <w:pPr>
              <w:spacing w:after="0" w:line="225" w:lineRule="auto"/>
            </w:pPr>
            <w:r>
              <w:rPr>
                <w:rFonts w:cs="Times New Roman"/>
                <w:sz w:val="20"/>
                <w:szCs w:val="20"/>
              </w:rPr>
              <w:t>r02, r05 and r06</w:t>
            </w:r>
          </w:p>
        </w:tc>
      </w:tr>
      <w:tr w:rsidR="0096155B" w14:paraId="48B5AFB7"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22F74E69" w14:textId="77777777" w:rsidR="0096155B" w:rsidRDefault="00000000">
            <w:pPr>
              <w:spacing w:after="0" w:line="225" w:lineRule="auto"/>
            </w:pPr>
            <w:r>
              <w:rPr>
                <w:rFonts w:cs="Times New Roman"/>
                <w:sz w:val="20"/>
                <w:szCs w:val="20"/>
              </w:rPr>
              <w:t>2</w:t>
            </w:r>
          </w:p>
        </w:tc>
        <w:tc>
          <w:tcPr>
            <w:tcW w:w="4544" w:type="dxa"/>
            <w:shd w:val="clear" w:color="auto" w:fill="FFFFFF"/>
            <w:tcMar>
              <w:top w:w="65" w:type="dxa"/>
              <w:left w:w="100" w:type="dxa"/>
              <w:bottom w:w="65" w:type="dxa"/>
              <w:right w:w="100" w:type="dxa"/>
            </w:tcMar>
            <w:vAlign w:val="center"/>
          </w:tcPr>
          <w:p w14:paraId="0487E685" w14:textId="77777777" w:rsidR="0096155B" w:rsidRDefault="00000000">
            <w:pPr>
              <w:spacing w:after="0" w:line="225" w:lineRule="auto"/>
            </w:pPr>
            <w:r>
              <w:rPr>
                <w:rFonts w:cs="Times New Roman"/>
                <w:sz w:val="20"/>
                <w:szCs w:val="20"/>
              </w:rPr>
              <w:t>candidate(caries) and brief_provoked_pain</w:t>
            </w:r>
          </w:p>
        </w:tc>
        <w:tc>
          <w:tcPr>
            <w:tcW w:w="3120" w:type="dxa"/>
            <w:shd w:val="clear" w:color="auto" w:fill="FFFFFF"/>
            <w:tcMar>
              <w:top w:w="65" w:type="dxa"/>
              <w:left w:w="100" w:type="dxa"/>
              <w:bottom w:w="65" w:type="dxa"/>
              <w:right w:w="100" w:type="dxa"/>
            </w:tcMar>
            <w:vAlign w:val="center"/>
          </w:tcPr>
          <w:p w14:paraId="6CA31DA8" w14:textId="77777777" w:rsidR="0096155B" w:rsidRDefault="00000000">
            <w:pPr>
              <w:spacing w:after="0" w:line="225" w:lineRule="auto"/>
            </w:pPr>
            <w:r>
              <w:rPr>
                <w:rFonts w:cs="Times New Roman"/>
                <w:sz w:val="20"/>
                <w:szCs w:val="20"/>
              </w:rPr>
              <w:t>r04 and r08</w:t>
            </w:r>
          </w:p>
        </w:tc>
      </w:tr>
      <w:tr w:rsidR="0096155B" w14:paraId="5DD70894"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7D22D8B7" w14:textId="77777777" w:rsidR="0096155B" w:rsidRDefault="00000000">
            <w:pPr>
              <w:spacing w:after="0" w:line="225" w:lineRule="auto"/>
            </w:pPr>
            <w:r>
              <w:rPr>
                <w:rFonts w:cs="Times New Roman"/>
                <w:sz w:val="20"/>
                <w:szCs w:val="20"/>
              </w:rPr>
              <w:t>3</w:t>
            </w:r>
          </w:p>
        </w:tc>
        <w:tc>
          <w:tcPr>
            <w:tcW w:w="4544" w:type="dxa"/>
            <w:shd w:val="clear" w:color="auto" w:fill="FFFFFF"/>
            <w:tcMar>
              <w:top w:w="65" w:type="dxa"/>
              <w:left w:w="100" w:type="dxa"/>
              <w:bottom w:w="65" w:type="dxa"/>
              <w:right w:w="100" w:type="dxa"/>
            </w:tcMar>
            <w:vAlign w:val="center"/>
          </w:tcPr>
          <w:p w14:paraId="3CE0F17F" w14:textId="77777777" w:rsidR="0096155B" w:rsidRDefault="00000000">
            <w:pPr>
              <w:spacing w:after="0" w:line="225" w:lineRule="auto"/>
            </w:pPr>
            <w:r>
              <w:rPr>
                <w:rFonts w:cs="Times New Roman"/>
                <w:sz w:val="20"/>
                <w:szCs w:val="20"/>
              </w:rPr>
              <w:t>reversible_pattern</w:t>
            </w:r>
          </w:p>
        </w:tc>
        <w:tc>
          <w:tcPr>
            <w:tcW w:w="3120" w:type="dxa"/>
            <w:shd w:val="clear" w:color="auto" w:fill="FFFFFF"/>
            <w:tcMar>
              <w:top w:w="65" w:type="dxa"/>
              <w:left w:w="100" w:type="dxa"/>
              <w:bottom w:w="65" w:type="dxa"/>
              <w:right w:w="100" w:type="dxa"/>
            </w:tcMar>
            <w:vAlign w:val="center"/>
          </w:tcPr>
          <w:p w14:paraId="1C9D6922" w14:textId="77777777" w:rsidR="0096155B" w:rsidRDefault="00000000">
            <w:pPr>
              <w:spacing w:after="0" w:line="225" w:lineRule="auto"/>
            </w:pPr>
            <w:r>
              <w:rPr>
                <w:rFonts w:cs="Times New Roman"/>
                <w:sz w:val="20"/>
                <w:szCs w:val="20"/>
              </w:rPr>
              <w:t>r09</w:t>
            </w:r>
          </w:p>
        </w:tc>
      </w:tr>
      <w:tr w:rsidR="0096155B" w14:paraId="515EE7BF"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1D70FDB2" w14:textId="77777777" w:rsidR="0096155B" w:rsidRDefault="00000000">
            <w:pPr>
              <w:spacing w:after="0" w:line="225" w:lineRule="auto"/>
            </w:pPr>
            <w:r>
              <w:rPr>
                <w:rFonts w:cs="Times New Roman"/>
                <w:sz w:val="20"/>
                <w:szCs w:val="20"/>
              </w:rPr>
              <w:t>4</w:t>
            </w:r>
          </w:p>
        </w:tc>
        <w:tc>
          <w:tcPr>
            <w:tcW w:w="4544" w:type="dxa"/>
            <w:shd w:val="clear" w:color="auto" w:fill="FFFFFF"/>
            <w:tcMar>
              <w:top w:w="65" w:type="dxa"/>
              <w:left w:w="100" w:type="dxa"/>
              <w:bottom w:w="65" w:type="dxa"/>
              <w:right w:w="100" w:type="dxa"/>
            </w:tcMar>
            <w:vAlign w:val="center"/>
          </w:tcPr>
          <w:p w14:paraId="12C146AC" w14:textId="77777777" w:rsidR="0096155B" w:rsidRDefault="00000000">
            <w:pPr>
              <w:spacing w:after="0" w:line="225" w:lineRule="auto"/>
            </w:pPr>
            <w:r>
              <w:rPr>
                <w:rFonts w:cs="Times New Roman"/>
                <w:sz w:val="20"/>
                <w:szCs w:val="20"/>
              </w:rPr>
              <w:t>candidate(reversible_pulpitis)</w:t>
            </w:r>
          </w:p>
        </w:tc>
        <w:tc>
          <w:tcPr>
            <w:tcW w:w="3120" w:type="dxa"/>
            <w:shd w:val="clear" w:color="auto" w:fill="FFFFFF"/>
            <w:tcMar>
              <w:top w:w="65" w:type="dxa"/>
              <w:left w:w="100" w:type="dxa"/>
              <w:bottom w:w="65" w:type="dxa"/>
              <w:right w:w="100" w:type="dxa"/>
            </w:tcMar>
            <w:vAlign w:val="center"/>
          </w:tcPr>
          <w:p w14:paraId="1BC0E005" w14:textId="77777777" w:rsidR="0096155B" w:rsidRDefault="00000000">
            <w:pPr>
              <w:spacing w:after="0" w:line="225" w:lineRule="auto"/>
            </w:pPr>
            <w:r>
              <w:rPr>
                <w:rFonts w:cs="Times New Roman"/>
                <w:sz w:val="20"/>
                <w:szCs w:val="20"/>
              </w:rPr>
              <w:t>r12</w:t>
            </w:r>
          </w:p>
        </w:tc>
      </w:tr>
      <w:tr w:rsidR="0096155B" w14:paraId="5E27A7BD"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40ED729D" w14:textId="77777777" w:rsidR="0096155B" w:rsidRDefault="00000000">
            <w:pPr>
              <w:spacing w:after="0" w:line="225" w:lineRule="auto"/>
            </w:pPr>
            <w:r>
              <w:rPr>
                <w:rFonts w:cs="Times New Roman"/>
                <w:sz w:val="20"/>
                <w:szCs w:val="20"/>
              </w:rPr>
              <w:t>5</w:t>
            </w:r>
          </w:p>
        </w:tc>
        <w:tc>
          <w:tcPr>
            <w:tcW w:w="4544" w:type="dxa"/>
            <w:shd w:val="clear" w:color="auto" w:fill="FFFFFF"/>
            <w:tcMar>
              <w:top w:w="65" w:type="dxa"/>
              <w:left w:w="100" w:type="dxa"/>
              <w:bottom w:w="65" w:type="dxa"/>
              <w:right w:w="100" w:type="dxa"/>
            </w:tcMar>
            <w:vAlign w:val="center"/>
          </w:tcPr>
          <w:p w14:paraId="7052BDE9" w14:textId="77777777" w:rsidR="0096155B" w:rsidRDefault="00000000">
            <w:pPr>
              <w:spacing w:after="0" w:line="225" w:lineRule="auto"/>
            </w:pPr>
            <w:r>
              <w:rPr>
                <w:rFonts w:cs="Times New Roman"/>
                <w:sz w:val="20"/>
                <w:szCs w:val="20"/>
              </w:rPr>
              <w:t>No further conclusions; fixed point reached</w:t>
            </w:r>
          </w:p>
        </w:tc>
        <w:tc>
          <w:tcPr>
            <w:tcW w:w="3120" w:type="dxa"/>
            <w:shd w:val="clear" w:color="auto" w:fill="FFFFFF"/>
            <w:tcMar>
              <w:top w:w="65" w:type="dxa"/>
              <w:left w:w="100" w:type="dxa"/>
              <w:bottom w:w="65" w:type="dxa"/>
              <w:right w:w="100" w:type="dxa"/>
            </w:tcMar>
            <w:vAlign w:val="center"/>
          </w:tcPr>
          <w:p w14:paraId="314C7B6C" w14:textId="77777777" w:rsidR="0096155B" w:rsidRDefault="00000000">
            <w:pPr>
              <w:spacing w:after="0" w:line="225" w:lineRule="auto"/>
            </w:pPr>
            <w:r>
              <w:rPr>
                <w:rFonts w:cs="Times New Roman"/>
                <w:sz w:val="20"/>
                <w:szCs w:val="20"/>
              </w:rPr>
              <w:t>No new rule conclusion</w:t>
            </w:r>
          </w:p>
        </w:tc>
      </w:tr>
    </w:tbl>
    <w:p w14:paraId="325ADEC5" w14:textId="77777777" w:rsidR="0096155B" w:rsidRDefault="0096155B">
      <w:pPr>
        <w:spacing w:after="80"/>
      </w:pPr>
    </w:p>
    <w:p w14:paraId="6320EEA0" w14:textId="77777777" w:rsidR="0096155B" w:rsidRDefault="00000000" w:rsidP="003A6526">
      <w:pPr>
        <w:spacing w:line="360" w:lineRule="auto"/>
        <w:ind w:firstLine="720"/>
        <w:jc w:val="both"/>
      </w:pPr>
      <w:r>
        <w:rPr>
          <w:rFonts w:cs="Times New Roman"/>
        </w:rPr>
        <w:t>The returned candidates are Dental caries and Reversible pulpitis. Explicit negative findings are premises in r09, so an unanswered negative finding cannot silently satisfy that rule. This walkthrough describes the algorithm in the report; the interface does not display fired-rule traces.</w:t>
      </w:r>
    </w:p>
    <w:p w14:paraId="016F5FC6" w14:textId="77777777" w:rsidR="0096155B" w:rsidRDefault="00000000">
      <w:pPr>
        <w:pStyle w:val="Heading2"/>
        <w:keepNext/>
        <w:spacing w:before="220" w:after="140"/>
      </w:pPr>
      <w:r>
        <w:t>6.3 Missing information and assessment statuses</w:t>
      </w:r>
    </w:p>
    <w:p w14:paraId="28B9D4C5" w14:textId="77777777" w:rsidR="0096155B" w:rsidRDefault="00000000" w:rsidP="003A6526">
      <w:pPr>
        <w:spacing w:line="360" w:lineRule="auto"/>
        <w:ind w:firstLine="720"/>
        <w:jc w:val="both"/>
      </w:pPr>
      <w:r>
        <w:rPr>
          <w:rFonts w:cs="Times New Roman"/>
        </w:rPr>
        <w:t>After confirmed deductions settle, a second forward pass propagates unresolved prerequisite sets through unblocked rules until stable. A known contradictory premise blocks a rule and its missing-field requests. Unknown or Not applicable evidence remains unusable. Missing requests for internal checkbox findings map back to their public question, and hidden follow-ups point to an unanswered parent first.</w:t>
      </w:r>
    </w:p>
    <w:p w14:paraId="7C2458FD" w14:textId="77777777" w:rsidR="0096155B" w:rsidRDefault="00000000" w:rsidP="003A6526">
      <w:pPr>
        <w:spacing w:line="360" w:lineRule="auto"/>
        <w:ind w:firstLine="720"/>
        <w:jc w:val="both"/>
      </w:pPr>
      <w:r>
        <w:rPr>
          <w:rFonts w:cs="Times New Roman"/>
        </w:rPr>
        <w:t>Input validation, contradiction checks and outside-scope checks precede ordinary assessment. Missing age group requests completion. Otherwise the engine returns supported candidates, additional information needed, or no supported condition. Candidate outputs can also include missing findings for other unresolved conditions; this does not retract the supported candidates.</w:t>
      </w:r>
    </w:p>
    <w:p w14:paraId="1976DBEF" w14:textId="77777777" w:rsidR="0096155B" w:rsidRDefault="00000000">
      <w:pPr>
        <w:pStyle w:val="Heading1"/>
        <w:keepNext/>
        <w:pageBreakBefore/>
        <w:spacing w:after="140"/>
      </w:pPr>
      <w:r>
        <w:lastRenderedPageBreak/>
        <w:t>7 System Design and Implementation</w:t>
      </w:r>
    </w:p>
    <w:p w14:paraId="7FE01ED6" w14:textId="77777777" w:rsidR="0096155B" w:rsidRDefault="00000000">
      <w:pPr>
        <w:pStyle w:val="Heading2"/>
        <w:keepNext/>
        <w:spacing w:before="220" w:after="140"/>
      </w:pPr>
      <w:r>
        <w:t>7.1 Technology and execution boundary</w:t>
      </w:r>
    </w:p>
    <w:p w14:paraId="540BEEBA" w14:textId="77777777" w:rsidR="0096155B" w:rsidRDefault="00000000" w:rsidP="003A6526">
      <w:pPr>
        <w:spacing w:line="360" w:lineRule="auto"/>
        <w:ind w:firstLine="720"/>
        <w:jc w:val="both"/>
      </w:pPr>
      <w:r>
        <w:rPr>
          <w:rFonts w:cs="Times New Roman"/>
        </w:rPr>
        <w:t>Java 21 and Swing provide the native desktop interface. SWI-Prolog 10.0.2 performs reasoning through matching JPL Java/JNI libraries. Java Swing was selected for standard controls and a shared interface codebase. JPL still requires platform-specific native dependencies [7]. Runtime-free launchers use explicitly installed Java and matching Prolog/JPL dependencies [7,8]. The expert-system implementation uses Java, Prolog and shell scripts, with no Python inference or interface implementation.</w:t>
      </w:r>
    </w:p>
    <w:p w14:paraId="68D2407E" w14:textId="77777777" w:rsidR="0096155B" w:rsidRDefault="00000000">
      <w:pPr>
        <w:spacing w:line="360" w:lineRule="auto"/>
        <w:jc w:val="both"/>
        <w:ind w:firstLine="720"/>
      </w:pPr>
      <w:r>
        <w:rPr>
          <w:rFonts w:cs="Times New Roman"/>
        </w:rPr>
        <w:t>The Java bridge constructs typed terms instead of concatenating user text into Prolog queries. The public assessment and routing interfaces are:</w:t>
      </w:r>
    </w:p>
    <w:p w14:paraId="65010354" w14:textId="77777777" w:rsidR="0096155B" w:rsidRDefault="00000000">
      <w:pPr>
        <w:spacing w:after="0" w:line="360" w:lineRule="auto"/>
        <w:jc w:val="both"/>
        <w:ind w:firstLine="720"/>
      </w:pPr>
      <w:r>
        <w:rPr>
          <w:rFonts w:cs="Times New Roman"/>
          <w:sz w:val="18"/>
          <w:szCs w:val="18"/>
        </w:rPr>
        <w:t>assess(Observations,</w:t>
      </w:r>
    </w:p>
    <w:p w14:paraId="72E99A62" w14:textId="77777777" w:rsidR="0096155B" w:rsidRDefault="00000000">
      <w:pPr>
        <w:spacing w:after="0" w:line="360" w:lineRule="auto"/>
        <w:jc w:val="both"/>
        <w:ind w:firstLine="720"/>
      </w:pPr>
      <w:r>
        <w:rPr>
          <w:rFonts w:cs="Times New Roman"/>
          <w:sz w:val="18"/>
          <w:szCs w:val="18"/>
        </w:rPr>
        <w:t xml:space="preserve">  result(Status,CandidateIds,MissingQuestionIds,Messages)).</w:t>
      </w:r>
    </w:p>
    <w:p w14:paraId="06D49EE3" w14:textId="77777777" w:rsidR="0096155B" w:rsidRDefault="00000000">
      <w:pPr>
        <w:spacing w:after="0" w:line="360" w:lineRule="auto"/>
        <w:jc w:val="both"/>
        <w:ind w:firstLine="720"/>
      </w:pPr>
      <w:r>
        <w:rPr>
          <w:rFonts w:cs="Times New Roman"/>
          <w:sz w:val="18"/>
          <w:szCs w:val="18"/>
        </w:rPr>
        <w:t>active_questions(Observations,Stage,QuestionIds).</w:t>
      </w:r>
    </w:p>
    <w:p w14:paraId="25E0128E" w14:textId="77777777" w:rsidR="0096155B" w:rsidRDefault="0096155B"/>
    <w:p w14:paraId="20348BE2" w14:textId="77777777" w:rsidR="0096155B" w:rsidRDefault="00000000" w:rsidP="003A6526">
      <w:pPr>
        <w:spacing w:line="360" w:lineRule="auto"/>
        <w:ind w:firstLine="720"/>
        <w:jc w:val="both"/>
      </w:pPr>
      <w:r>
        <w:rPr>
          <w:rFonts w:cs="Times New Roman"/>
        </w:rPr>
        <w:t>Java calls Bridge.assess(answers) and Bridge.activeQuestions(answers,stage). Prolog validates identifiers, allowed values, duplicate keys and list shapes at the boundary. Catalog operations expose questions, facts, rules, condition labels, sources and knowledge version.</w:t>
      </w:r>
    </w:p>
    <w:p w14:paraId="1AE71CB8" w14:textId="77777777" w:rsidR="0096155B" w:rsidRDefault="00000000">
      <w:pPr>
        <w:pStyle w:val="Heading2"/>
        <w:keepNext/>
        <w:spacing w:before="220" w:after="140"/>
      </w:pPr>
      <w:r>
        <w:t>7.2 Adaptive consultation and lifecycle</w:t>
      </w:r>
    </w:p>
    <w:p w14:paraId="2F457A7D" w14:textId="77777777" w:rsidR="0096155B" w:rsidRDefault="00000000">
      <w:pPr>
        <w:spacing w:line="360" w:lineRule="auto"/>
        <w:jc w:val="both"/>
        <w:ind w:firstLine="720"/>
      </w:pPr>
      <w:r>
        <w:rPr>
          <w:rFonts w:cs="Times New Roman"/>
        </w:rPr>
        <w:t>Setup collects age group and affected tooth type. Step 1 collects reported symptoms; pain follow-ups appear when tooth pain is reported. Step 2 includes basic caries observations and periodontal measurements even without symptoms, then reveals follow-ups according to supplied findings. Mature-root thermal fields are shown only for an applicable painful permanent tooth with mature roots. Known warning signs or the jaw-only pattern bypass unnecessary examination questions.</w:t>
      </w:r>
    </w:p>
    <w:p w14:paraId="1778D75E" w14:textId="77777777" w:rsidR="0096155B" w:rsidRDefault="00000000">
      <w:pPr>
        <w:spacing w:line="360" w:lineRule="auto"/>
        <w:jc w:val="both"/>
        <w:ind w:firstLine="720"/>
      </w:pPr>
      <w:r>
        <w:rPr>
          <w:rFonts w:cs="Times New Roman"/>
        </w:rPr>
        <w:t>Prolog controls applicability. Java clears and excludes inapplicable child answers, while preserving applicable selections across Back navigation. Initialization, routing and reasoning run on one background executor. Swing updates occur on the event-dispatch thread. Generation tokens discard callbacks from obsolete edits, navigation or reset [9].</w:t>
      </w:r>
    </w:p>
    <w:p w14:paraId="11EAEF58" w14:textId="77777777" w:rsidR="0096155B" w:rsidRDefault="00000000">
      <w:pPr>
        <w:spacing w:line="360" w:lineRule="auto"/>
        <w:jc w:val="both"/>
        <w:ind w:firstLine="720"/>
      </w:pPr>
      <w:r>
        <w:rPr>
          <w:rFonts w:cs="Times New Roman"/>
        </w:rPr>
        <w:t>Results provide New consultation as the only action. It clears selections and results and restores defaults. Back navigation remains available before assessment. Knowledge viewing is read-only; no editing or result-saving dialog is provided.</w:t>
      </w:r>
    </w:p>
    <w:p w14:paraId="7CECAD4D" w14:textId="77777777" w:rsidR="0096155B" w:rsidRDefault="00000000">
      <w:pPr>
        <w:spacing w:line="360" w:lineRule="auto"/>
        <w:jc w:val="both"/>
        <w:ind w:firstLine="720"/>
      </w:pPr>
      <w:r>
        <w:rPr>
          <w:rFonts w:cs="Times New Roman"/>
        </w:rPr>
        <w:t>The 27-question catalogue is not a fixed questionnaire shown in full. Routing reuses forward deductions and unresolved prerequisites: unanswered questions disappear when their rules are blocked or a condition already has sufficient support. Explicit applicable answers remain present so the evidence supporting a candidate is retained. Age group, affected tooth type, tooth pain, gum symptoms, warning signs and jaw clicking remain available as consultation context and scope checks. The goal of 10-15 answers is met by straightforward cases, while pain-related or incomplete cases can require more. No separate measurements or clinical premises are merged.</w:t>
      </w:r>
    </w:p>
    <w:p w14:paraId="1EC154DE" w14:textId="77777777" w:rsidR="0096155B" w:rsidRDefault="00000000">
      <w:pPr>
        <w:pStyle w:val="Heading2"/>
        <w:keepNext/>
        <w:spacing w:before="220" w:after="140"/>
      </w:pPr>
      <w:r>
        <w:t>7.3 Executable and runtime dependencies</w:t>
      </w:r>
    </w:p>
    <w:p w14:paraId="79E17FB8" w14:textId="77777777" w:rsidR="0096155B" w:rsidRDefault="00000000">
      <w:pPr>
        <w:spacing w:line="360" w:lineRule="auto"/>
        <w:jc w:val="both"/>
        <w:ind w:firstLine="720"/>
      </w:pPr>
      <w:r>
        <w:rPr>
          <w:rFonts w:cs="Times New Roman"/>
        </w:rPr>
        <w:t>Application version 1.3.0 uses knowledge version 0.4.0. The submission contains one shared application JAR, a small Windows x64 startup executable and an Apple Silicon macOS app wrapper. Java and SWI-Prolog runtimes are installed separately rather than included in the ZIP. Two root scripts per operating system perform dependency installation and current-user application installation. Appendix A gives the launch instructions.</w:t>
      </w:r>
    </w:p>
    <w:p w14:paraId="5AEDA316" w14:textId="77777777" w:rsidR="0096155B" w:rsidRDefault="00000000">
      <w:pPr>
        <w:spacing w:line="360" w:lineRule="auto"/>
        <w:jc w:val="both"/>
        <w:ind w:firstLine="720"/>
      </w:pPr>
      <w:r>
        <w:rPr>
          <w:rFonts w:cs="Times New Roman"/>
        </w:rPr>
        <w:lastRenderedPageBreak/>
        <w:t>Dependency scripts verify official download checksums, retain unrelated installations and use matching JPL libraries from SWI-Prolog 10.0.2. Java 21 is installed machine-wide using Temurin vendor installers on Windows/macOS and OpenJDK through APT on Ubuntu. Prolog uses a versioned location: Program Files on Windows, /Applications/SWI-Prolog-10.0.2.app on macOS and /opt/dentalexplain-dependencies/swipl-10.0.2 on Linux. Ubuntu builds the verified 10.0.2 source with JPL; initial compilation takes longer [7,8].</w:t>
      </w:r>
    </w:p>
    <w:p w14:paraId="69967CC0" w14:textId="77777777" w:rsidR="0096155B" w:rsidRDefault="00000000">
      <w:pPr>
        <w:spacing w:line="360" w:lineRule="auto"/>
        <w:jc w:val="both"/>
        <w:ind w:firstLine="720"/>
      </w:pPr>
      <w:r>
        <w:rPr>
          <w:rFonts w:cs="Times New Roman"/>
        </w:rPr>
        <w:t>DentalExplain itself is installed for the current user. Windows provides desktop and Start-menu shortcuts to DentalExplain.exe; macOS installs DentalExplain.app in the user’s Applications folder; Linux provides an application-menu shortcut. Startup resolves knowledge and dependency paths explicitly and reports missing dependencies. Initial setup needs internet access and administrator permission; ordinary consultations work offline afterward. Windows signing and macOS notarization remain pending. Archived distributions can still use bundled runtimes.</w:t>
      </w:r>
    </w:p>
    <w:p w14:paraId="4D3CB1F5" w14:textId="77777777" w:rsidR="0096155B" w:rsidRDefault="00000000">
      <w:pPr>
        <w:pStyle w:val="Heading2"/>
        <w:keepNext/>
        <w:spacing w:before="220" w:after="140"/>
      </w:pPr>
      <w:r>
        <w:t>7.4 Welcome and consultation setup</w:t>
      </w:r>
    </w:p>
    <w:p w14:paraId="2C83E689" w14:textId="77777777" w:rsidR="0096155B" w:rsidRDefault="00000000">
      <w:pPr>
        <w:keepNext/>
        <w:spacing w:before="120" w:after="80"/>
        <w:jc w:val="center"/>
      </w:pPr>
      <w:r>
        <w:rPr>
          <w:noProof/>
        </w:rPr>
        <w:drawing>
          <wp:inline distT="0" distB="0" distL="0" distR="0" wp14:anchorId="750ACAA1" wp14:editId="3A0C7428">
            <wp:extent cx="5943600" cy="4276725"/>
            <wp:effectExtent l="0" t="0" r="0" b="0"/>
            <wp:docPr id="2113029409" name="Figure 2 Current welcome screen" descr="Figure 2 Current welcome screen" title="Figure 2 Current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276725"/>
                    </a:xfrm>
                    <a:prstGeom prst="rect">
                      <a:avLst/>
                    </a:prstGeom>
                  </pic:spPr>
                </pic:pic>
              </a:graphicData>
            </a:graphic>
          </wp:inline>
        </w:drawing>
      </w:r>
    </w:p>
    <w:p w14:paraId="5B2FEA23" w14:textId="77777777" w:rsidR="0096155B" w:rsidRDefault="00000000">
      <w:pPr>
        <w:pStyle w:val="Caption"/>
        <w:keepNext/>
        <w:spacing w:line="270" w:lineRule="auto"/>
        <w:jc w:val="center"/>
      </w:pPr>
      <w:r>
        <w:t>Figure 2 Current welcome screen</w:t>
      </w:r>
    </w:p>
    <w:p w14:paraId="58362EC9" w14:textId="77777777" w:rsidR="0096155B" w:rsidRDefault="00000000">
      <w:pPr>
        <w:spacing w:line="360" w:lineRule="auto"/>
        <w:jc w:val="both"/>
        <w:ind w:firstLine="720"/>
      </w:pPr>
      <w:r>
        <w:rPr>
          <w:rFonts w:cs="Times New Roman"/>
        </w:rPr>
        <w:t>The welcome screen offers Start consultation and View knowledge base, identifies the supported conditions and describes the consultation flow.</w:t>
      </w:r>
    </w:p>
    <w:p w14:paraId="31ADA857" w14:textId="77777777" w:rsidR="0096155B" w:rsidRDefault="00000000">
      <w:pPr>
        <w:keepNext/>
        <w:spacing w:before="120" w:after="80"/>
        <w:jc w:val="center"/>
      </w:pPr>
      <w:r>
        <w:rPr>
          <w:noProof/>
        </w:rPr>
        <w:lastRenderedPageBreak/>
        <w:drawing>
          <wp:inline distT="0" distB="0" distL="0" distR="0" wp14:anchorId="0AD0EB24" wp14:editId="0BD977EF">
            <wp:extent cx="5943600" cy="4276725"/>
            <wp:effectExtent l="0" t="0" r="0" b="0"/>
            <wp:docPr id="821070850" name="Figure 3 Current setup with predefined age and affected-tooth selections" descr="Figure 3 Current setup with predefined age and affected-tooth selections" title="Figure 3 Current setup with predefined age and affected-tooth se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276725"/>
                    </a:xfrm>
                    <a:prstGeom prst="rect">
                      <a:avLst/>
                    </a:prstGeom>
                  </pic:spPr>
                </pic:pic>
              </a:graphicData>
            </a:graphic>
          </wp:inline>
        </w:drawing>
      </w:r>
    </w:p>
    <w:p w14:paraId="6E1FEAD8" w14:textId="77777777" w:rsidR="0096155B" w:rsidRDefault="00000000">
      <w:pPr>
        <w:pStyle w:val="Caption"/>
        <w:keepNext/>
        <w:spacing w:line="270" w:lineRule="auto"/>
        <w:jc w:val="center"/>
      </w:pPr>
      <w:r>
        <w:t>Figure 3 Current setup with predefined age and affected-tooth selections</w:t>
      </w:r>
    </w:p>
    <w:p w14:paraId="5981471F" w14:textId="77777777" w:rsidR="0096155B" w:rsidRDefault="00000000">
      <w:pPr>
        <w:spacing w:line="360" w:lineRule="auto"/>
        <w:jc w:val="both"/>
        <w:ind w:firstLine="720"/>
      </w:pPr>
      <w:r>
        <w:rPr>
          <w:rFonts w:cs="Times New Roman"/>
        </w:rPr>
        <w:t>Setup uses two non-editable dropdowns. Age group does not automatically determine tooth type or diagnosis. The form retains its white background, internal padding and consistent Latin Modern Sans typography.</w:t>
      </w:r>
    </w:p>
    <w:p w14:paraId="4F924441" w14:textId="77777777" w:rsidR="0096155B" w:rsidRDefault="00000000">
      <w:pPr>
        <w:pStyle w:val="Heading2"/>
        <w:keepNext/>
        <w:spacing w:before="220" w:after="140"/>
      </w:pPr>
      <w:r>
        <w:lastRenderedPageBreak/>
        <w:t>7.5 Reported symptoms and relevant findings</w:t>
      </w:r>
    </w:p>
    <w:p w14:paraId="39516335" w14:textId="77777777" w:rsidR="0096155B" w:rsidRDefault="00000000">
      <w:pPr>
        <w:keepNext/>
        <w:spacing w:before="120" w:after="80"/>
        <w:jc w:val="center"/>
      </w:pPr>
      <w:r>
        <w:rPr>
          <w:noProof/>
        </w:rPr>
        <w:drawing>
          <wp:inline distT="0" distB="0" distL="0" distR="0" wp14:anchorId="30DAB39D" wp14:editId="512952D2">
            <wp:extent cx="5943600" cy="4276725"/>
            <wp:effectExtent l="0" t="0" r="0" b="0"/>
            <wp:docPr id="1808183501" name="Figure 4 Pain selection reveals question-specific symptom follow-ups" descr="Figure 4 Pain selection reveals question-specific symptom follow-ups" title="Figure 4 Pain selection reveals question-specific symptom follow-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276725"/>
                    </a:xfrm>
                    <a:prstGeom prst="rect">
                      <a:avLst/>
                    </a:prstGeom>
                  </pic:spPr>
                </pic:pic>
              </a:graphicData>
            </a:graphic>
          </wp:inline>
        </w:drawing>
      </w:r>
    </w:p>
    <w:p w14:paraId="0257A9D2" w14:textId="77777777" w:rsidR="0096155B" w:rsidRDefault="00000000">
      <w:pPr>
        <w:pStyle w:val="Caption"/>
        <w:keepNext/>
        <w:spacing w:line="270" w:lineRule="auto"/>
        <w:jc w:val="center"/>
      </w:pPr>
      <w:r>
        <w:t>Figure 4 Pain selection reveals question-specific symptom follow-ups</w:t>
      </w:r>
    </w:p>
    <w:p w14:paraId="781A8E4A" w14:textId="77777777" w:rsidR="0096155B" w:rsidRDefault="00000000">
      <w:pPr>
        <w:spacing w:line="360" w:lineRule="auto"/>
        <w:jc w:val="both"/>
        <w:ind w:firstLine="720"/>
      </w:pPr>
      <w:r>
        <w:rPr>
          <w:rFonts w:cs="Times New Roman"/>
        </w:rPr>
        <w:t>Step 1 separates reported symptoms from examination findings. Reporting tooth pain reveals trigger, persistence, spontaneous and sleep-interruption questions. Checkbox special answers remain mutually exclusive with findings.</w:t>
      </w:r>
    </w:p>
    <w:p w14:paraId="2DD1A526" w14:textId="77777777" w:rsidR="0096155B" w:rsidRDefault="00000000">
      <w:pPr>
        <w:keepNext/>
        <w:spacing w:before="120" w:after="80"/>
        <w:jc w:val="center"/>
      </w:pPr>
      <w:r>
        <w:rPr>
          <w:noProof/>
        </w:rPr>
        <w:lastRenderedPageBreak/>
        <w:drawing>
          <wp:inline distT="0" distB="0" distL="0" distR="0" wp14:anchorId="395B1263" wp14:editId="75DD4078">
            <wp:extent cx="5943600" cy="4276725"/>
            <wp:effectExtent l="0" t="0" r="0" b="0"/>
            <wp:docPr id="1898996294" name="Figure 5 Dentist-supplied findings in the second questionnaire step" descr="Figure 5 Dentist-supplied findings in the second questionnaire step" title="Figure 5 Dentist-supplied findings in the second questionnair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276725"/>
                    </a:xfrm>
                    <a:prstGeom prst="rect">
                      <a:avLst/>
                    </a:prstGeom>
                  </pic:spPr>
                </pic:pic>
              </a:graphicData>
            </a:graphic>
          </wp:inline>
        </w:drawing>
      </w:r>
    </w:p>
    <w:p w14:paraId="5EB95B60" w14:textId="77777777" w:rsidR="0096155B" w:rsidRDefault="00000000">
      <w:pPr>
        <w:pStyle w:val="Caption"/>
        <w:keepNext/>
        <w:spacing w:line="270" w:lineRule="auto"/>
        <w:jc w:val="center"/>
      </w:pPr>
      <w:r>
        <w:t>Figure 5 Dentist-supplied findings in the second questionnaire step</w:t>
      </w:r>
    </w:p>
    <w:p w14:paraId="07F3510A" w14:textId="77777777" w:rsidR="0096155B" w:rsidRDefault="00000000">
      <w:pPr>
        <w:spacing w:line="360" w:lineRule="auto"/>
        <w:jc w:val="both"/>
        <w:ind w:firstLine="720"/>
      </w:pPr>
      <w:r>
        <w:rPr>
          <w:rFonts w:cs="Times New Roman"/>
        </w:rPr>
        <w:t>Step 2 presents applicable caries, pulp/apical and periodontal findings. Long forms scroll, while Back and Assess actions remain available outside the scroll area. Uncertainty keeps potentially relevant follow-ups available.</w:t>
      </w:r>
    </w:p>
    <w:p w14:paraId="1C7893F9" w14:textId="77777777" w:rsidR="0096155B" w:rsidRDefault="00000000">
      <w:pPr>
        <w:pStyle w:val="Heading2"/>
        <w:keepNext/>
        <w:spacing w:before="220" w:after="140"/>
      </w:pPr>
      <w:r>
        <w:lastRenderedPageBreak/>
        <w:t>7.6 Results and knowledge workspace</w:t>
      </w:r>
    </w:p>
    <w:p w14:paraId="58D178CB" w14:textId="77777777" w:rsidR="0096155B" w:rsidRDefault="00000000">
      <w:pPr>
        <w:keepNext/>
        <w:spacing w:before="120" w:after="80"/>
        <w:jc w:val="center"/>
      </w:pPr>
      <w:r>
        <w:rPr>
          <w:noProof/>
        </w:rPr>
        <w:drawing>
          <wp:inline distT="0" distB="0" distL="0" distR="0" wp14:anchorId="43FF39FF" wp14:editId="3160D5F6">
            <wp:extent cx="5943600" cy="4276725"/>
            <wp:effectExtent l="0" t="0" r="0" b="0"/>
            <wp:docPr id="1679502985" name="Figure 6 Coexisting supported candidates from a synthetic consultation" descr="Figure 6 Coexisting supported candidates from a synthetic consultation" title="Figure 6 Coexisting supported candidates from a synthetic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276725"/>
                    </a:xfrm>
                    <a:prstGeom prst="rect">
                      <a:avLst/>
                    </a:prstGeom>
                  </pic:spPr>
                </pic:pic>
              </a:graphicData>
            </a:graphic>
          </wp:inline>
        </w:drawing>
      </w:r>
    </w:p>
    <w:p w14:paraId="7713EC91" w14:textId="77777777" w:rsidR="0096155B" w:rsidRDefault="00000000">
      <w:pPr>
        <w:pStyle w:val="Caption"/>
        <w:keepNext/>
        <w:spacing w:line="270" w:lineRule="auto"/>
        <w:jc w:val="center"/>
      </w:pPr>
      <w:r>
        <w:t>Figure 6 Coexisting supported candidates from a synthetic consultation</w:t>
      </w:r>
    </w:p>
    <w:p w14:paraId="52677B4C" w14:textId="77777777" w:rsidR="0096155B" w:rsidRDefault="00000000">
      <w:pPr>
        <w:spacing w:line="360" w:lineRule="auto"/>
        <w:jc w:val="both"/>
        <w:ind w:firstLine="720"/>
      </w:pPr>
      <w:r>
        <w:rPr>
          <w:rFonts w:cs="Times New Roman"/>
        </w:rPr>
        <w:t>Results display supported candidates and any additional requested findings. New consultation is the only result action. The screenshot shows coexisting caries and reversible-pulpitis candidates from the illustrated synthetic pain consultation.</w:t>
      </w:r>
    </w:p>
    <w:p w14:paraId="66F1FFC7" w14:textId="77777777" w:rsidR="0096155B" w:rsidRDefault="00000000">
      <w:pPr>
        <w:keepNext/>
        <w:spacing w:before="120" w:after="80"/>
        <w:jc w:val="center"/>
      </w:pPr>
      <w:r>
        <w:rPr>
          <w:noProof/>
        </w:rPr>
        <w:lastRenderedPageBreak/>
        <w:drawing>
          <wp:inline distT="0" distB="0" distL="0" distR="0" wp14:anchorId="6AFD0E8A" wp14:editId="0923AB9D">
            <wp:extent cx="5943600" cy="4276725"/>
            <wp:effectExtent l="0" t="0" r="0" b="0"/>
            <wp:docPr id="1711110870" name="Figure 7 Read-only knowledge workspace with separate catalogue tabs" descr="Figure 7 Read-only knowledge workspace with separate catalogue tabs" title="Figure 7 Read-only knowledge workspace with separate catalogu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276725"/>
                    </a:xfrm>
                    <a:prstGeom prst="rect">
                      <a:avLst/>
                    </a:prstGeom>
                  </pic:spPr>
                </pic:pic>
              </a:graphicData>
            </a:graphic>
          </wp:inline>
        </w:drawing>
      </w:r>
    </w:p>
    <w:p w14:paraId="6CEE6815" w14:textId="77777777" w:rsidR="0096155B" w:rsidRDefault="00000000">
      <w:pPr>
        <w:pStyle w:val="Caption"/>
        <w:keepNext/>
        <w:spacing w:line="270" w:lineRule="auto"/>
        <w:jc w:val="center"/>
      </w:pPr>
      <w:r>
        <w:t>Figure 7 Read-only knowledge workspace with separate catalogue tabs</w:t>
      </w:r>
    </w:p>
    <w:p w14:paraId="111BD1F6" w14:textId="77777777" w:rsidR="0096155B" w:rsidRDefault="00000000">
      <w:pPr>
        <w:spacing w:line="360" w:lineRule="auto"/>
        <w:jc w:val="both"/>
        <w:ind w:firstLine="720"/>
      </w:pPr>
      <w:r>
        <w:rPr>
          <w:rFonts w:cs="Times New Roman"/>
        </w:rPr>
        <w:t>Questions, Facts and Rules have separate counts. Search filters the active table, and selecting a row displays its full content and source. The workspace provides inspection rather than knowledge editing.</w:t>
      </w:r>
    </w:p>
    <w:p w14:paraId="7352863B" w14:textId="77777777" w:rsidR="0096155B" w:rsidRDefault="00000000">
      <w:pPr>
        <w:pStyle w:val="Heading1"/>
        <w:keepNext/>
        <w:pageBreakBefore/>
        <w:spacing w:after="140"/>
      </w:pPr>
      <w:r>
        <w:lastRenderedPageBreak/>
        <w:t>8 Testing and Evaluation</w:t>
      </w:r>
    </w:p>
    <w:p w14:paraId="3FF48AA8" w14:textId="77777777" w:rsidR="0096155B" w:rsidRDefault="00000000">
      <w:pPr>
        <w:pStyle w:val="Heading2"/>
        <w:keepNext/>
        <w:spacing w:before="220" w:after="140"/>
      </w:pPr>
      <w:r>
        <w:t>8.1 Testing strategy</w:t>
      </w:r>
    </w:p>
    <w:p w14:paraId="23782739" w14:textId="77777777" w:rsidR="0096155B" w:rsidRDefault="00000000">
      <w:pPr>
        <w:spacing w:line="360" w:lineRule="auto"/>
        <w:jc w:val="both"/>
        <w:ind w:firstLine="720"/>
      </w:pPr>
      <w:r>
        <w:rPr>
          <w:rFonts w:cs="Times New Roman"/>
        </w:rPr>
        <w:t>The acceptance catalogue contains 14 diagnostic cases and six edge cases. Inputs are synthetic and mapped to predefined selections. Diagnostic cases require the target candidate without forcing mutually exclusive diagnoses. Edge cases cover missing age, invalid numeric age-group input, incomplete evidence, contradictory pain inputs, outside-scope presentation and reset. The separate acceptance-test document records the full inputs, expected responses and actual software outcomes.</w:t>
      </w:r>
    </w:p>
    <w:p w14:paraId="53858787" w14:textId="77777777" w:rsidR="0096155B" w:rsidRDefault="00000000">
      <w:pPr>
        <w:spacing w:line="360" w:lineRule="auto"/>
        <w:jc w:val="both"/>
        <w:ind w:firstLine="720"/>
      </w:pPr>
      <w:r>
        <w:rPr>
          <w:rFonts w:cs="Times New Roman"/>
        </w:rPr>
        <w:t>Additional Prolog checks cover valid choices, malformed/removed identifiers, checkbox exclusivity, uncertainty, age groups, termination, duplicate prevention, blocked rules, routing and coexisting candidates. Java/JPL checks assess the same cases and 14 routed diagnostic cases. Swing checks cover 27 control schemas, Back navigation, hidden-answer clearing, results, reset and stale callbacks.</w:t>
      </w:r>
    </w:p>
    <w:p w14:paraId="44AD2D5E" w14:textId="77777777" w:rsidR="0096155B" w:rsidRDefault="00000000">
      <w:pPr>
        <w:pStyle w:val="Heading2"/>
        <w:keepNext/>
        <w:spacing w:before="220" w:after="140"/>
      </w:pPr>
      <w:r>
        <w:t>8.2 Automated results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96155B" w14:paraId="0A8F7C65" w14:textId="77777777">
        <w:tblPrEx>
          <w:tblCellMar>
            <w:top w:w="0" w:type="dxa"/>
            <w:bottom w:w="0" w:type="dxa"/>
          </w:tblCellMar>
        </w:tblPrEx>
        <w:trPr>
          <w:cantSplit/>
          <w:tblHeader/>
        </w:trPr>
        <w:tc>
          <w:tcPr>
            <w:tcW w:w="2340" w:type="dxa"/>
            <w:shd w:val="clear" w:color="auto" w:fill="FFFFFF"/>
            <w:tcMar>
              <w:top w:w="65" w:type="dxa"/>
              <w:left w:w="100" w:type="dxa"/>
              <w:bottom w:w="65" w:type="dxa"/>
              <w:right w:w="100" w:type="dxa"/>
            </w:tcMar>
            <w:vAlign w:val="center"/>
          </w:tcPr>
          <w:p w14:paraId="42B25B7F" w14:textId="77777777" w:rsidR="0096155B" w:rsidRDefault="00000000">
            <w:pPr>
              <w:spacing w:after="0" w:line="225" w:lineRule="auto"/>
            </w:pPr>
            <w:r>
              <w:rPr>
                <w:rFonts w:cs="Times New Roman"/>
                <w:b/>
                <w:bCs/>
                <w:sz w:val="20"/>
                <w:szCs w:val="20"/>
              </w:rPr>
              <w:t>Check</w:t>
            </w:r>
          </w:p>
        </w:tc>
        <w:tc>
          <w:tcPr>
            <w:tcW w:w="2340" w:type="dxa"/>
            <w:shd w:val="clear" w:color="auto" w:fill="FFFFFF"/>
            <w:tcMar>
              <w:top w:w="65" w:type="dxa"/>
              <w:left w:w="100" w:type="dxa"/>
              <w:bottom w:w="65" w:type="dxa"/>
              <w:right w:w="100" w:type="dxa"/>
            </w:tcMar>
            <w:vAlign w:val="center"/>
          </w:tcPr>
          <w:p w14:paraId="4F6CE3A3" w14:textId="77777777" w:rsidR="0096155B" w:rsidRDefault="00000000">
            <w:pPr>
              <w:spacing w:after="0" w:line="225" w:lineRule="auto"/>
            </w:pPr>
            <w:r>
              <w:rPr>
                <w:rFonts w:cs="Times New Roman"/>
                <w:b/>
                <w:bCs/>
                <w:sz w:val="20"/>
                <w:szCs w:val="20"/>
              </w:rPr>
              <w:t>macOS ARM64</w:t>
            </w:r>
          </w:p>
        </w:tc>
        <w:tc>
          <w:tcPr>
            <w:tcW w:w="2340" w:type="dxa"/>
            <w:shd w:val="clear" w:color="auto" w:fill="FFFFFF"/>
            <w:tcMar>
              <w:top w:w="65" w:type="dxa"/>
              <w:left w:w="100" w:type="dxa"/>
              <w:bottom w:w="65" w:type="dxa"/>
              <w:right w:w="100" w:type="dxa"/>
            </w:tcMar>
            <w:vAlign w:val="center"/>
          </w:tcPr>
          <w:p w14:paraId="1F65CF84" w14:textId="77777777" w:rsidR="0096155B" w:rsidRDefault="00000000">
            <w:pPr>
              <w:spacing w:after="0" w:line="225" w:lineRule="auto"/>
            </w:pPr>
            <w:r>
              <w:rPr>
                <w:rFonts w:cs="Times New Roman"/>
                <w:b/>
                <w:bCs/>
                <w:sz w:val="20"/>
                <w:szCs w:val="20"/>
              </w:rPr>
              <w:t>Windows x64</w:t>
            </w:r>
          </w:p>
        </w:tc>
        <w:tc>
          <w:tcPr>
            <w:tcW w:w="2340" w:type="dxa"/>
            <w:shd w:val="clear" w:color="auto" w:fill="FFFFFF"/>
            <w:tcMar>
              <w:top w:w="65" w:type="dxa"/>
              <w:left w:w="100" w:type="dxa"/>
              <w:bottom w:w="65" w:type="dxa"/>
              <w:right w:w="100" w:type="dxa"/>
            </w:tcMar>
            <w:vAlign w:val="center"/>
          </w:tcPr>
          <w:p w14:paraId="1FD6B2A1" w14:textId="77777777" w:rsidR="0096155B" w:rsidRDefault="00000000">
            <w:pPr>
              <w:spacing w:after="0" w:line="225" w:lineRule="auto"/>
            </w:pPr>
            <w:r>
              <w:rPr>
                <w:rFonts w:cs="Times New Roman"/>
                <w:b/>
                <w:bCs/>
                <w:sz w:val="20"/>
                <w:szCs w:val="20"/>
              </w:rPr>
              <w:t>Ubuntu 24.04 x64</w:t>
            </w:r>
          </w:p>
        </w:tc>
      </w:tr>
      <w:tr w:rsidR="0096155B" w14:paraId="693379A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3DA3E11E" w14:textId="77777777" w:rsidR="0096155B" w:rsidRDefault="00000000">
            <w:pPr>
              <w:spacing w:after="0" w:line="225" w:lineRule="auto"/>
            </w:pPr>
            <w:r>
              <w:rPr>
                <w:rFonts w:cs="Times New Roman"/>
                <w:sz w:val="20"/>
                <w:szCs w:val="20"/>
              </w:rPr>
              <w:t>20 forward acceptance cases</w:t>
            </w:r>
          </w:p>
        </w:tc>
        <w:tc>
          <w:tcPr>
            <w:tcW w:w="2340" w:type="dxa"/>
            <w:shd w:val="clear" w:color="auto" w:fill="FFFFFF"/>
            <w:tcMar>
              <w:top w:w="65" w:type="dxa"/>
              <w:left w:w="100" w:type="dxa"/>
              <w:bottom w:w="65" w:type="dxa"/>
              <w:right w:w="100" w:type="dxa"/>
            </w:tcMar>
            <w:vAlign w:val="center"/>
          </w:tcPr>
          <w:p w14:paraId="53001F1A"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46B6152B"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256DB9A" w14:textId="77777777" w:rsidR="0096155B" w:rsidRDefault="00000000">
            <w:pPr>
              <w:spacing w:after="0" w:line="225" w:lineRule="auto"/>
            </w:pPr>
            <w:r>
              <w:rPr>
                <w:rFonts w:cs="Times New Roman"/>
                <w:sz w:val="20"/>
                <w:szCs w:val="20"/>
              </w:rPr>
              <w:t>PASS</w:t>
            </w:r>
          </w:p>
        </w:tc>
      </w:tr>
      <w:tr w:rsidR="0096155B" w14:paraId="78C786E7"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6CE421F" w14:textId="77777777" w:rsidR="0096155B" w:rsidRDefault="00000000">
            <w:pPr>
              <w:spacing w:after="0" w:line="225" w:lineRule="auto"/>
            </w:pPr>
            <w:r>
              <w:rPr>
                <w:rFonts w:cs="Times New Roman"/>
                <w:sz w:val="20"/>
                <w:szCs w:val="20"/>
              </w:rPr>
              <w:t>51 Prolog checks</w:t>
            </w:r>
          </w:p>
        </w:tc>
        <w:tc>
          <w:tcPr>
            <w:tcW w:w="2340" w:type="dxa"/>
            <w:shd w:val="clear" w:color="auto" w:fill="FFFFFF"/>
            <w:tcMar>
              <w:top w:w="65" w:type="dxa"/>
              <w:left w:w="100" w:type="dxa"/>
              <w:bottom w:w="65" w:type="dxa"/>
              <w:right w:w="100" w:type="dxa"/>
            </w:tcMar>
            <w:vAlign w:val="center"/>
          </w:tcPr>
          <w:p w14:paraId="61CB8C48"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8D18B15"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9D1982A" w14:textId="77777777" w:rsidR="0096155B" w:rsidRDefault="00000000">
            <w:pPr>
              <w:spacing w:after="0" w:line="225" w:lineRule="auto"/>
            </w:pPr>
            <w:r>
              <w:rPr>
                <w:rFonts w:cs="Times New Roman"/>
                <w:sz w:val="20"/>
                <w:szCs w:val="20"/>
              </w:rPr>
              <w:t>PASS</w:t>
            </w:r>
          </w:p>
        </w:tc>
      </w:tr>
      <w:tr w:rsidR="0096155B" w14:paraId="0F1C7E98"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198F51AB" w14:textId="77777777" w:rsidR="0096155B" w:rsidRDefault="00000000">
            <w:pPr>
              <w:spacing w:after="0" w:line="225" w:lineRule="auto"/>
            </w:pPr>
            <w:r>
              <w:rPr>
                <w:rFonts w:cs="Times New Roman"/>
                <w:sz w:val="20"/>
                <w:szCs w:val="20"/>
              </w:rPr>
              <w:t>20 JPL cases and 14 routed diagnostic cases</w:t>
            </w:r>
          </w:p>
        </w:tc>
        <w:tc>
          <w:tcPr>
            <w:tcW w:w="2340" w:type="dxa"/>
            <w:shd w:val="clear" w:color="auto" w:fill="FFFFFF"/>
            <w:tcMar>
              <w:top w:w="65" w:type="dxa"/>
              <w:left w:w="100" w:type="dxa"/>
              <w:bottom w:w="65" w:type="dxa"/>
              <w:right w:w="100" w:type="dxa"/>
            </w:tcMar>
            <w:vAlign w:val="center"/>
          </w:tcPr>
          <w:p w14:paraId="2A3CC971"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908AFFE"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D548919" w14:textId="77777777" w:rsidR="0096155B" w:rsidRDefault="00000000">
            <w:pPr>
              <w:spacing w:after="0" w:line="225" w:lineRule="auto"/>
            </w:pPr>
            <w:r>
              <w:rPr>
                <w:rFonts w:cs="Times New Roman"/>
                <w:sz w:val="20"/>
                <w:szCs w:val="20"/>
              </w:rPr>
              <w:t>PASS</w:t>
            </w:r>
          </w:p>
        </w:tc>
      </w:tr>
      <w:tr w:rsidR="0096155B" w14:paraId="402A2BB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53314005" w14:textId="77777777" w:rsidR="0096155B" w:rsidRDefault="00000000">
            <w:pPr>
              <w:spacing w:after="0" w:line="225" w:lineRule="auto"/>
            </w:pPr>
            <w:r>
              <w:rPr>
                <w:rFonts w:cs="Times New Roman"/>
                <w:sz w:val="20"/>
                <w:szCs w:val="20"/>
              </w:rPr>
              <w:t>Controlled inputs and consultation lifecycle checks</w:t>
            </w:r>
          </w:p>
        </w:tc>
        <w:tc>
          <w:tcPr>
            <w:tcW w:w="2340" w:type="dxa"/>
            <w:shd w:val="clear" w:color="auto" w:fill="FFFFFF"/>
            <w:tcMar>
              <w:top w:w="65" w:type="dxa"/>
              <w:left w:w="100" w:type="dxa"/>
              <w:bottom w:w="65" w:type="dxa"/>
              <w:right w:w="100" w:type="dxa"/>
            </w:tcMar>
            <w:vAlign w:val="center"/>
          </w:tcPr>
          <w:p w14:paraId="2371DF80"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6298099D"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DB5BD40" w14:textId="77777777" w:rsidR="0096155B" w:rsidRDefault="00000000">
            <w:pPr>
              <w:spacing w:after="0" w:line="225" w:lineRule="auto"/>
            </w:pPr>
            <w:r>
              <w:rPr>
                <w:rFonts w:cs="Times New Roman"/>
                <w:sz w:val="20"/>
                <w:szCs w:val="20"/>
              </w:rPr>
              <w:t>PASS under Xvfb</w:t>
            </w:r>
          </w:p>
        </w:tc>
      </w:tr>
      <w:tr w:rsidR="0096155B" w14:paraId="38034B2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2CDB37A3" w14:textId="77777777" w:rsidR="0096155B" w:rsidRDefault="00000000">
            <w:pPr>
              <w:spacing w:after="0" w:line="225" w:lineRule="auto"/>
            </w:pPr>
            <w:r>
              <w:rPr>
                <w:rFonts w:cs="Times New Roman"/>
                <w:sz w:val="20"/>
                <w:szCs w:val="20"/>
              </w:rPr>
              <w:t>External-runtime launch from a path with spaces</w:t>
            </w:r>
          </w:p>
        </w:tc>
        <w:tc>
          <w:tcPr>
            <w:tcW w:w="2340" w:type="dxa"/>
            <w:shd w:val="clear" w:color="auto" w:fill="FFFFFF"/>
            <w:tcMar>
              <w:top w:w="65" w:type="dxa"/>
              <w:left w:w="100" w:type="dxa"/>
              <w:bottom w:w="65" w:type="dxa"/>
              <w:right w:w="100" w:type="dxa"/>
            </w:tcMar>
            <w:vAlign w:val="center"/>
          </w:tcPr>
          <w:p w14:paraId="70F2383C"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176455B4"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F389043" w14:textId="77777777" w:rsidR="0096155B" w:rsidRDefault="00000000">
            <w:pPr>
              <w:spacing w:after="0" w:line="225" w:lineRule="auto"/>
            </w:pPr>
            <w:r>
              <w:rPr>
                <w:rFonts w:cs="Times New Roman"/>
                <w:sz w:val="20"/>
                <w:szCs w:val="20"/>
              </w:rPr>
              <w:t>PASS</w:t>
            </w:r>
          </w:p>
        </w:tc>
      </w:tr>
      <w:tr w:rsidR="0096155B" w14:paraId="0A8B47D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16812AD" w14:textId="77777777" w:rsidR="0096155B" w:rsidRDefault="00000000">
            <w:pPr>
              <w:spacing w:after="0" w:line="225" w:lineRule="auto"/>
            </w:pPr>
            <w:r>
              <w:rPr>
                <w:rFonts w:cs="Times New Roman"/>
                <w:sz w:val="20"/>
                <w:szCs w:val="20"/>
              </w:rPr>
              <w:t>Installed application startup</w:t>
            </w:r>
          </w:p>
        </w:tc>
        <w:tc>
          <w:tcPr>
            <w:tcW w:w="2340" w:type="dxa"/>
            <w:shd w:val="clear" w:color="auto" w:fill="FFFFFF"/>
            <w:tcMar>
              <w:top w:w="65" w:type="dxa"/>
              <w:left w:w="100" w:type="dxa"/>
              <w:bottom w:w="65" w:type="dxa"/>
              <w:right w:w="100" w:type="dxa"/>
            </w:tcMar>
            <w:vAlign w:val="center"/>
          </w:tcPr>
          <w:p w14:paraId="40A1776D" w14:textId="77777777" w:rsidR="0096155B" w:rsidRDefault="00000000">
            <w:pPr>
              <w:spacing w:after="0" w:line="225" w:lineRule="auto"/>
            </w:pPr>
            <w:r>
              <w:rPr>
                <w:rFonts w:cs="Times New Roman"/>
                <w:sz w:val="20"/>
                <w:szCs w:val="20"/>
              </w:rPr>
              <w:t>PASS app</w:t>
            </w:r>
          </w:p>
        </w:tc>
        <w:tc>
          <w:tcPr>
            <w:tcW w:w="2340" w:type="dxa"/>
            <w:shd w:val="clear" w:color="auto" w:fill="FFFFFF"/>
            <w:tcMar>
              <w:top w:w="65" w:type="dxa"/>
              <w:left w:w="100" w:type="dxa"/>
              <w:bottom w:w="65" w:type="dxa"/>
              <w:right w:w="100" w:type="dxa"/>
            </w:tcMar>
            <w:vAlign w:val="center"/>
          </w:tcPr>
          <w:p w14:paraId="0D6F5EC0" w14:textId="77777777" w:rsidR="0096155B" w:rsidRDefault="00000000">
            <w:pPr>
              <w:spacing w:after="0" w:line="225" w:lineRule="auto"/>
            </w:pPr>
            <w:r>
              <w:rPr>
                <w:rFonts w:cs="Times New Roman"/>
                <w:sz w:val="20"/>
                <w:szCs w:val="20"/>
              </w:rPr>
              <w:t>PASS exe</w:t>
            </w:r>
          </w:p>
        </w:tc>
        <w:tc>
          <w:tcPr>
            <w:tcW w:w="2340" w:type="dxa"/>
            <w:shd w:val="clear" w:color="auto" w:fill="FFFFFF"/>
            <w:tcMar>
              <w:top w:w="65" w:type="dxa"/>
              <w:left w:w="100" w:type="dxa"/>
              <w:bottom w:w="65" w:type="dxa"/>
              <w:right w:w="100" w:type="dxa"/>
            </w:tcMar>
            <w:vAlign w:val="center"/>
          </w:tcPr>
          <w:p w14:paraId="0492B08A" w14:textId="77777777" w:rsidR="0096155B" w:rsidRDefault="00000000">
            <w:pPr>
              <w:spacing w:after="0" w:line="225" w:lineRule="auto"/>
            </w:pPr>
            <w:r>
              <w:rPr>
                <w:rFonts w:cs="Times New Roman"/>
                <w:sz w:val="20"/>
                <w:szCs w:val="20"/>
              </w:rPr>
              <w:t>PASS launcher and menu entry</w:t>
            </w:r>
          </w:p>
        </w:tc>
      </w:tr>
    </w:tbl>
    <w:p w14:paraId="1C50F029" w14:textId="77777777" w:rsidR="0096155B" w:rsidRDefault="0096155B">
      <w:pPr>
        <w:spacing w:after="80"/>
      </w:pPr>
    </w:p>
    <w:p w14:paraId="681A0692" w14:textId="77777777" w:rsidR="0096155B" w:rsidRDefault="00000000">
      <w:pPr>
        <w:spacing w:line="360" w:lineRule="auto"/>
        <w:jc w:val="both"/>
        <w:ind w:firstLine="720"/>
      </w:pPr>
      <w:r>
        <w:rPr>
          <w:rFonts w:cs="Times New Roman"/>
        </w:rPr>
        <w:t>These results are recorded in the successful cross-platform workflow on 29 September 2026 [10]. The workflow uses machine-wide external dependencies and runtime-free current-user installations. Repeated installation and missing-dependency/checksum failures were checked. The report-data export separately reassesses all 20 fixtures. Full case records remain in the separate acceptance-test document.</w:t>
      </w:r>
    </w:p>
    <w:p w14:paraId="497AF94A" w14:textId="77777777" w:rsidR="0096155B" w:rsidRDefault="00000000">
      <w:pPr>
        <w:pStyle w:val="Heading2"/>
        <w:keepNext/>
        <w:spacing w:before="220" w:after="140"/>
      </w:pPr>
      <w:r>
        <w:t>Measured consultation lengths</w:t>
      </w:r>
    </w:p>
    <w:p w14:paraId="0DBA5517" w14:textId="77777777" w:rsidR="0096155B" w:rsidRDefault="00000000">
      <w:pPr>
        <w:spacing w:line="360" w:lineRule="auto"/>
        <w:jc w:val="both"/>
        <w:ind w:firstLine="720"/>
      </w:pPr>
      <w:r>
        <w:rPr>
          <w:rFonts w:cs="Times New Roman"/>
        </w:rPr>
        <w:t>A scripted walkthrough answers questions in catalogue order and reevaluates routing after each answer. Counts include setup and Unknown answers. Final visible questions are reported separately; this avoids mistaking the last screen for the total consultation length.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96155B" w14:paraId="49AFF80B" w14:textId="77777777">
        <w:tblPrEx>
          <w:tblCellMar>
            <w:top w:w="0" w:type="dxa"/>
            <w:bottom w:w="0" w:type="dxa"/>
          </w:tblCellMar>
        </w:tblPrEx>
        <w:trPr>
          <w:cantSplit/>
          <w:tblHeader/>
        </w:trPr>
        <w:tc>
          <w:tcPr>
            <w:tcW w:w="2340" w:type="dxa"/>
            <w:shd w:val="clear" w:color="auto" w:fill="FFFFFF"/>
            <w:tcMar>
              <w:top w:w="65" w:type="dxa"/>
              <w:left w:w="100" w:type="dxa"/>
              <w:bottom w:w="65" w:type="dxa"/>
              <w:right w:w="100" w:type="dxa"/>
            </w:tcMar>
            <w:vAlign w:val="center"/>
          </w:tcPr>
          <w:p w14:paraId="405F1897" w14:textId="77777777" w:rsidR="0096155B" w:rsidRDefault="00000000">
            <w:pPr>
              <w:spacing w:after="0" w:line="225" w:lineRule="auto"/>
            </w:pPr>
            <w:r>
              <w:rPr>
                <w:rFonts w:cs="Times New Roman"/>
                <w:b/>
                <w:bCs/>
                <w:sz w:val="20"/>
                <w:szCs w:val="20"/>
              </w:rPr>
              <w:t>Cases</w:t>
            </w:r>
          </w:p>
        </w:tc>
        <w:tc>
          <w:tcPr>
            <w:tcW w:w="2340" w:type="dxa"/>
            <w:shd w:val="clear" w:color="auto" w:fill="FFFFFF"/>
            <w:tcMar>
              <w:top w:w="65" w:type="dxa"/>
              <w:left w:w="100" w:type="dxa"/>
              <w:bottom w:w="65" w:type="dxa"/>
              <w:right w:w="100" w:type="dxa"/>
            </w:tcMar>
            <w:vAlign w:val="center"/>
          </w:tcPr>
          <w:p w14:paraId="1B3F2C67" w14:textId="77777777" w:rsidR="0096155B" w:rsidRDefault="00000000">
            <w:pPr>
              <w:spacing w:after="0" w:line="225" w:lineRule="auto"/>
            </w:pPr>
            <w:r>
              <w:rPr>
                <w:rFonts w:cs="Times New Roman"/>
                <w:b/>
                <w:bCs/>
                <w:sz w:val="20"/>
                <w:szCs w:val="20"/>
              </w:rPr>
              <w:t>Scenario</w:t>
            </w:r>
          </w:p>
        </w:tc>
        <w:tc>
          <w:tcPr>
            <w:tcW w:w="2340" w:type="dxa"/>
            <w:shd w:val="clear" w:color="auto" w:fill="FFFFFF"/>
            <w:tcMar>
              <w:top w:w="65" w:type="dxa"/>
              <w:left w:w="100" w:type="dxa"/>
              <w:bottom w:w="65" w:type="dxa"/>
              <w:right w:w="100" w:type="dxa"/>
            </w:tcMar>
            <w:vAlign w:val="center"/>
          </w:tcPr>
          <w:p w14:paraId="61973333" w14:textId="77777777" w:rsidR="0096155B" w:rsidRDefault="00000000">
            <w:pPr>
              <w:spacing w:after="0" w:line="225" w:lineRule="auto"/>
            </w:pPr>
            <w:r>
              <w:rPr>
                <w:rFonts w:cs="Times New Roman"/>
                <w:b/>
                <w:bCs/>
                <w:sz w:val="20"/>
                <w:szCs w:val="20"/>
              </w:rPr>
              <w:t>Individually answered questions</w:t>
            </w:r>
          </w:p>
        </w:tc>
        <w:tc>
          <w:tcPr>
            <w:tcW w:w="2340" w:type="dxa"/>
            <w:shd w:val="clear" w:color="auto" w:fill="FFFFFF"/>
            <w:tcMar>
              <w:top w:w="65" w:type="dxa"/>
              <w:left w:w="100" w:type="dxa"/>
              <w:bottom w:w="65" w:type="dxa"/>
              <w:right w:w="100" w:type="dxa"/>
            </w:tcMar>
            <w:vAlign w:val="center"/>
          </w:tcPr>
          <w:p w14:paraId="009405D2" w14:textId="77777777" w:rsidR="0096155B" w:rsidRDefault="00000000">
            <w:pPr>
              <w:spacing w:after="0" w:line="225" w:lineRule="auto"/>
            </w:pPr>
            <w:r>
              <w:rPr>
                <w:rFonts w:cs="Times New Roman"/>
                <w:b/>
                <w:bCs/>
                <w:sz w:val="20"/>
                <w:szCs w:val="20"/>
              </w:rPr>
              <w:t>Final visible questions</w:t>
            </w:r>
          </w:p>
        </w:tc>
      </w:tr>
      <w:tr w:rsidR="0096155B" w14:paraId="79D8C84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ECBA505" w14:textId="77777777" w:rsidR="0096155B" w:rsidRDefault="00000000">
            <w:pPr>
              <w:spacing w:after="0" w:line="225" w:lineRule="auto"/>
            </w:pPr>
            <w:r>
              <w:rPr>
                <w:rFonts w:cs="Times New Roman"/>
                <w:sz w:val="20"/>
                <w:szCs w:val="20"/>
              </w:rPr>
              <w:t>TC01-TC03</w:t>
            </w:r>
          </w:p>
        </w:tc>
        <w:tc>
          <w:tcPr>
            <w:tcW w:w="2340" w:type="dxa"/>
            <w:shd w:val="clear" w:color="auto" w:fill="FFFFFF"/>
            <w:tcMar>
              <w:top w:w="65" w:type="dxa"/>
              <w:left w:w="100" w:type="dxa"/>
              <w:bottom w:w="65" w:type="dxa"/>
              <w:right w:w="100" w:type="dxa"/>
            </w:tcMar>
            <w:vAlign w:val="center"/>
          </w:tcPr>
          <w:p w14:paraId="6586B31D" w14:textId="77777777" w:rsidR="0096155B" w:rsidRDefault="00000000">
            <w:pPr>
              <w:spacing w:after="0" w:line="225" w:lineRule="auto"/>
            </w:pPr>
            <w:r>
              <w:rPr>
                <w:rFonts w:cs="Times New Roman"/>
                <w:sz w:val="20"/>
                <w:szCs w:val="20"/>
              </w:rPr>
              <w:t>Caries</w:t>
            </w:r>
          </w:p>
        </w:tc>
        <w:tc>
          <w:tcPr>
            <w:tcW w:w="2340" w:type="dxa"/>
            <w:shd w:val="clear" w:color="auto" w:fill="FFFFFF"/>
            <w:tcMar>
              <w:top w:w="65" w:type="dxa"/>
              <w:left w:w="100" w:type="dxa"/>
              <w:bottom w:w="65" w:type="dxa"/>
              <w:right w:w="100" w:type="dxa"/>
            </w:tcMar>
            <w:vAlign w:val="center"/>
          </w:tcPr>
          <w:p w14:paraId="7B925AF0" w14:textId="77777777" w:rsidR="0096155B" w:rsidRDefault="00000000">
            <w:pPr>
              <w:spacing w:after="0" w:line="225" w:lineRule="auto"/>
            </w:pPr>
            <w:r>
              <w:rPr>
                <w:rFonts w:cs="Times New Roman"/>
                <w:sz w:val="20"/>
                <w:szCs w:val="20"/>
              </w:rPr>
              <w:t>13</w:t>
            </w:r>
          </w:p>
        </w:tc>
        <w:tc>
          <w:tcPr>
            <w:tcW w:w="2340" w:type="dxa"/>
            <w:shd w:val="clear" w:color="auto" w:fill="FFFFFF"/>
            <w:tcMar>
              <w:top w:w="65" w:type="dxa"/>
              <w:left w:w="100" w:type="dxa"/>
              <w:bottom w:w="65" w:type="dxa"/>
              <w:right w:w="100" w:type="dxa"/>
            </w:tcMar>
            <w:vAlign w:val="center"/>
          </w:tcPr>
          <w:p w14:paraId="38B7AF9C" w14:textId="77777777" w:rsidR="0096155B" w:rsidRDefault="00000000">
            <w:pPr>
              <w:spacing w:after="0" w:line="225" w:lineRule="auto"/>
            </w:pPr>
            <w:r>
              <w:rPr>
                <w:rFonts w:cs="Times New Roman"/>
                <w:sz w:val="20"/>
                <w:szCs w:val="20"/>
              </w:rPr>
              <w:t>12</w:t>
            </w:r>
          </w:p>
        </w:tc>
      </w:tr>
      <w:tr w:rsidR="0096155B" w14:paraId="08121FD6"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0C87B551" w14:textId="77777777" w:rsidR="0096155B" w:rsidRDefault="00000000">
            <w:pPr>
              <w:spacing w:after="0" w:line="225" w:lineRule="auto"/>
            </w:pPr>
            <w:r>
              <w:rPr>
                <w:rFonts w:cs="Times New Roman"/>
                <w:sz w:val="20"/>
                <w:szCs w:val="20"/>
              </w:rPr>
              <w:t>TC04-TC06</w:t>
            </w:r>
          </w:p>
        </w:tc>
        <w:tc>
          <w:tcPr>
            <w:tcW w:w="2340" w:type="dxa"/>
            <w:shd w:val="clear" w:color="auto" w:fill="FFFFFF"/>
            <w:tcMar>
              <w:top w:w="65" w:type="dxa"/>
              <w:left w:w="100" w:type="dxa"/>
              <w:bottom w:w="65" w:type="dxa"/>
              <w:right w:w="100" w:type="dxa"/>
            </w:tcMar>
            <w:vAlign w:val="center"/>
          </w:tcPr>
          <w:p w14:paraId="4D43AB62" w14:textId="77777777" w:rsidR="0096155B" w:rsidRDefault="00000000">
            <w:pPr>
              <w:spacing w:after="0" w:line="225" w:lineRule="auto"/>
            </w:pPr>
            <w:r>
              <w:rPr>
                <w:rFonts w:cs="Times New Roman"/>
                <w:sz w:val="20"/>
                <w:szCs w:val="20"/>
              </w:rPr>
              <w:t>Reversible pulpitis</w:t>
            </w:r>
          </w:p>
        </w:tc>
        <w:tc>
          <w:tcPr>
            <w:tcW w:w="2340" w:type="dxa"/>
            <w:shd w:val="clear" w:color="auto" w:fill="FFFFFF"/>
            <w:tcMar>
              <w:top w:w="65" w:type="dxa"/>
              <w:left w:w="100" w:type="dxa"/>
              <w:bottom w:w="65" w:type="dxa"/>
              <w:right w:w="100" w:type="dxa"/>
            </w:tcMar>
            <w:vAlign w:val="center"/>
          </w:tcPr>
          <w:p w14:paraId="3812A8F7" w14:textId="77777777" w:rsidR="0096155B" w:rsidRDefault="00000000">
            <w:pPr>
              <w:spacing w:after="0" w:line="225" w:lineRule="auto"/>
            </w:pPr>
            <w:r>
              <w:rPr>
                <w:rFonts w:cs="Times New Roman"/>
                <w:sz w:val="20"/>
                <w:szCs w:val="20"/>
              </w:rPr>
              <w:t>21-23</w:t>
            </w:r>
          </w:p>
        </w:tc>
        <w:tc>
          <w:tcPr>
            <w:tcW w:w="2340" w:type="dxa"/>
            <w:shd w:val="clear" w:color="auto" w:fill="FFFFFF"/>
            <w:tcMar>
              <w:top w:w="65" w:type="dxa"/>
              <w:left w:w="100" w:type="dxa"/>
              <w:bottom w:w="65" w:type="dxa"/>
              <w:right w:w="100" w:type="dxa"/>
            </w:tcMar>
            <w:vAlign w:val="center"/>
          </w:tcPr>
          <w:p w14:paraId="3EE8E7D1" w14:textId="77777777" w:rsidR="0096155B" w:rsidRDefault="00000000">
            <w:pPr>
              <w:spacing w:after="0" w:line="225" w:lineRule="auto"/>
            </w:pPr>
            <w:r>
              <w:rPr>
                <w:rFonts w:cs="Times New Roman"/>
                <w:sz w:val="20"/>
                <w:szCs w:val="20"/>
              </w:rPr>
              <w:t>18-20</w:t>
            </w:r>
          </w:p>
        </w:tc>
      </w:tr>
      <w:tr w:rsidR="0096155B" w14:paraId="1463780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3A5BFF3A" w14:textId="77777777" w:rsidR="0096155B" w:rsidRDefault="00000000">
            <w:pPr>
              <w:spacing w:after="0" w:line="225" w:lineRule="auto"/>
            </w:pPr>
            <w:r>
              <w:rPr>
                <w:rFonts w:cs="Times New Roman"/>
                <w:sz w:val="20"/>
                <w:szCs w:val="20"/>
              </w:rPr>
              <w:t>TC07-TC09</w:t>
            </w:r>
          </w:p>
        </w:tc>
        <w:tc>
          <w:tcPr>
            <w:tcW w:w="2340" w:type="dxa"/>
            <w:shd w:val="clear" w:color="auto" w:fill="FFFFFF"/>
            <w:tcMar>
              <w:top w:w="65" w:type="dxa"/>
              <w:left w:w="100" w:type="dxa"/>
              <w:bottom w:w="65" w:type="dxa"/>
              <w:right w:w="100" w:type="dxa"/>
            </w:tcMar>
            <w:vAlign w:val="center"/>
          </w:tcPr>
          <w:p w14:paraId="765B2D88" w14:textId="77777777" w:rsidR="0096155B" w:rsidRDefault="00000000">
            <w:pPr>
              <w:spacing w:after="0" w:line="225" w:lineRule="auto"/>
            </w:pPr>
            <w:r>
              <w:rPr>
                <w:rFonts w:cs="Times New Roman"/>
                <w:sz w:val="20"/>
                <w:szCs w:val="20"/>
              </w:rPr>
              <w:t>Irreversible pulpitis</w:t>
            </w:r>
          </w:p>
        </w:tc>
        <w:tc>
          <w:tcPr>
            <w:tcW w:w="2340" w:type="dxa"/>
            <w:shd w:val="clear" w:color="auto" w:fill="FFFFFF"/>
            <w:tcMar>
              <w:top w:w="65" w:type="dxa"/>
              <w:left w:w="100" w:type="dxa"/>
              <w:bottom w:w="65" w:type="dxa"/>
              <w:right w:w="100" w:type="dxa"/>
            </w:tcMar>
            <w:vAlign w:val="center"/>
          </w:tcPr>
          <w:p w14:paraId="22EEB5F7" w14:textId="77777777" w:rsidR="0096155B" w:rsidRDefault="00000000">
            <w:pPr>
              <w:spacing w:after="0" w:line="225" w:lineRule="auto"/>
            </w:pPr>
            <w:r>
              <w:rPr>
                <w:rFonts w:cs="Times New Roman"/>
                <w:sz w:val="20"/>
                <w:szCs w:val="20"/>
              </w:rPr>
              <w:t>19-20</w:t>
            </w:r>
          </w:p>
        </w:tc>
        <w:tc>
          <w:tcPr>
            <w:tcW w:w="2340" w:type="dxa"/>
            <w:shd w:val="clear" w:color="auto" w:fill="FFFFFF"/>
            <w:tcMar>
              <w:top w:w="65" w:type="dxa"/>
              <w:left w:w="100" w:type="dxa"/>
              <w:bottom w:w="65" w:type="dxa"/>
              <w:right w:w="100" w:type="dxa"/>
            </w:tcMar>
            <w:vAlign w:val="center"/>
          </w:tcPr>
          <w:p w14:paraId="3AC78C70" w14:textId="77777777" w:rsidR="0096155B" w:rsidRDefault="00000000">
            <w:pPr>
              <w:spacing w:after="0" w:line="225" w:lineRule="auto"/>
            </w:pPr>
            <w:r>
              <w:rPr>
                <w:rFonts w:cs="Times New Roman"/>
                <w:sz w:val="20"/>
                <w:szCs w:val="20"/>
              </w:rPr>
              <w:t>15-17</w:t>
            </w:r>
          </w:p>
        </w:tc>
      </w:tr>
      <w:tr w:rsidR="0096155B" w14:paraId="7A647F1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46FFBDF7" w14:textId="77777777" w:rsidR="0096155B" w:rsidRDefault="00000000">
            <w:pPr>
              <w:spacing w:after="0" w:line="225" w:lineRule="auto"/>
            </w:pPr>
            <w:r>
              <w:rPr>
                <w:rFonts w:cs="Times New Roman"/>
                <w:sz w:val="20"/>
                <w:szCs w:val="20"/>
              </w:rPr>
              <w:t>TC10-TC12</w:t>
            </w:r>
          </w:p>
        </w:tc>
        <w:tc>
          <w:tcPr>
            <w:tcW w:w="2340" w:type="dxa"/>
            <w:shd w:val="clear" w:color="auto" w:fill="FFFFFF"/>
            <w:tcMar>
              <w:top w:w="65" w:type="dxa"/>
              <w:left w:w="100" w:type="dxa"/>
              <w:bottom w:w="65" w:type="dxa"/>
              <w:right w:w="100" w:type="dxa"/>
            </w:tcMar>
            <w:vAlign w:val="center"/>
          </w:tcPr>
          <w:p w14:paraId="5C279361" w14:textId="77777777" w:rsidR="0096155B" w:rsidRDefault="00000000">
            <w:pPr>
              <w:spacing w:after="0" w:line="225" w:lineRule="auto"/>
            </w:pPr>
            <w:r>
              <w:rPr>
                <w:rFonts w:cs="Times New Roman"/>
                <w:sz w:val="20"/>
                <w:szCs w:val="20"/>
              </w:rPr>
              <w:t>Gingivitis</w:t>
            </w:r>
          </w:p>
        </w:tc>
        <w:tc>
          <w:tcPr>
            <w:tcW w:w="2340" w:type="dxa"/>
            <w:shd w:val="clear" w:color="auto" w:fill="FFFFFF"/>
            <w:tcMar>
              <w:top w:w="65" w:type="dxa"/>
              <w:left w:w="100" w:type="dxa"/>
              <w:bottom w:w="65" w:type="dxa"/>
              <w:right w:w="100" w:type="dxa"/>
            </w:tcMar>
            <w:vAlign w:val="center"/>
          </w:tcPr>
          <w:p w14:paraId="754DEA98" w14:textId="77777777" w:rsidR="0096155B" w:rsidRDefault="00000000">
            <w:pPr>
              <w:spacing w:after="0" w:line="225" w:lineRule="auto"/>
            </w:pPr>
            <w:r>
              <w:rPr>
                <w:rFonts w:cs="Times New Roman"/>
                <w:sz w:val="20"/>
                <w:szCs w:val="20"/>
              </w:rPr>
              <w:t>14</w:t>
            </w:r>
          </w:p>
        </w:tc>
        <w:tc>
          <w:tcPr>
            <w:tcW w:w="2340" w:type="dxa"/>
            <w:shd w:val="clear" w:color="auto" w:fill="FFFFFF"/>
            <w:tcMar>
              <w:top w:w="65" w:type="dxa"/>
              <w:left w:w="100" w:type="dxa"/>
              <w:bottom w:w="65" w:type="dxa"/>
              <w:right w:w="100" w:type="dxa"/>
            </w:tcMar>
            <w:vAlign w:val="center"/>
          </w:tcPr>
          <w:p w14:paraId="492DBACF" w14:textId="77777777" w:rsidR="0096155B" w:rsidRDefault="00000000">
            <w:pPr>
              <w:spacing w:after="0" w:line="225" w:lineRule="auto"/>
            </w:pPr>
            <w:r>
              <w:rPr>
                <w:rFonts w:cs="Times New Roman"/>
                <w:sz w:val="20"/>
                <w:szCs w:val="20"/>
              </w:rPr>
              <w:t>14</w:t>
            </w:r>
          </w:p>
        </w:tc>
      </w:tr>
      <w:tr w:rsidR="0096155B" w14:paraId="67877F90"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C6DC5FD" w14:textId="77777777" w:rsidR="0096155B" w:rsidRDefault="00000000">
            <w:pPr>
              <w:spacing w:after="0" w:line="225" w:lineRule="auto"/>
            </w:pPr>
            <w:r>
              <w:rPr>
                <w:rFonts w:cs="Times New Roman"/>
                <w:sz w:val="20"/>
                <w:szCs w:val="20"/>
              </w:rPr>
              <w:t>TC13-TC14</w:t>
            </w:r>
          </w:p>
        </w:tc>
        <w:tc>
          <w:tcPr>
            <w:tcW w:w="2340" w:type="dxa"/>
            <w:shd w:val="clear" w:color="auto" w:fill="FFFFFF"/>
            <w:tcMar>
              <w:top w:w="65" w:type="dxa"/>
              <w:left w:w="100" w:type="dxa"/>
              <w:bottom w:w="65" w:type="dxa"/>
              <w:right w:w="100" w:type="dxa"/>
            </w:tcMar>
            <w:vAlign w:val="center"/>
          </w:tcPr>
          <w:p w14:paraId="1A51732C" w14:textId="77777777" w:rsidR="0096155B" w:rsidRDefault="00000000">
            <w:pPr>
              <w:spacing w:after="0" w:line="225" w:lineRule="auto"/>
            </w:pPr>
            <w:r>
              <w:rPr>
                <w:rFonts w:cs="Times New Roman"/>
                <w:sz w:val="20"/>
                <w:szCs w:val="20"/>
              </w:rPr>
              <w:t>Periodontitis</w:t>
            </w:r>
          </w:p>
        </w:tc>
        <w:tc>
          <w:tcPr>
            <w:tcW w:w="2340" w:type="dxa"/>
            <w:shd w:val="clear" w:color="auto" w:fill="FFFFFF"/>
            <w:tcMar>
              <w:top w:w="65" w:type="dxa"/>
              <w:left w:w="100" w:type="dxa"/>
              <w:bottom w:w="65" w:type="dxa"/>
              <w:right w:w="100" w:type="dxa"/>
            </w:tcMar>
            <w:vAlign w:val="center"/>
          </w:tcPr>
          <w:p w14:paraId="41BC26FE" w14:textId="77777777" w:rsidR="0096155B" w:rsidRDefault="00000000">
            <w:pPr>
              <w:spacing w:after="0" w:line="225" w:lineRule="auto"/>
            </w:pPr>
            <w:r>
              <w:rPr>
                <w:rFonts w:cs="Times New Roman"/>
                <w:sz w:val="20"/>
                <w:szCs w:val="20"/>
              </w:rPr>
              <w:t>18</w:t>
            </w:r>
          </w:p>
        </w:tc>
        <w:tc>
          <w:tcPr>
            <w:tcW w:w="2340" w:type="dxa"/>
            <w:shd w:val="clear" w:color="auto" w:fill="FFFFFF"/>
            <w:tcMar>
              <w:top w:w="65" w:type="dxa"/>
              <w:left w:w="100" w:type="dxa"/>
              <w:bottom w:w="65" w:type="dxa"/>
              <w:right w:w="100" w:type="dxa"/>
            </w:tcMar>
            <w:vAlign w:val="center"/>
          </w:tcPr>
          <w:p w14:paraId="6A30A71A" w14:textId="77777777" w:rsidR="0096155B" w:rsidRDefault="00000000">
            <w:pPr>
              <w:spacing w:after="0" w:line="225" w:lineRule="auto"/>
            </w:pPr>
            <w:r>
              <w:rPr>
                <w:rFonts w:cs="Times New Roman"/>
                <w:sz w:val="20"/>
                <w:szCs w:val="20"/>
              </w:rPr>
              <w:t>16</w:t>
            </w:r>
          </w:p>
        </w:tc>
      </w:tr>
    </w:tbl>
    <w:p w14:paraId="54359F76" w14:textId="77777777" w:rsidR="0096155B" w:rsidRDefault="0096155B">
      <w:pPr>
        <w:spacing w:after="80"/>
      </w:pPr>
    </w:p>
    <w:p w14:paraId="28335E24" w14:textId="77777777" w:rsidR="0096155B" w:rsidRDefault="00000000">
      <w:pPr>
        <w:spacing w:line="360" w:lineRule="auto"/>
        <w:jc w:val="both"/>
        <w:ind w:firstLine="720"/>
      </w:pPr>
      <w:r>
        <w:rPr>
          <w:rFonts w:cs="Times New Roman"/>
        </w:rPr>
        <w:lastRenderedPageBreak/>
        <w:t>Caries and gingivitis meet the 10-15 target in these fixtures. TC04-TC09 and TC13-TC14 exceed 15 because all five conditions and separate findings are retained. TC15-TC20 are validation/reset edge cases, not completed diagnostic walkthroughs. The separate acceptance-test document records every count.</w:t>
      </w:r>
    </w:p>
    <w:p w14:paraId="55AF509C" w14:textId="77777777" w:rsidR="0096155B" w:rsidRDefault="00000000">
      <w:pPr>
        <w:pStyle w:val="Heading2"/>
        <w:keepNext/>
        <w:spacing w:before="220" w:after="140"/>
      </w:pPr>
      <w:r>
        <w:t>8.3 Desktop and submission verification</w:t>
      </w:r>
    </w:p>
    <w:p w14:paraId="41B46017" w14:textId="77777777" w:rsidR="0096155B" w:rsidRDefault="00000000">
      <w:pPr>
        <w:spacing w:line="360" w:lineRule="auto"/>
        <w:jc w:val="both"/>
        <w:ind w:firstLine="720"/>
      </w:pPr>
      <w:r>
        <w:rPr>
          <w:rFonts w:cs="Times New Roman"/>
        </w:rPr>
        <w:t>Manual desktop verification on macOS includes consultation navigation, result display, knowledge viewing and New consultation. Windows and Linux desktop behavior was checked automatically on hosted runners; a separate manual Windows/Linux consultation is not claimed. Screenshots in this report were captured from the current installed macOS application using synthetic selections. Native window capture excludes the mouse pointer and computer-use cursor overlays.</w:t>
      </w:r>
    </w:p>
    <w:p w14:paraId="3FD73004" w14:textId="77777777" w:rsidR="0096155B" w:rsidRDefault="00000000">
      <w:pPr>
        <w:spacing w:line="360" w:lineRule="auto"/>
        <w:jc w:val="both"/>
        <w:ind w:firstLine="720"/>
      </w:pPr>
      <w:r>
        <w:rPr>
          <w:rFonts w:cs="Times New Roman"/>
        </w:rPr>
        <w:t>The submission assembly verifies source inclusion, report files, six root installation scripts, runtime-free application files, executable permissions and SHA-256 checksums. Launch checks use extracted folders containing spaces. Recorded software results do not establish diagnostic accuracy in real patients; clinical knowledge and expectations remain pending review.</w:t>
      </w:r>
    </w:p>
    <w:p w14:paraId="3D59E53E" w14:textId="77777777" w:rsidR="0096155B" w:rsidRDefault="00000000">
      <w:pPr>
        <w:pStyle w:val="Heading1"/>
        <w:keepNext/>
        <w:pageBreakBefore/>
        <w:spacing w:after="140"/>
      </w:pPr>
      <w:r>
        <w:lastRenderedPageBreak/>
        <w:t>9 Conclusion</w:t>
      </w:r>
    </w:p>
    <w:p w14:paraId="3CBC428E" w14:textId="77777777" w:rsidR="0096155B" w:rsidRDefault="00000000">
      <w:pPr>
        <w:spacing w:line="360" w:lineRule="auto"/>
        <w:jc w:val="both"/>
        <w:ind w:firstLine="720"/>
      </w:pPr>
      <w:r>
        <w:rPr>
          <w:rFonts w:cs="Times New Roman"/>
        </w:rPr>
        <w:t>DentalExplain implements a runnable native expert system combining Java Swing with embedded SWI-Prolog through JPL. Its 27-question adaptive consultation collects controlled evidence in two steps, while 25 production rules and 30 authored domain facts support five candidate conditions through forward chaining.</w:t>
      </w:r>
    </w:p>
    <w:p w14:paraId="1D5222EC" w14:textId="77777777" w:rsidR="0096155B" w:rsidRDefault="00000000">
      <w:pPr>
        <w:spacing w:line="360" w:lineRule="auto"/>
        <w:jc w:val="both"/>
        <w:ind w:firstLine="720"/>
      </w:pPr>
      <w:r>
        <w:rPr>
          <w:rFonts w:cs="Times New Roman"/>
        </w:rPr>
        <w:t>The implementation preserves uncertainty, supports coexisting candidates and returns defined responses for incomplete, conflicting and unsupported inputs. The submission provides source, runtime-free application files, six installation scripts and a launch-only user manual. Automated verification passes across the three target platforms, with manual macOS inspection. The human expert is identified and the conducted questionnaire is supplied in Appendix B; clinical review remains pending.</w:t>
      </w:r>
    </w:p>
    <w:p w14:paraId="73126956" w14:textId="77777777" w:rsidR="0096155B" w:rsidRDefault="00000000">
      <w:pPr>
        <w:pStyle w:val="Heading1"/>
        <w:keepNext/>
        <w:pageBreakBefore/>
        <w:spacing w:after="140"/>
      </w:pPr>
      <w:r>
        <w:lastRenderedPageBreak/>
        <w:t>References</w:t>
      </w:r>
    </w:p>
    <w:p w14:paraId="245FEB86" w14:textId="77777777" w:rsidR="0096155B" w:rsidRDefault="00000000">
      <w:pPr>
        <w:spacing w:line="360" w:lineRule="auto"/>
      </w:pPr>
      <w:r>
        <w:rPr>
          <w:rFonts w:cs="Times New Roman"/>
        </w:rPr>
        <w:t>[1] National Institute of Dental and Craniofacial Research. Tooth Decay. https://www.nidcr.nih.gov/health-info/tooth-decay</w:t>
      </w:r>
    </w:p>
    <w:p w14:paraId="0EDB4115" w14:textId="77777777" w:rsidR="0096155B" w:rsidRDefault="00000000">
      <w:pPr>
        <w:spacing w:line="360" w:lineRule="auto"/>
      </w:pPr>
      <w:r>
        <w:rPr>
          <w:rFonts w:cs="Times New Roman"/>
        </w:rPr>
        <w:t>[2] American Association of Endodontists. AAE Consensus Conference Recommended Diagnostic Terminology. 2009. https://www.aae.org/specialty/wp-content/uploads/sites/2/2017/07/aaeconsensusconferencerecommendeddiagnosticterminology.pdf</w:t>
      </w:r>
    </w:p>
    <w:p w14:paraId="0C5C8E76" w14:textId="77777777" w:rsidR="0096155B" w:rsidRDefault="00000000">
      <w:pPr>
        <w:spacing w:line="360" w:lineRule="auto"/>
      </w:pPr>
      <w:r>
        <w:rPr>
          <w:rFonts w:cs="Times New Roman"/>
        </w:rPr>
        <w:t>[3] American Academy of Pediatric Dentistry. Pulp Therapy for Primary and Immature Permanent Teeth. https://www.aapd.org/media/Policies_Guidelines/BP_PulpTherapy.pdf</w:t>
      </w:r>
    </w:p>
    <w:p w14:paraId="55D1F173" w14:textId="77777777" w:rsidR="0096155B" w:rsidRDefault="00000000">
      <w:pPr>
        <w:spacing w:line="360" w:lineRule="auto"/>
      </w:pPr>
      <w:r>
        <w:rPr>
          <w:rFonts w:cs="Times New Roman"/>
        </w:rPr>
        <w:t>[4] American Academy of Periodontology. Gum Disease Information. https://www.perio.org/for-patients/gum-disease-information/</w:t>
      </w:r>
    </w:p>
    <w:p w14:paraId="7228A589" w14:textId="77777777" w:rsidR="0096155B" w:rsidRDefault="00000000">
      <w:pPr>
        <w:spacing w:line="360" w:lineRule="auto"/>
      </w:pPr>
      <w:r>
        <w:rPr>
          <w:rFonts w:cs="Times New Roman"/>
        </w:rPr>
        <w:t>[5] Sanz M and Tonetti M. Periodontitis Guidance for Clinicians. European Federation of Periodontology, 2019. https://www.efp.org/fileadmin/uploads/efp/Documents/Campaigns/New_Classification/Guidance_Notes/report-02.pdf</w:t>
      </w:r>
    </w:p>
    <w:p w14:paraId="1C637407" w14:textId="77777777" w:rsidR="0096155B" w:rsidRDefault="00000000">
      <w:pPr>
        <w:spacing w:line="360" w:lineRule="auto"/>
      </w:pPr>
      <w:r>
        <w:rPr>
          <w:rFonts w:cs="Times New Roman"/>
        </w:rPr>
        <w:t>[6] Chapple ILC et al. Periodontal health and gingival diseases and conditions on an intact and a reduced periodontium. Journal of Clinical Periodontology, 2018. https://www.efp.org/fileadmin/uploads/efp/Documents/Campaigns/New_Classification/Reports/Consensus_report__Workgroup_1__Chapple_et_al-2018-Journal_of_Clinical_Periodontology.pdf</w:t>
      </w:r>
    </w:p>
    <w:p w14:paraId="2E6702BE" w14:textId="77777777" w:rsidR="0096155B" w:rsidRDefault="00000000">
      <w:pPr>
        <w:spacing w:line="360" w:lineRule="auto"/>
      </w:pPr>
      <w:r>
        <w:rPr>
          <w:rFonts w:cs="Times New Roman"/>
        </w:rPr>
        <w:t>[7] JPL. Deploying for users. https://jpl7.org/Deployment</w:t>
      </w:r>
    </w:p>
    <w:p w14:paraId="40E0F077" w14:textId="77777777" w:rsidR="0096155B" w:rsidRDefault="00000000">
      <w:pPr>
        <w:spacing w:line="360" w:lineRule="auto"/>
      </w:pPr>
      <w:r>
        <w:rPr>
          <w:rFonts w:cs="Times New Roman"/>
        </w:rPr>
        <w:t>[8] Eclipse Adoptium. Installing Temurin. https://adoptium.net/installation/</w:t>
      </w:r>
    </w:p>
    <w:p w14:paraId="1075DCFA" w14:textId="77777777" w:rsidR="0096155B" w:rsidRDefault="00000000">
      <w:pPr>
        <w:spacing w:line="360" w:lineRule="auto"/>
      </w:pPr>
      <w:r>
        <w:rPr>
          <w:rFonts w:cs="Times New Roman"/>
        </w:rPr>
        <w:t>[9] Oracle. Concurrency in Swing. https://docs.oracle.com/javase/tutorial/uiswing/concurrency/index.html</w:t>
      </w:r>
    </w:p>
    <w:p w14:paraId="14AB0AD6" w14:textId="77777777" w:rsidR="0096155B" w:rsidRDefault="00000000">
      <w:pPr>
        <w:spacing w:line="360" w:lineRule="auto"/>
      </w:pPr>
      <w:r>
        <w:rPr>
          <w:rFonts w:cs="Times New Roman"/>
        </w:rPr>
        <w:t>[10] DentalExplain. Verified lightweight external-runtime workflow, 29 September 2026, source commit 0f346be. https://github.com/vishwajayawickrama/dental-expert-system/actions/runs/36574386759</w:t>
      </w:r>
    </w:p>
    <w:p w14:paraId="00CB6712" w14:textId="77777777" w:rsidR="0096155B" w:rsidRDefault="00000000">
      <w:pPr>
        <w:spacing w:line="360" w:lineRule="auto"/>
        <w:jc w:val="both"/>
        <w:ind w:firstLine="720"/>
      </w:pPr>
      <w:r>
        <w:rPr>
          <w:rFonts w:cs="Times New Roman"/>
        </w:rPr>
        <w:t>References accessed on 29 September 2026. Source identifiers used in Appendix C map as follows: nidcr [1], aae [2], aapd [3], aap [4], efp [5], efp_g [6].</w:t>
      </w:r>
    </w:p>
    <w:p w14:paraId="163DE147" w14:textId="77777777" w:rsidR="0096155B" w:rsidRDefault="00000000">
      <w:pPr>
        <w:pStyle w:val="Heading1"/>
        <w:keepNext/>
        <w:pageBreakBefore/>
        <w:spacing w:after="140"/>
      </w:pPr>
      <w:r>
        <w:lastRenderedPageBreak/>
        <w:t>Appendix A User Manual</w:t>
      </w:r>
    </w:p>
    <w:p w14:paraId="5EF81C10" w14:textId="77777777" w:rsidR="0096155B" w:rsidRDefault="00000000">
      <w:pPr>
        <w:spacing w:line="360" w:lineRule="auto"/>
        <w:jc w:val="both"/>
        <w:ind w:firstLine="720"/>
      </w:pPr>
      <w:r>
        <w:rPr>
          <w:rFonts w:cs="Times New Roman"/>
        </w:rPr>
        <w:t xml:space="preserve">Application </w:t>
      </w:r>
      <w:r>
        <w:rPr>
          <w:rFonts w:cs="Times New Roman"/>
          <w:b/>
          <w:bCs/>
        </w:rPr>
        <w:t>1.3.0</w:t>
      </w:r>
      <w:r>
        <w:rPr>
          <w:rFonts w:cs="Times New Roman"/>
        </w:rPr>
        <w:t xml:space="preserve">; knowledge </w:t>
      </w:r>
      <w:r>
        <w:rPr>
          <w:rFonts w:cs="Times New Roman"/>
          <w:b/>
          <w:bCs/>
        </w:rPr>
        <w:t>0.4.0</w:t>
      </w:r>
      <w:r>
        <w:rPr>
          <w:rFonts w:cs="Times New Roman"/>
        </w:rPr>
        <w:t>. Extract the complete DentalExplain-submission.zip first. Initial dependency installation needs internet access and administrator permission. It installs Java 21 and SWI-Prolog/JPL 10.0.2 machine-wide; the second script installs DentalExplain for your current user. Keep the extracted folders together until setup completes. Ordinary consultations then work offline.</w:t>
      </w:r>
    </w:p>
    <w:p w14:paraId="6F596ACA" w14:textId="77777777" w:rsidR="0096155B" w:rsidRDefault="00000000">
      <w:pPr>
        <w:pStyle w:val="Heading2"/>
        <w:keepNext/>
        <w:spacing w:before="220" w:after="140"/>
      </w:pPr>
      <w:r>
        <w:t>A.1 Windows x64</w:t>
      </w:r>
    </w:p>
    <w:p w14:paraId="5462A8DD" w14:textId="77777777" w:rsidR="0096155B" w:rsidRDefault="00000000">
      <w:pPr>
        <w:ind w:left="200" w:hanging="200"/>
        <w:spacing w:line="360" w:lineRule="auto"/>
      </w:pPr>
      <w:r>
        <w:rPr>
          <w:rFonts w:cs="Times New Roman"/>
        </w:rPr>
        <w:t xml:space="preserve">1. Right-click the ZIP and choose </w:t>
      </w:r>
      <w:r>
        <w:rPr>
          <w:rFonts w:cs="Times New Roman"/>
          <w:b/>
          <w:bCs/>
        </w:rPr>
        <w:t>Extract All</w:t>
      </w:r>
      <w:r>
        <w:rPr>
          <w:rFonts w:cs="Times New Roman"/>
        </w:rPr>
        <w:t>.</w:t>
      </w:r>
    </w:p>
    <w:p w14:paraId="67F50C43" w14:textId="77777777" w:rsidR="0096155B" w:rsidRDefault="00000000">
      <w:pPr>
        <w:ind w:left="200" w:hanging="200"/>
        <w:spacing w:line="360" w:lineRule="auto"/>
      </w:pPr>
      <w:r>
        <w:rPr>
          <w:rFonts w:cs="Times New Roman"/>
        </w:rPr>
        <w:t xml:space="preserve">2. Double-click </w:t>
      </w:r>
      <w:r>
        <w:rPr>
          <w:rFonts w:cs="Times New Roman"/>
          <w:b/>
          <w:bCs/>
        </w:rPr>
        <w:t>Install-Dependencies-Windows.cmd</w:t>
      </w:r>
      <w:r>
        <w:rPr>
          <w:rFonts w:cs="Times New Roman"/>
        </w:rPr>
        <w:t>. Allow the administrator prompt and wait for “Dependencies ready”.</w:t>
      </w:r>
    </w:p>
    <w:p w14:paraId="3EE44859" w14:textId="77777777" w:rsidR="0096155B" w:rsidRDefault="00000000">
      <w:pPr>
        <w:ind w:left="200" w:hanging="200"/>
        <w:spacing w:line="360" w:lineRule="auto"/>
      </w:pPr>
      <w:r>
        <w:rPr>
          <w:rFonts w:cs="Times New Roman"/>
        </w:rPr>
        <w:t xml:space="preserve">3. Double-click </w:t>
      </w:r>
      <w:r>
        <w:rPr>
          <w:rFonts w:cs="Times New Roman"/>
          <w:b/>
          <w:bCs/>
        </w:rPr>
        <w:t>Install-Application-Windows.cmd</w:t>
      </w:r>
      <w:r>
        <w:rPr>
          <w:rFonts w:cs="Times New Roman"/>
        </w:rPr>
        <w:t>. The app opens after installation.</w:t>
      </w:r>
    </w:p>
    <w:p w14:paraId="56B84849" w14:textId="77777777" w:rsidR="0096155B" w:rsidRDefault="00000000">
      <w:pPr>
        <w:ind w:left="200" w:hanging="200"/>
        <w:spacing w:line="360" w:lineRule="auto"/>
      </w:pPr>
      <w:r>
        <w:rPr>
          <w:rFonts w:cs="Times New Roman"/>
        </w:rPr>
        <w:t xml:space="preserve">4. On later runs, open </w:t>
      </w:r>
      <w:r>
        <w:rPr>
          <w:rFonts w:cs="Times New Roman"/>
          <w:b/>
          <w:bCs/>
        </w:rPr>
        <w:t>DentalExplain</w:t>
      </w:r>
      <w:r>
        <w:rPr>
          <w:rFonts w:cs="Times New Roman"/>
        </w:rPr>
        <w:t xml:space="preserve"> from the desktop or Start menu. The shortcut starts the installed DentalExplain.exe.</w:t>
      </w:r>
    </w:p>
    <w:p w14:paraId="76B9FD12" w14:textId="77777777" w:rsidR="0096155B" w:rsidRDefault="00000000">
      <w:pPr>
        <w:pStyle w:val="Heading2"/>
        <w:keepNext/>
        <w:spacing w:before="220" w:after="140"/>
      </w:pPr>
      <w:r>
        <w:t>A.2 Apple Silicon macOS</w:t>
      </w:r>
    </w:p>
    <w:p w14:paraId="582E9299" w14:textId="77777777" w:rsidR="0096155B" w:rsidRDefault="00000000">
      <w:pPr>
        <w:ind w:left="200" w:hanging="200"/>
        <w:spacing w:line="360" w:lineRule="auto"/>
      </w:pPr>
      <w:r>
        <w:rPr>
          <w:rFonts w:cs="Times New Roman"/>
        </w:rPr>
        <w:t>1. Double-click the ZIP to extract it.</w:t>
      </w:r>
    </w:p>
    <w:p w14:paraId="0DBAE98D" w14:textId="77777777" w:rsidR="0096155B" w:rsidRDefault="00000000">
      <w:pPr>
        <w:ind w:left="200" w:hanging="200"/>
        <w:spacing w:line="360" w:lineRule="auto"/>
      </w:pPr>
      <w:r>
        <w:rPr>
          <w:rFonts w:cs="Times New Roman"/>
        </w:rPr>
        <w:t xml:space="preserve">2. Double-click </w:t>
      </w:r>
      <w:r>
        <w:rPr>
          <w:rFonts w:cs="Times New Roman"/>
          <w:b/>
          <w:bCs/>
        </w:rPr>
        <w:t>Install-Dependencies-macOS.command</w:t>
      </w:r>
      <w:r>
        <w:rPr>
          <w:rFonts w:cs="Times New Roman"/>
        </w:rPr>
        <w:t>. Enter your administrator password if requested; wait for “Dependencies ready”.</w:t>
      </w:r>
    </w:p>
    <w:p w14:paraId="569E8443" w14:textId="77777777" w:rsidR="0096155B" w:rsidRDefault="00000000">
      <w:pPr>
        <w:ind w:left="200" w:hanging="200"/>
        <w:spacing w:line="360" w:lineRule="auto"/>
      </w:pPr>
      <w:r>
        <w:rPr>
          <w:rFonts w:cs="Times New Roman"/>
        </w:rPr>
        <w:t xml:space="preserve">3. Double-click </w:t>
      </w:r>
      <w:r>
        <w:rPr>
          <w:rFonts w:cs="Times New Roman"/>
          <w:b/>
          <w:bCs/>
        </w:rPr>
        <w:t>Install-Application-macOS.command</w:t>
      </w:r>
      <w:r>
        <w:rPr>
          <w:rFonts w:cs="Times New Roman"/>
        </w:rPr>
        <w:t>. The app opens after installation.</w:t>
      </w:r>
    </w:p>
    <w:p w14:paraId="1A44E778" w14:textId="77777777" w:rsidR="0096155B" w:rsidRDefault="00000000">
      <w:pPr>
        <w:ind w:left="200" w:hanging="200"/>
        <w:spacing w:line="360" w:lineRule="auto"/>
      </w:pPr>
      <w:r>
        <w:rPr>
          <w:rFonts w:cs="Times New Roman"/>
        </w:rPr>
        <w:t xml:space="preserve">4. On later runs, open </w:t>
      </w:r>
      <w:r>
        <w:rPr>
          <w:rFonts w:cs="Times New Roman"/>
          <w:b/>
          <w:bCs/>
        </w:rPr>
        <w:t>DentalExplain.app</w:t>
      </w:r>
      <w:r>
        <w:rPr>
          <w:rFonts w:cs="Times New Roman"/>
        </w:rPr>
        <w:t xml:space="preserve"> in your home folder’s </w:t>
      </w:r>
      <w:r>
        <w:rPr>
          <w:rFonts w:cs="Times New Roman"/>
          <w:b/>
          <w:bCs/>
        </w:rPr>
        <w:t>Applications</w:t>
      </w:r>
      <w:r>
        <w:rPr>
          <w:rFonts w:cs="Times New Roman"/>
        </w:rPr>
        <w:t xml:space="preserve"> folder.</w:t>
      </w:r>
    </w:p>
    <w:p w14:paraId="60709400" w14:textId="77777777" w:rsidR="0096155B" w:rsidRDefault="00000000">
      <w:pPr>
        <w:pStyle w:val="Heading2"/>
        <w:keepNext/>
        <w:spacing w:before="220" w:after="140"/>
      </w:pPr>
      <w:r>
        <w:t>A.3 Ubuntu 24.04 x64 desktop</w:t>
      </w:r>
    </w:p>
    <w:p w14:paraId="59EAA0AF" w14:textId="77777777" w:rsidR="0096155B" w:rsidRDefault="00000000">
      <w:pPr>
        <w:ind w:left="200" w:hanging="200"/>
        <w:spacing w:line="360" w:lineRule="auto"/>
      </w:pPr>
      <w:r>
        <w:rPr>
          <w:rFonts w:cs="Times New Roman"/>
        </w:rPr>
        <w:t>1. Extract the ZIP and open a terminal in the extracted folder.</w:t>
      </w:r>
    </w:p>
    <w:p w14:paraId="19234DDE" w14:textId="77777777" w:rsidR="0096155B" w:rsidRDefault="00000000">
      <w:pPr>
        <w:ind w:left="200" w:hanging="200"/>
        <w:spacing w:line="360" w:lineRule="auto"/>
      </w:pPr>
      <w:r>
        <w:rPr>
          <w:rFonts w:cs="Times New Roman"/>
        </w:rPr>
        <w:t>2. Run bash Install-Dependencies-Linux.sh. Enter your administrator password if requested. The first run compiles SWI-Prolog 10.0.2 with JPL and can take several minutes.</w:t>
      </w:r>
    </w:p>
    <w:p w14:paraId="7A6EED86" w14:textId="77777777" w:rsidR="0096155B" w:rsidRDefault="00000000">
      <w:pPr>
        <w:ind w:left="200" w:hanging="200"/>
        <w:spacing w:line="360" w:lineRule="auto"/>
      </w:pPr>
      <w:r>
        <w:rPr>
          <w:rFonts w:cs="Times New Roman"/>
        </w:rPr>
        <w:t>3. Run bash Install-Application-Linux.sh. The app opens after installation; a graphical desktop is required.</w:t>
      </w:r>
    </w:p>
    <w:p w14:paraId="0C9B3082" w14:textId="77777777" w:rsidR="0096155B" w:rsidRDefault="00000000">
      <w:pPr>
        <w:ind w:left="200" w:hanging="200"/>
        <w:spacing w:line="360" w:lineRule="auto"/>
      </w:pPr>
      <w:r>
        <w:rPr>
          <w:rFonts w:cs="Times New Roman"/>
        </w:rPr>
        <w:t xml:space="preserve">4. On later runs, open </w:t>
      </w:r>
      <w:r>
        <w:rPr>
          <w:rFonts w:cs="Times New Roman"/>
          <w:b/>
          <w:bCs/>
        </w:rPr>
        <w:t>DentalExplain</w:t>
      </w:r>
      <w:r>
        <w:rPr>
          <w:rFonts w:cs="Times New Roman"/>
        </w:rPr>
        <w:t xml:space="preserve"> from the application menu.</w:t>
      </w:r>
    </w:p>
    <w:p w14:paraId="38A0A43F" w14:textId="77777777" w:rsidR="0096155B" w:rsidRDefault="00000000">
      <w:pPr>
        <w:pStyle w:val="Heading2"/>
        <w:keepNext/>
        <w:spacing w:before="220" w:after="140"/>
      </w:pPr>
      <w:r>
        <w:t>A.4 Launch troubleshooting</w:t>
      </w:r>
    </w:p>
    <w:p w14:paraId="05C9E77F" w14:textId="77777777" w:rsidR="0096155B" w:rsidRDefault="00000000">
      <w:pPr>
        <w:spacing w:line="360" w:lineRule="auto"/>
        <w:jc w:val="both"/>
        <w:ind w:firstLine="720"/>
        <w:keepLines/>
      </w:pPr>
      <w:r>
        <w:rPr>
          <w:rFonts w:cs="Times New Roman"/>
        </w:rPr>
        <w:t>If dependencies are missing, rerun the dependency script, then the application script. Check your internet connection if downloading fails; a checksum mismatch stops installation, so retry with a fresh official download. Existing unrelated Java/Prolog installations are retained. Use the supported operating system and architecture. For missing extracted files, extract the complete ZIP again. If macOS executable permissions were lost during extraction, run chmod +x Install-*.command. Windows signing and macOS notarization remain pending; follow your computer owner’s software policy if downloaded software is blocked.</w:t>
      </w:r>
    </w:p>
    <w:p w14:paraId="2DC2A81D" w14:textId="77777777" w:rsidR="0096155B" w:rsidRDefault="00000000">
      <w:pPr>
        <w:pStyle w:val="Heading1"/>
        <w:keepNext/>
        <w:pageBreakBefore/>
        <w:spacing w:after="140"/>
      </w:pPr>
      <w:r>
        <w:lastRenderedPageBreak/>
        <w:t>Appendix B Human Expert Questionnaire</w:t>
      </w:r>
    </w:p>
    <w:p w14:paraId="1FB8241F" w14:textId="77777777" w:rsidR="0096155B" w:rsidRDefault="00000000">
      <w:pPr>
        <w:spacing w:line="360" w:lineRule="auto"/>
        <w:jc w:val="both"/>
        <w:ind w:firstLine="720"/>
      </w:pPr>
      <w:r>
        <w:rPr>
          <w:rFonts w:cs="Times New Roman"/>
        </w:rPr>
        <w:t>Human expert: Kushala Jayawickrama, final-year fifth-year Dental Surgery undergraduate, University of Peradeniya. Status: conducted questionnaire, confirmed by the project author. These 15 questions were asked of the human expert and informed the knowledge alongside published sources. Responses and interview dates are not reproduced; completed clinical approval is not claimed.</w:t>
      </w:r>
    </w:p>
    <w:p w14:paraId="764E8CF4" w14:textId="77777777" w:rsidR="0096155B" w:rsidRDefault="00000000">
      <w:pPr>
        <w:pStyle w:val="Heading2"/>
        <w:keepNext/>
        <w:spacing w:before="220" w:after="140"/>
      </w:pPr>
      <w:r>
        <w:t>B.1 Questionnaire questions</w:t>
      </w:r>
    </w:p>
    <w:p w14:paraId="3E8268B9" w14:textId="77777777" w:rsidR="0096155B" w:rsidRDefault="00000000">
      <w:pPr>
        <w:ind w:left="200" w:hanging="200"/>
        <w:spacing w:line="360" w:lineRule="auto"/>
      </w:pPr>
      <w:r>
        <w:rPr>
          <w:rFonts w:cs="Times New Roman"/>
        </w:rPr>
        <w:t>1. Which reported symptoms and dentist-supplied findings are most useful when assessing common tooth pain and gum symptoms within these five targets? Relevant knowledge: all rule groups.</w:t>
      </w:r>
    </w:p>
    <w:p w14:paraId="2BF85341" w14:textId="77777777" w:rsidR="0096155B" w:rsidRDefault="00000000">
      <w:pPr>
        <w:ind w:left="200" w:hanging="200"/>
        <w:spacing w:line="360" w:lineRule="auto"/>
      </w:pPr>
      <w:r>
        <w:rPr>
          <w:rFonts w:cs="Times New Roman"/>
        </w:rPr>
        <w:t>2. Which combinations of cavitation, softened tissue, discoloration and radiographic findings support a caries candidate, including a painless presentation? Relevant rules: r01-r04.</w:t>
      </w:r>
    </w:p>
    <w:p w14:paraId="709EBA7A" w14:textId="77777777" w:rsidR="0096155B" w:rsidRDefault="00000000">
      <w:pPr>
        <w:ind w:left="200" w:hanging="200"/>
        <w:spacing w:line="360" w:lineRule="auto"/>
      </w:pPr>
      <w:r>
        <w:rPr>
          <w:rFonts w:cs="Times New Roman"/>
        </w:rPr>
        <w:t>3. How should brief cold- or sweet-provoked pain be distinguished from pain that persists after the stimulus stops? Relevant rules: r05-r08 and r14.</w:t>
      </w:r>
    </w:p>
    <w:p w14:paraId="1464E0AB" w14:textId="77777777" w:rsidR="0096155B" w:rsidRDefault="00000000">
      <w:pPr>
        <w:ind w:left="200" w:hanging="200"/>
        <w:spacing w:line="360" w:lineRule="auto"/>
      </w:pPr>
      <w:r>
        <w:rPr>
          <w:rFonts w:cs="Times New Roman"/>
        </w:rPr>
        <w:t>4. Which explicitly absent findings should be required before supporting the implemented reversible-pulpitis pattern? Relevant rules: r09-r12.</w:t>
      </w:r>
    </w:p>
    <w:p w14:paraId="7D0BCDD1" w14:textId="77777777" w:rsidR="0096155B" w:rsidRDefault="00000000">
      <w:pPr>
        <w:ind w:left="200" w:hanging="200"/>
        <w:spacing w:line="360" w:lineRule="auto"/>
      </w:pPr>
      <w:r>
        <w:rPr>
          <w:rFonts w:cs="Times New Roman"/>
        </w:rPr>
        <w:t>5. How should spontaneous pain, sleep interruption and lingering thermal pain contribute to a symptomatic irreversible-pulpitis candidate? Relevant rules: r13-r17.</w:t>
      </w:r>
    </w:p>
    <w:p w14:paraId="48E3D8FD" w14:textId="77777777" w:rsidR="0096155B" w:rsidRDefault="00000000">
      <w:pPr>
        <w:ind w:left="200" w:hanging="200"/>
        <w:spacing w:line="360" w:lineRule="auto"/>
      </w:pPr>
      <w:r>
        <w:rPr>
          <w:rFonts w:cs="Times New Roman"/>
        </w:rPr>
        <w:t>6. What changes in question applicability and interpretation are needed for primary teeth compared with permanent teeth? Relevant facts: f07 and f14-f16; rules r10 and r15.</w:t>
      </w:r>
    </w:p>
    <w:p w14:paraId="68084ABC" w14:textId="77777777" w:rsidR="0096155B" w:rsidRDefault="00000000">
      <w:pPr>
        <w:ind w:left="200" w:hanging="200"/>
        <w:spacing w:line="360" w:lineRule="auto"/>
      </w:pPr>
      <w:r>
        <w:rPr>
          <w:rFonts w:cs="Times New Roman"/>
        </w:rPr>
        <w:t>7. How should immature permanent roots affect pulp testing and the required supporting evidence? Relevant facts: f15; rules r11 and r17.</w:t>
      </w:r>
    </w:p>
    <w:p w14:paraId="2127EC8F" w14:textId="77777777" w:rsidR="0096155B" w:rsidRDefault="00000000">
      <w:pPr>
        <w:ind w:left="200" w:hanging="200"/>
        <w:spacing w:line="360" w:lineRule="auto"/>
      </w:pPr>
      <w:r>
        <w:rPr>
          <w:rFonts w:cs="Times New Roman"/>
        </w:rPr>
        <w:t>8. For mature permanent teeth, how should a brief, lingering or absent thermal response be interpreted alongside other findings? Relevant rules: r12 and r16.</w:t>
      </w:r>
    </w:p>
    <w:p w14:paraId="13AAF0C2" w14:textId="77777777" w:rsidR="0096155B" w:rsidRDefault="00000000">
      <w:pPr>
        <w:ind w:left="200" w:hanging="200"/>
        <w:spacing w:line="360" w:lineRule="auto"/>
      </w:pPr>
      <w:r>
        <w:rPr>
          <w:rFonts w:cs="Times New Roman"/>
        </w:rPr>
        <w:t>9. Which combinations of plaque, bleeding, red/swollen gingiva and bleeding-on-probing measurements support gingival inflammation? Relevant rules: r18-r19 and r25.</w:t>
      </w:r>
    </w:p>
    <w:p w14:paraId="1FE30EE8" w14:textId="77777777" w:rsidR="0096155B" w:rsidRDefault="00000000">
      <w:pPr>
        <w:ind w:left="200" w:hanging="200"/>
        <w:spacing w:line="360" w:lineRule="auto"/>
      </w:pPr>
      <w:r>
        <w:rPr>
          <w:rFonts w:cs="Times New Roman"/>
        </w:rPr>
        <w:t>10. What attachment-loss, probing-depth and previous-destruction findings are required for the implemented intact-periodontium gingivitis candidate? Relevant rule: r20.</w:t>
      </w:r>
    </w:p>
    <w:p w14:paraId="64BF983F" w14:textId="77777777" w:rsidR="0096155B" w:rsidRDefault="00000000">
      <w:pPr>
        <w:ind w:left="200" w:hanging="200"/>
        <w:spacing w:line="360" w:lineRule="auto"/>
      </w:pPr>
      <w:r>
        <w:rPr>
          <w:rFonts w:cs="Times New Roman"/>
        </w:rPr>
        <w:t>11. How should interdental attachment loss at nonadjacent teeth support a periodontitis case definition? Relevant rules: r21 and r23.</w:t>
      </w:r>
    </w:p>
    <w:p w14:paraId="25408B0B" w14:textId="77777777" w:rsidR="0096155B" w:rsidRDefault="00000000">
      <w:pPr>
        <w:ind w:left="200" w:hanging="200"/>
        <w:spacing w:line="360" w:lineRule="auto"/>
      </w:pPr>
      <w:r>
        <w:rPr>
          <w:rFonts w:cs="Times New Roman"/>
        </w:rPr>
        <w:t>12. How should buccal/oral attachment loss, pocket depth, affected-tooth count and alternative local causes be combined? Relevant rules: r22-r24.</w:t>
      </w:r>
    </w:p>
    <w:p w14:paraId="3822FCE3" w14:textId="77777777" w:rsidR="0096155B" w:rsidRDefault="00000000">
      <w:pPr>
        <w:ind w:left="200" w:hanging="200"/>
        <w:spacing w:line="360" w:lineRule="auto"/>
      </w:pPr>
      <w:r>
        <w:rPr>
          <w:rFonts w:cs="Times New Roman"/>
        </w:rPr>
        <w:t>13. How should missing, Unknown, Not applicable and contradictory findings affect the assessment and requests for further information? Relevant processing: boundary validation and forward missing-prerequisite propagation.</w:t>
      </w:r>
    </w:p>
    <w:p w14:paraId="314C6CC7" w14:textId="77777777" w:rsidR="0096155B" w:rsidRDefault="00000000">
      <w:pPr>
        <w:ind w:left="200" w:hanging="200"/>
        <w:spacing w:line="360" w:lineRule="auto"/>
      </w:pPr>
      <w:r>
        <w:rPr>
          <w:rFonts w:cs="Times New Roman"/>
        </w:rPr>
        <w:t>14. Which warning signs or jaw-only presentations should leave the supported scope, and is the current routing appropriate? Relevant processing: outside_scope checks.</w:t>
      </w:r>
    </w:p>
    <w:p w14:paraId="5BF5DFBD" w14:textId="77777777" w:rsidR="0096155B" w:rsidRDefault="00000000">
      <w:pPr>
        <w:ind w:left="200" w:hanging="200"/>
        <w:spacing w:line="360" w:lineRule="auto"/>
      </w:pPr>
      <w:r>
        <w:rPr>
          <w:rFonts w:cs="Times New Roman"/>
        </w:rPr>
        <w:t>15. Do the 20 synthetic cases and their expected coexisting candidates match the intended rule behavior, and which facts, premises or questions require revision before clinical validation? Relevant evidence: Appendix C and Section 8.</w:t>
      </w:r>
    </w:p>
    <w:p w14:paraId="02954083" w14:textId="77777777" w:rsidR="0096155B" w:rsidRDefault="00000000">
      <w:pPr>
        <w:pStyle w:val="Heading1"/>
        <w:keepNext/>
        <w:pageBreakBefore/>
        <w:spacing w:after="140"/>
      </w:pPr>
      <w:r>
        <w:lastRenderedPageBreak/>
        <w:t>Appendix C Knowledge Catalogue</w:t>
      </w:r>
    </w:p>
    <w:p w14:paraId="32D895D1" w14:textId="77777777" w:rsidR="0096155B" w:rsidRDefault="00000000">
      <w:pPr>
        <w:spacing w:line="360" w:lineRule="auto"/>
        <w:jc w:val="both"/>
        <w:ind w:firstLine="720"/>
      </w:pPr>
      <w:r>
        <w:rPr>
          <w:rFonts w:cs="Times New Roman"/>
        </w:rPr>
        <w:t>These records are exported directly from the implemented Prolog catalogue. All 30 facts and 25 production rules retain pending clinical review status. Consultation observations, question schemas and test fixtures are not counted as domain facts.</w:t>
      </w:r>
    </w:p>
    <w:p w14:paraId="39F83D8F" w14:textId="77777777" w:rsidR="0096155B" w:rsidRDefault="00000000">
      <w:pPr>
        <w:pStyle w:val="Heading2"/>
        <w:keepNext/>
        <w:spacing w:before="220" w:after="140"/>
      </w:pPr>
      <w:r>
        <w:t>C.1 Authored domain facts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0"/>
        <w:gridCol w:w="7760"/>
        <w:gridCol w:w="1000"/>
      </w:tblGrid>
      <w:tr w:rsidR="0096155B" w14:paraId="68673D0E" w14:textId="77777777">
        <w:tblPrEx>
          <w:tblCellMar>
            <w:top w:w="0" w:type="dxa"/>
            <w:bottom w:w="0" w:type="dxa"/>
          </w:tblCellMar>
        </w:tblPrEx>
        <w:trPr>
          <w:cantSplit/>
          <w:tblHeader/>
        </w:trPr>
        <w:tc>
          <w:tcPr>
            <w:tcW w:w="600" w:type="dxa"/>
            <w:shd w:val="clear" w:color="auto" w:fill="FFFFFF"/>
            <w:tcMar>
              <w:top w:w="65" w:type="dxa"/>
              <w:left w:w="100" w:type="dxa"/>
              <w:bottom w:w="65" w:type="dxa"/>
              <w:right w:w="100" w:type="dxa"/>
            </w:tcMar>
            <w:vAlign w:val="center"/>
          </w:tcPr>
          <w:p w14:paraId="035E5E23" w14:textId="77777777" w:rsidR="0096155B" w:rsidRDefault="00000000">
            <w:pPr>
              <w:spacing w:after="0" w:line="225" w:lineRule="auto"/>
            </w:pPr>
            <w:r>
              <w:rPr>
                <w:rFonts w:cs="Times New Roman"/>
                <w:b/>
                <w:bCs/>
                <w:sz w:val="20"/>
                <w:szCs w:val="20"/>
              </w:rPr>
              <w:t>ID</w:t>
            </w:r>
          </w:p>
        </w:tc>
        <w:tc>
          <w:tcPr>
            <w:tcW w:w="7760" w:type="dxa"/>
            <w:shd w:val="clear" w:color="auto" w:fill="FFFFFF"/>
            <w:tcMar>
              <w:top w:w="65" w:type="dxa"/>
              <w:left w:w="100" w:type="dxa"/>
              <w:bottom w:w="65" w:type="dxa"/>
              <w:right w:w="100" w:type="dxa"/>
            </w:tcMar>
            <w:vAlign w:val="center"/>
          </w:tcPr>
          <w:p w14:paraId="564E0741" w14:textId="77777777" w:rsidR="0096155B" w:rsidRDefault="00000000">
            <w:pPr>
              <w:spacing w:after="0" w:line="225" w:lineRule="auto"/>
            </w:pPr>
            <w:r>
              <w:rPr>
                <w:rFonts w:cs="Times New Roman"/>
                <w:b/>
                <w:bCs/>
                <w:sz w:val="20"/>
                <w:szCs w:val="20"/>
              </w:rPr>
              <w:t>Domain statement</w:t>
            </w:r>
          </w:p>
        </w:tc>
        <w:tc>
          <w:tcPr>
            <w:tcW w:w="1000" w:type="dxa"/>
            <w:shd w:val="clear" w:color="auto" w:fill="FFFFFF"/>
            <w:tcMar>
              <w:top w:w="65" w:type="dxa"/>
              <w:left w:w="100" w:type="dxa"/>
              <w:bottom w:w="65" w:type="dxa"/>
              <w:right w:w="100" w:type="dxa"/>
            </w:tcMar>
            <w:vAlign w:val="center"/>
          </w:tcPr>
          <w:p w14:paraId="0A793EB4" w14:textId="77777777" w:rsidR="0096155B" w:rsidRDefault="00000000">
            <w:pPr>
              <w:spacing w:after="0" w:line="225" w:lineRule="auto"/>
            </w:pPr>
            <w:r>
              <w:rPr>
                <w:rFonts w:cs="Times New Roman"/>
                <w:b/>
                <w:bCs/>
                <w:sz w:val="20"/>
                <w:szCs w:val="20"/>
              </w:rPr>
              <w:t>Source</w:t>
            </w:r>
          </w:p>
        </w:tc>
      </w:tr>
      <w:tr w:rsidR="0096155B" w14:paraId="023E9221"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5B9E2EBB" w14:textId="77777777" w:rsidR="0096155B" w:rsidRDefault="00000000">
            <w:pPr>
              <w:spacing w:after="0" w:line="225" w:lineRule="auto"/>
            </w:pPr>
            <w:r>
              <w:rPr>
                <w:rFonts w:cs="Times New Roman"/>
                <w:sz w:val="20"/>
                <w:szCs w:val="20"/>
              </w:rPr>
              <w:t>f01</w:t>
            </w:r>
          </w:p>
        </w:tc>
        <w:tc>
          <w:tcPr>
            <w:tcW w:w="7760" w:type="dxa"/>
            <w:shd w:val="clear" w:color="auto" w:fill="FFFFFF"/>
            <w:tcMar>
              <w:top w:w="65" w:type="dxa"/>
              <w:left w:w="100" w:type="dxa"/>
              <w:bottom w:w="65" w:type="dxa"/>
              <w:right w:w="100" w:type="dxa"/>
            </w:tcMar>
            <w:vAlign w:val="center"/>
          </w:tcPr>
          <w:p w14:paraId="5E73A44F" w14:textId="77777777" w:rsidR="0096155B" w:rsidRDefault="00000000">
            <w:pPr>
              <w:spacing w:after="0" w:line="225" w:lineRule="auto"/>
            </w:pPr>
            <w:r>
              <w:rPr>
                <w:rFonts w:cs="Times New Roman"/>
                <w:sz w:val="20"/>
                <w:szCs w:val="20"/>
              </w:rPr>
              <w:t>Caries damages mineralized tooth tissue.</w:t>
            </w:r>
          </w:p>
        </w:tc>
        <w:tc>
          <w:tcPr>
            <w:tcW w:w="1000" w:type="dxa"/>
            <w:shd w:val="clear" w:color="auto" w:fill="FFFFFF"/>
            <w:tcMar>
              <w:top w:w="65" w:type="dxa"/>
              <w:left w:w="100" w:type="dxa"/>
              <w:bottom w:w="65" w:type="dxa"/>
              <w:right w:w="100" w:type="dxa"/>
            </w:tcMar>
            <w:vAlign w:val="center"/>
          </w:tcPr>
          <w:p w14:paraId="15734584" w14:textId="77777777" w:rsidR="0096155B" w:rsidRDefault="00000000">
            <w:pPr>
              <w:spacing w:after="0" w:line="225" w:lineRule="auto"/>
            </w:pPr>
            <w:r>
              <w:rPr>
                <w:rFonts w:cs="Times New Roman"/>
                <w:sz w:val="20"/>
                <w:szCs w:val="20"/>
              </w:rPr>
              <w:t>nidcr</w:t>
            </w:r>
          </w:p>
        </w:tc>
      </w:tr>
      <w:tr w:rsidR="0096155B" w14:paraId="2FD79EE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5789FCE" w14:textId="77777777" w:rsidR="0096155B" w:rsidRDefault="00000000">
            <w:pPr>
              <w:spacing w:after="0" w:line="225" w:lineRule="auto"/>
            </w:pPr>
            <w:r>
              <w:rPr>
                <w:rFonts w:cs="Times New Roman"/>
                <w:sz w:val="20"/>
                <w:szCs w:val="20"/>
              </w:rPr>
              <w:t>f02</w:t>
            </w:r>
          </w:p>
        </w:tc>
        <w:tc>
          <w:tcPr>
            <w:tcW w:w="7760" w:type="dxa"/>
            <w:shd w:val="clear" w:color="auto" w:fill="FFFFFF"/>
            <w:tcMar>
              <w:top w:w="65" w:type="dxa"/>
              <w:left w:w="100" w:type="dxa"/>
              <w:bottom w:w="65" w:type="dxa"/>
              <w:right w:w="100" w:type="dxa"/>
            </w:tcMar>
            <w:vAlign w:val="center"/>
          </w:tcPr>
          <w:p w14:paraId="6F9774EE" w14:textId="77777777" w:rsidR="0096155B" w:rsidRDefault="00000000">
            <w:pPr>
              <w:spacing w:after="0" w:line="225" w:lineRule="auto"/>
            </w:pPr>
            <w:r>
              <w:rPr>
                <w:rFonts w:cs="Times New Roman"/>
                <w:sz w:val="20"/>
                <w:szCs w:val="20"/>
              </w:rPr>
              <w:t>Early caries may have no pain.</w:t>
            </w:r>
          </w:p>
        </w:tc>
        <w:tc>
          <w:tcPr>
            <w:tcW w:w="1000" w:type="dxa"/>
            <w:shd w:val="clear" w:color="auto" w:fill="FFFFFF"/>
            <w:tcMar>
              <w:top w:w="65" w:type="dxa"/>
              <w:left w:w="100" w:type="dxa"/>
              <w:bottom w:w="65" w:type="dxa"/>
              <w:right w:w="100" w:type="dxa"/>
            </w:tcMar>
            <w:vAlign w:val="center"/>
          </w:tcPr>
          <w:p w14:paraId="206DD02A" w14:textId="77777777" w:rsidR="0096155B" w:rsidRDefault="00000000">
            <w:pPr>
              <w:spacing w:after="0" w:line="225" w:lineRule="auto"/>
            </w:pPr>
            <w:r>
              <w:rPr>
                <w:rFonts w:cs="Times New Roman"/>
                <w:sz w:val="20"/>
                <w:szCs w:val="20"/>
              </w:rPr>
              <w:t>nidcr</w:t>
            </w:r>
          </w:p>
        </w:tc>
      </w:tr>
      <w:tr w:rsidR="0096155B" w14:paraId="56F611C1"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7DF87808" w14:textId="77777777" w:rsidR="0096155B" w:rsidRDefault="00000000">
            <w:pPr>
              <w:spacing w:after="0" w:line="225" w:lineRule="auto"/>
            </w:pPr>
            <w:r>
              <w:rPr>
                <w:rFonts w:cs="Times New Roman"/>
                <w:sz w:val="20"/>
                <w:szCs w:val="20"/>
              </w:rPr>
              <w:t>f03</w:t>
            </w:r>
          </w:p>
        </w:tc>
        <w:tc>
          <w:tcPr>
            <w:tcW w:w="7760" w:type="dxa"/>
            <w:shd w:val="clear" w:color="auto" w:fill="FFFFFF"/>
            <w:tcMar>
              <w:top w:w="65" w:type="dxa"/>
              <w:left w:w="100" w:type="dxa"/>
              <w:bottom w:w="65" w:type="dxa"/>
              <w:right w:w="100" w:type="dxa"/>
            </w:tcMar>
            <w:vAlign w:val="center"/>
          </w:tcPr>
          <w:p w14:paraId="4021C2DE" w14:textId="77777777" w:rsidR="0096155B" w:rsidRDefault="00000000">
            <w:pPr>
              <w:spacing w:after="0" w:line="225" w:lineRule="auto"/>
            </w:pPr>
            <w:r>
              <w:rPr>
                <w:rFonts w:cs="Times New Roman"/>
                <w:sz w:val="20"/>
                <w:szCs w:val="20"/>
              </w:rPr>
              <w:t>A cavity supports a caries assessment.</w:t>
            </w:r>
          </w:p>
        </w:tc>
        <w:tc>
          <w:tcPr>
            <w:tcW w:w="1000" w:type="dxa"/>
            <w:shd w:val="clear" w:color="auto" w:fill="FFFFFF"/>
            <w:tcMar>
              <w:top w:w="65" w:type="dxa"/>
              <w:left w:w="100" w:type="dxa"/>
              <w:bottom w:w="65" w:type="dxa"/>
              <w:right w:w="100" w:type="dxa"/>
            </w:tcMar>
            <w:vAlign w:val="center"/>
          </w:tcPr>
          <w:p w14:paraId="6A3D9124" w14:textId="77777777" w:rsidR="0096155B" w:rsidRDefault="00000000">
            <w:pPr>
              <w:spacing w:after="0" w:line="225" w:lineRule="auto"/>
            </w:pPr>
            <w:r>
              <w:rPr>
                <w:rFonts w:cs="Times New Roman"/>
                <w:sz w:val="20"/>
                <w:szCs w:val="20"/>
              </w:rPr>
              <w:t>nidcr</w:t>
            </w:r>
          </w:p>
        </w:tc>
      </w:tr>
      <w:tr w:rsidR="0096155B" w14:paraId="1F2E4FE6"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91406BC" w14:textId="77777777" w:rsidR="0096155B" w:rsidRDefault="00000000">
            <w:pPr>
              <w:spacing w:after="0" w:line="225" w:lineRule="auto"/>
            </w:pPr>
            <w:r>
              <w:rPr>
                <w:rFonts w:cs="Times New Roman"/>
                <w:sz w:val="20"/>
                <w:szCs w:val="20"/>
              </w:rPr>
              <w:t>f04</w:t>
            </w:r>
          </w:p>
        </w:tc>
        <w:tc>
          <w:tcPr>
            <w:tcW w:w="7760" w:type="dxa"/>
            <w:shd w:val="clear" w:color="auto" w:fill="FFFFFF"/>
            <w:tcMar>
              <w:top w:w="65" w:type="dxa"/>
              <w:left w:w="100" w:type="dxa"/>
              <w:bottom w:w="65" w:type="dxa"/>
              <w:right w:w="100" w:type="dxa"/>
            </w:tcMar>
            <w:vAlign w:val="center"/>
          </w:tcPr>
          <w:p w14:paraId="50532A2B" w14:textId="77777777" w:rsidR="0096155B" w:rsidRDefault="00000000">
            <w:pPr>
              <w:spacing w:after="0" w:line="225" w:lineRule="auto"/>
            </w:pPr>
            <w:r>
              <w:rPr>
                <w:rFonts w:cs="Times New Roman"/>
                <w:sz w:val="20"/>
                <w:szCs w:val="20"/>
              </w:rPr>
              <w:t>Softened tooth tissue supports a caries assessment.</w:t>
            </w:r>
          </w:p>
        </w:tc>
        <w:tc>
          <w:tcPr>
            <w:tcW w:w="1000" w:type="dxa"/>
            <w:shd w:val="clear" w:color="auto" w:fill="FFFFFF"/>
            <w:tcMar>
              <w:top w:w="65" w:type="dxa"/>
              <w:left w:w="100" w:type="dxa"/>
              <w:bottom w:w="65" w:type="dxa"/>
              <w:right w:w="100" w:type="dxa"/>
            </w:tcMar>
            <w:vAlign w:val="center"/>
          </w:tcPr>
          <w:p w14:paraId="2185A597" w14:textId="77777777" w:rsidR="0096155B" w:rsidRDefault="00000000">
            <w:pPr>
              <w:spacing w:after="0" w:line="225" w:lineRule="auto"/>
            </w:pPr>
            <w:r>
              <w:rPr>
                <w:rFonts w:cs="Times New Roman"/>
                <w:sz w:val="20"/>
                <w:szCs w:val="20"/>
              </w:rPr>
              <w:t>nidcr</w:t>
            </w:r>
          </w:p>
        </w:tc>
      </w:tr>
      <w:tr w:rsidR="0096155B" w14:paraId="26B6BB1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EBBED51" w14:textId="77777777" w:rsidR="0096155B" w:rsidRDefault="00000000">
            <w:pPr>
              <w:spacing w:after="0" w:line="225" w:lineRule="auto"/>
            </w:pPr>
            <w:r>
              <w:rPr>
                <w:rFonts w:cs="Times New Roman"/>
                <w:sz w:val="20"/>
                <w:szCs w:val="20"/>
              </w:rPr>
              <w:t>f05</w:t>
            </w:r>
          </w:p>
        </w:tc>
        <w:tc>
          <w:tcPr>
            <w:tcW w:w="7760" w:type="dxa"/>
            <w:shd w:val="clear" w:color="auto" w:fill="FFFFFF"/>
            <w:tcMar>
              <w:top w:w="65" w:type="dxa"/>
              <w:left w:w="100" w:type="dxa"/>
              <w:bottom w:w="65" w:type="dxa"/>
              <w:right w:w="100" w:type="dxa"/>
            </w:tcMar>
            <w:vAlign w:val="center"/>
          </w:tcPr>
          <w:p w14:paraId="1A8C1033" w14:textId="77777777" w:rsidR="0096155B" w:rsidRDefault="00000000">
            <w:pPr>
              <w:spacing w:after="0" w:line="225" w:lineRule="auto"/>
            </w:pPr>
            <w:r>
              <w:rPr>
                <w:rFonts w:cs="Times New Roman"/>
                <w:sz w:val="20"/>
                <w:szCs w:val="20"/>
              </w:rPr>
              <w:t>A dentist-interpreted radiographic lesion can support caries.</w:t>
            </w:r>
          </w:p>
        </w:tc>
        <w:tc>
          <w:tcPr>
            <w:tcW w:w="1000" w:type="dxa"/>
            <w:shd w:val="clear" w:color="auto" w:fill="FFFFFF"/>
            <w:tcMar>
              <w:top w:w="65" w:type="dxa"/>
              <w:left w:w="100" w:type="dxa"/>
              <w:bottom w:w="65" w:type="dxa"/>
              <w:right w:w="100" w:type="dxa"/>
            </w:tcMar>
            <w:vAlign w:val="center"/>
          </w:tcPr>
          <w:p w14:paraId="0A562ADB" w14:textId="77777777" w:rsidR="0096155B" w:rsidRDefault="00000000">
            <w:pPr>
              <w:spacing w:after="0" w:line="225" w:lineRule="auto"/>
            </w:pPr>
            <w:r>
              <w:rPr>
                <w:rFonts w:cs="Times New Roman"/>
                <w:sz w:val="20"/>
                <w:szCs w:val="20"/>
              </w:rPr>
              <w:t>nidcr</w:t>
            </w:r>
          </w:p>
        </w:tc>
      </w:tr>
      <w:tr w:rsidR="0096155B" w14:paraId="655BA860"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B356A81" w14:textId="77777777" w:rsidR="0096155B" w:rsidRDefault="00000000">
            <w:pPr>
              <w:spacing w:after="0" w:line="225" w:lineRule="auto"/>
            </w:pPr>
            <w:r>
              <w:rPr>
                <w:rFonts w:cs="Times New Roman"/>
                <w:sz w:val="20"/>
                <w:szCs w:val="20"/>
              </w:rPr>
              <w:t>f06</w:t>
            </w:r>
          </w:p>
        </w:tc>
        <w:tc>
          <w:tcPr>
            <w:tcW w:w="7760" w:type="dxa"/>
            <w:shd w:val="clear" w:color="auto" w:fill="FFFFFF"/>
            <w:tcMar>
              <w:top w:w="65" w:type="dxa"/>
              <w:left w:w="100" w:type="dxa"/>
              <w:bottom w:w="65" w:type="dxa"/>
              <w:right w:w="100" w:type="dxa"/>
            </w:tcMar>
            <w:vAlign w:val="center"/>
          </w:tcPr>
          <w:p w14:paraId="5B43B353" w14:textId="77777777" w:rsidR="0096155B" w:rsidRDefault="00000000">
            <w:pPr>
              <w:spacing w:after="0" w:line="225" w:lineRule="auto"/>
            </w:pPr>
            <w:r>
              <w:rPr>
                <w:rFonts w:cs="Times New Roman"/>
                <w:sz w:val="20"/>
                <w:szCs w:val="20"/>
              </w:rPr>
              <w:t>White, brown or dark surface changes may accompany decay.</w:t>
            </w:r>
          </w:p>
        </w:tc>
        <w:tc>
          <w:tcPr>
            <w:tcW w:w="1000" w:type="dxa"/>
            <w:shd w:val="clear" w:color="auto" w:fill="FFFFFF"/>
            <w:tcMar>
              <w:top w:w="65" w:type="dxa"/>
              <w:left w:w="100" w:type="dxa"/>
              <w:bottom w:w="65" w:type="dxa"/>
              <w:right w:w="100" w:type="dxa"/>
            </w:tcMar>
            <w:vAlign w:val="center"/>
          </w:tcPr>
          <w:p w14:paraId="4F435689" w14:textId="77777777" w:rsidR="0096155B" w:rsidRDefault="00000000">
            <w:pPr>
              <w:spacing w:after="0" w:line="225" w:lineRule="auto"/>
            </w:pPr>
            <w:r>
              <w:rPr>
                <w:rFonts w:cs="Times New Roman"/>
                <w:sz w:val="20"/>
                <w:szCs w:val="20"/>
              </w:rPr>
              <w:t>nidcr</w:t>
            </w:r>
          </w:p>
        </w:tc>
      </w:tr>
      <w:tr w:rsidR="0096155B" w14:paraId="265BCF3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8574637" w14:textId="77777777" w:rsidR="0096155B" w:rsidRDefault="00000000">
            <w:pPr>
              <w:spacing w:after="0" w:line="225" w:lineRule="auto"/>
            </w:pPr>
            <w:r>
              <w:rPr>
                <w:rFonts w:cs="Times New Roman"/>
                <w:sz w:val="20"/>
                <w:szCs w:val="20"/>
              </w:rPr>
              <w:t>f07</w:t>
            </w:r>
          </w:p>
        </w:tc>
        <w:tc>
          <w:tcPr>
            <w:tcW w:w="7760" w:type="dxa"/>
            <w:shd w:val="clear" w:color="auto" w:fill="FFFFFF"/>
            <w:tcMar>
              <w:top w:w="65" w:type="dxa"/>
              <w:left w:w="100" w:type="dxa"/>
              <w:bottom w:w="65" w:type="dxa"/>
              <w:right w:w="100" w:type="dxa"/>
            </w:tcMar>
            <w:vAlign w:val="center"/>
          </w:tcPr>
          <w:p w14:paraId="172D6F92" w14:textId="77777777" w:rsidR="0096155B" w:rsidRDefault="00000000">
            <w:pPr>
              <w:spacing w:after="0" w:line="225" w:lineRule="auto"/>
            </w:pPr>
            <w:r>
              <w:rPr>
                <w:rFonts w:cs="Times New Roman"/>
                <w:sz w:val="20"/>
                <w:szCs w:val="20"/>
              </w:rPr>
              <w:t>Caries can occur in primary and permanent teeth.</w:t>
            </w:r>
          </w:p>
        </w:tc>
        <w:tc>
          <w:tcPr>
            <w:tcW w:w="1000" w:type="dxa"/>
            <w:shd w:val="clear" w:color="auto" w:fill="FFFFFF"/>
            <w:tcMar>
              <w:top w:w="65" w:type="dxa"/>
              <w:left w:w="100" w:type="dxa"/>
              <w:bottom w:w="65" w:type="dxa"/>
              <w:right w:w="100" w:type="dxa"/>
            </w:tcMar>
            <w:vAlign w:val="center"/>
          </w:tcPr>
          <w:p w14:paraId="451DE15F" w14:textId="77777777" w:rsidR="0096155B" w:rsidRDefault="00000000">
            <w:pPr>
              <w:spacing w:after="0" w:line="225" w:lineRule="auto"/>
            </w:pPr>
            <w:r>
              <w:rPr>
                <w:rFonts w:cs="Times New Roman"/>
                <w:sz w:val="20"/>
                <w:szCs w:val="20"/>
              </w:rPr>
              <w:t>nidcr</w:t>
            </w:r>
          </w:p>
        </w:tc>
      </w:tr>
      <w:tr w:rsidR="0096155B" w14:paraId="7F06CBF3"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B29DC7B" w14:textId="77777777" w:rsidR="0096155B" w:rsidRDefault="00000000">
            <w:pPr>
              <w:spacing w:after="0" w:line="225" w:lineRule="auto"/>
            </w:pPr>
            <w:r>
              <w:rPr>
                <w:rFonts w:cs="Times New Roman"/>
                <w:sz w:val="20"/>
                <w:szCs w:val="20"/>
              </w:rPr>
              <w:t>f08</w:t>
            </w:r>
          </w:p>
        </w:tc>
        <w:tc>
          <w:tcPr>
            <w:tcW w:w="7760" w:type="dxa"/>
            <w:shd w:val="clear" w:color="auto" w:fill="FFFFFF"/>
            <w:tcMar>
              <w:top w:w="65" w:type="dxa"/>
              <w:left w:w="100" w:type="dxa"/>
              <w:bottom w:w="65" w:type="dxa"/>
              <w:right w:w="100" w:type="dxa"/>
            </w:tcMar>
            <w:vAlign w:val="center"/>
          </w:tcPr>
          <w:p w14:paraId="7FFC308C" w14:textId="77777777" w:rsidR="0096155B" w:rsidRDefault="00000000">
            <w:pPr>
              <w:spacing w:after="0" w:line="225" w:lineRule="auto"/>
            </w:pPr>
            <w:r>
              <w:rPr>
                <w:rFonts w:cs="Times New Roman"/>
                <w:sz w:val="20"/>
                <w:szCs w:val="20"/>
              </w:rPr>
              <w:t>Reversible pulpitis affects vital inflamed pulp.</w:t>
            </w:r>
          </w:p>
        </w:tc>
        <w:tc>
          <w:tcPr>
            <w:tcW w:w="1000" w:type="dxa"/>
            <w:shd w:val="clear" w:color="auto" w:fill="FFFFFF"/>
            <w:tcMar>
              <w:top w:w="65" w:type="dxa"/>
              <w:left w:w="100" w:type="dxa"/>
              <w:bottom w:w="65" w:type="dxa"/>
              <w:right w:w="100" w:type="dxa"/>
            </w:tcMar>
            <w:vAlign w:val="center"/>
          </w:tcPr>
          <w:p w14:paraId="08DF7136" w14:textId="77777777" w:rsidR="0096155B" w:rsidRDefault="00000000">
            <w:pPr>
              <w:spacing w:after="0" w:line="225" w:lineRule="auto"/>
            </w:pPr>
            <w:r>
              <w:rPr>
                <w:rFonts w:cs="Times New Roman"/>
                <w:sz w:val="20"/>
                <w:szCs w:val="20"/>
              </w:rPr>
              <w:t>aae</w:t>
            </w:r>
          </w:p>
        </w:tc>
      </w:tr>
      <w:tr w:rsidR="0096155B" w14:paraId="3314188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2CB3757" w14:textId="77777777" w:rsidR="0096155B" w:rsidRDefault="00000000">
            <w:pPr>
              <w:spacing w:after="0" w:line="225" w:lineRule="auto"/>
            </w:pPr>
            <w:r>
              <w:rPr>
                <w:rFonts w:cs="Times New Roman"/>
                <w:sz w:val="20"/>
                <w:szCs w:val="20"/>
              </w:rPr>
              <w:t>f09</w:t>
            </w:r>
          </w:p>
        </w:tc>
        <w:tc>
          <w:tcPr>
            <w:tcW w:w="7760" w:type="dxa"/>
            <w:shd w:val="clear" w:color="auto" w:fill="FFFFFF"/>
            <w:tcMar>
              <w:top w:w="65" w:type="dxa"/>
              <w:left w:w="100" w:type="dxa"/>
              <w:bottom w:w="65" w:type="dxa"/>
              <w:right w:w="100" w:type="dxa"/>
            </w:tcMar>
            <w:vAlign w:val="center"/>
          </w:tcPr>
          <w:p w14:paraId="0916ED6F" w14:textId="77777777" w:rsidR="0096155B" w:rsidRDefault="00000000">
            <w:pPr>
              <w:spacing w:after="0" w:line="225" w:lineRule="auto"/>
            </w:pPr>
            <w:r>
              <w:rPr>
                <w:rFonts w:cs="Times New Roman"/>
                <w:sz w:val="20"/>
                <w:szCs w:val="20"/>
              </w:rPr>
              <w:t>Brief provoked pain can support reversible pulpitis.</w:t>
            </w:r>
          </w:p>
        </w:tc>
        <w:tc>
          <w:tcPr>
            <w:tcW w:w="1000" w:type="dxa"/>
            <w:shd w:val="clear" w:color="auto" w:fill="FFFFFF"/>
            <w:tcMar>
              <w:top w:w="65" w:type="dxa"/>
              <w:left w:w="100" w:type="dxa"/>
              <w:bottom w:w="65" w:type="dxa"/>
              <w:right w:w="100" w:type="dxa"/>
            </w:tcMar>
            <w:vAlign w:val="center"/>
          </w:tcPr>
          <w:p w14:paraId="4F9F7338" w14:textId="77777777" w:rsidR="0096155B" w:rsidRDefault="00000000">
            <w:pPr>
              <w:spacing w:after="0" w:line="225" w:lineRule="auto"/>
            </w:pPr>
            <w:r>
              <w:rPr>
                <w:rFonts w:cs="Times New Roman"/>
                <w:sz w:val="20"/>
                <w:szCs w:val="20"/>
              </w:rPr>
              <w:t>aapd</w:t>
            </w:r>
          </w:p>
        </w:tc>
      </w:tr>
      <w:tr w:rsidR="0096155B" w14:paraId="353B8045"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4FD4C62" w14:textId="77777777" w:rsidR="0096155B" w:rsidRDefault="00000000">
            <w:pPr>
              <w:spacing w:after="0" w:line="225" w:lineRule="auto"/>
            </w:pPr>
            <w:r>
              <w:rPr>
                <w:rFonts w:cs="Times New Roman"/>
                <w:sz w:val="20"/>
                <w:szCs w:val="20"/>
              </w:rPr>
              <w:t>f10</w:t>
            </w:r>
          </w:p>
        </w:tc>
        <w:tc>
          <w:tcPr>
            <w:tcW w:w="7760" w:type="dxa"/>
            <w:shd w:val="clear" w:color="auto" w:fill="FFFFFF"/>
            <w:tcMar>
              <w:top w:w="65" w:type="dxa"/>
              <w:left w:w="100" w:type="dxa"/>
              <w:bottom w:w="65" w:type="dxa"/>
              <w:right w:w="100" w:type="dxa"/>
            </w:tcMar>
            <w:vAlign w:val="center"/>
          </w:tcPr>
          <w:p w14:paraId="24680992" w14:textId="77777777" w:rsidR="0096155B" w:rsidRDefault="00000000">
            <w:pPr>
              <w:spacing w:after="0" w:line="225" w:lineRule="auto"/>
            </w:pPr>
            <w:r>
              <w:rPr>
                <w:rFonts w:cs="Times New Roman"/>
                <w:sz w:val="20"/>
                <w:szCs w:val="20"/>
              </w:rPr>
              <w:t>Spontaneous pain conflicts with this reversible-pulpitis pattern.</w:t>
            </w:r>
          </w:p>
        </w:tc>
        <w:tc>
          <w:tcPr>
            <w:tcW w:w="1000" w:type="dxa"/>
            <w:shd w:val="clear" w:color="auto" w:fill="FFFFFF"/>
            <w:tcMar>
              <w:top w:w="65" w:type="dxa"/>
              <w:left w:w="100" w:type="dxa"/>
              <w:bottom w:w="65" w:type="dxa"/>
              <w:right w:w="100" w:type="dxa"/>
            </w:tcMar>
            <w:vAlign w:val="center"/>
          </w:tcPr>
          <w:p w14:paraId="4643E1D5" w14:textId="77777777" w:rsidR="0096155B" w:rsidRDefault="00000000">
            <w:pPr>
              <w:spacing w:after="0" w:line="225" w:lineRule="auto"/>
            </w:pPr>
            <w:r>
              <w:rPr>
                <w:rFonts w:cs="Times New Roman"/>
                <w:sz w:val="20"/>
                <w:szCs w:val="20"/>
              </w:rPr>
              <w:t>aapd</w:t>
            </w:r>
          </w:p>
        </w:tc>
      </w:tr>
      <w:tr w:rsidR="0096155B" w14:paraId="7DF846D2"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6B4B361" w14:textId="77777777" w:rsidR="0096155B" w:rsidRDefault="00000000">
            <w:pPr>
              <w:spacing w:after="0" w:line="225" w:lineRule="auto"/>
            </w:pPr>
            <w:r>
              <w:rPr>
                <w:rFonts w:cs="Times New Roman"/>
                <w:sz w:val="20"/>
                <w:szCs w:val="20"/>
              </w:rPr>
              <w:t>f11</w:t>
            </w:r>
          </w:p>
        </w:tc>
        <w:tc>
          <w:tcPr>
            <w:tcW w:w="7760" w:type="dxa"/>
            <w:shd w:val="clear" w:color="auto" w:fill="FFFFFF"/>
            <w:tcMar>
              <w:top w:w="65" w:type="dxa"/>
              <w:left w:w="100" w:type="dxa"/>
              <w:bottom w:w="65" w:type="dxa"/>
              <w:right w:w="100" w:type="dxa"/>
            </w:tcMar>
            <w:vAlign w:val="center"/>
          </w:tcPr>
          <w:p w14:paraId="1D5261B0" w14:textId="77777777" w:rsidR="0096155B" w:rsidRDefault="00000000">
            <w:pPr>
              <w:spacing w:after="0" w:line="225" w:lineRule="auto"/>
            </w:pPr>
            <w:r>
              <w:rPr>
                <w:rFonts w:cs="Times New Roman"/>
                <w:sz w:val="20"/>
                <w:szCs w:val="20"/>
              </w:rPr>
              <w:t>Spontaneous pain can support symptomatic irreversible pulpitis.</w:t>
            </w:r>
          </w:p>
        </w:tc>
        <w:tc>
          <w:tcPr>
            <w:tcW w:w="1000" w:type="dxa"/>
            <w:shd w:val="clear" w:color="auto" w:fill="FFFFFF"/>
            <w:tcMar>
              <w:top w:w="65" w:type="dxa"/>
              <w:left w:w="100" w:type="dxa"/>
              <w:bottom w:w="65" w:type="dxa"/>
              <w:right w:w="100" w:type="dxa"/>
            </w:tcMar>
            <w:vAlign w:val="center"/>
          </w:tcPr>
          <w:p w14:paraId="7C7A616B" w14:textId="77777777" w:rsidR="0096155B" w:rsidRDefault="00000000">
            <w:pPr>
              <w:spacing w:after="0" w:line="225" w:lineRule="auto"/>
            </w:pPr>
            <w:r>
              <w:rPr>
                <w:rFonts w:cs="Times New Roman"/>
                <w:sz w:val="20"/>
                <w:szCs w:val="20"/>
              </w:rPr>
              <w:t>aae</w:t>
            </w:r>
          </w:p>
        </w:tc>
      </w:tr>
      <w:tr w:rsidR="0096155B" w14:paraId="23F24CF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8C1D75B" w14:textId="77777777" w:rsidR="0096155B" w:rsidRDefault="00000000">
            <w:pPr>
              <w:spacing w:after="0" w:line="225" w:lineRule="auto"/>
            </w:pPr>
            <w:r>
              <w:rPr>
                <w:rFonts w:cs="Times New Roman"/>
                <w:sz w:val="20"/>
                <w:szCs w:val="20"/>
              </w:rPr>
              <w:t>f12</w:t>
            </w:r>
          </w:p>
        </w:tc>
        <w:tc>
          <w:tcPr>
            <w:tcW w:w="7760" w:type="dxa"/>
            <w:shd w:val="clear" w:color="auto" w:fill="FFFFFF"/>
            <w:tcMar>
              <w:top w:w="65" w:type="dxa"/>
              <w:left w:w="100" w:type="dxa"/>
              <w:bottom w:w="65" w:type="dxa"/>
              <w:right w:w="100" w:type="dxa"/>
            </w:tcMar>
            <w:vAlign w:val="center"/>
          </w:tcPr>
          <w:p w14:paraId="7F6F9BA4" w14:textId="77777777" w:rsidR="0096155B" w:rsidRDefault="00000000">
            <w:pPr>
              <w:spacing w:after="0" w:line="225" w:lineRule="auto"/>
            </w:pPr>
            <w:r>
              <w:rPr>
                <w:rFonts w:cs="Times New Roman"/>
                <w:sz w:val="20"/>
                <w:szCs w:val="20"/>
              </w:rPr>
              <w:t>Lingering thermal pain can support symptomatic irreversible pulpitis.</w:t>
            </w:r>
          </w:p>
        </w:tc>
        <w:tc>
          <w:tcPr>
            <w:tcW w:w="1000" w:type="dxa"/>
            <w:shd w:val="clear" w:color="auto" w:fill="FFFFFF"/>
            <w:tcMar>
              <w:top w:w="65" w:type="dxa"/>
              <w:left w:w="100" w:type="dxa"/>
              <w:bottom w:w="65" w:type="dxa"/>
              <w:right w:w="100" w:type="dxa"/>
            </w:tcMar>
            <w:vAlign w:val="center"/>
          </w:tcPr>
          <w:p w14:paraId="77B2DDC2" w14:textId="77777777" w:rsidR="0096155B" w:rsidRDefault="00000000">
            <w:pPr>
              <w:spacing w:after="0" w:line="225" w:lineRule="auto"/>
            </w:pPr>
            <w:r>
              <w:rPr>
                <w:rFonts w:cs="Times New Roman"/>
                <w:sz w:val="20"/>
                <w:szCs w:val="20"/>
              </w:rPr>
              <w:t>aae</w:t>
            </w:r>
          </w:p>
        </w:tc>
      </w:tr>
      <w:tr w:rsidR="0096155B" w14:paraId="08FB95A3"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1808D4F" w14:textId="77777777" w:rsidR="0096155B" w:rsidRDefault="00000000">
            <w:pPr>
              <w:spacing w:after="0" w:line="225" w:lineRule="auto"/>
            </w:pPr>
            <w:r>
              <w:rPr>
                <w:rFonts w:cs="Times New Roman"/>
                <w:sz w:val="20"/>
                <w:szCs w:val="20"/>
              </w:rPr>
              <w:t>f13</w:t>
            </w:r>
          </w:p>
        </w:tc>
        <w:tc>
          <w:tcPr>
            <w:tcW w:w="7760" w:type="dxa"/>
            <w:shd w:val="clear" w:color="auto" w:fill="FFFFFF"/>
            <w:tcMar>
              <w:top w:w="65" w:type="dxa"/>
              <w:left w:w="100" w:type="dxa"/>
              <w:bottom w:w="65" w:type="dxa"/>
              <w:right w:w="100" w:type="dxa"/>
            </w:tcMar>
            <w:vAlign w:val="center"/>
          </w:tcPr>
          <w:p w14:paraId="5BB9CBCA" w14:textId="77777777" w:rsidR="0096155B" w:rsidRDefault="00000000">
            <w:pPr>
              <w:spacing w:after="0" w:line="225" w:lineRule="auto"/>
            </w:pPr>
            <w:r>
              <w:rPr>
                <w:rFonts w:cs="Times New Roman"/>
                <w:sz w:val="20"/>
                <w:szCs w:val="20"/>
              </w:rPr>
              <w:t>Irreversible pulpitis terminology refers to inflamed vital pulp.</w:t>
            </w:r>
          </w:p>
        </w:tc>
        <w:tc>
          <w:tcPr>
            <w:tcW w:w="1000" w:type="dxa"/>
            <w:shd w:val="clear" w:color="auto" w:fill="FFFFFF"/>
            <w:tcMar>
              <w:top w:w="65" w:type="dxa"/>
              <w:left w:w="100" w:type="dxa"/>
              <w:bottom w:w="65" w:type="dxa"/>
              <w:right w:w="100" w:type="dxa"/>
            </w:tcMar>
            <w:vAlign w:val="center"/>
          </w:tcPr>
          <w:p w14:paraId="01CBF827" w14:textId="77777777" w:rsidR="0096155B" w:rsidRDefault="00000000">
            <w:pPr>
              <w:spacing w:after="0" w:line="225" w:lineRule="auto"/>
            </w:pPr>
            <w:r>
              <w:rPr>
                <w:rFonts w:cs="Times New Roman"/>
                <w:sz w:val="20"/>
                <w:szCs w:val="20"/>
              </w:rPr>
              <w:t>aae</w:t>
            </w:r>
          </w:p>
        </w:tc>
      </w:tr>
      <w:tr w:rsidR="0096155B" w14:paraId="4CE614A6"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6A83ACD" w14:textId="77777777" w:rsidR="0096155B" w:rsidRDefault="00000000">
            <w:pPr>
              <w:spacing w:after="0" w:line="225" w:lineRule="auto"/>
            </w:pPr>
            <w:r>
              <w:rPr>
                <w:rFonts w:cs="Times New Roman"/>
                <w:sz w:val="20"/>
                <w:szCs w:val="20"/>
              </w:rPr>
              <w:t>f14</w:t>
            </w:r>
          </w:p>
        </w:tc>
        <w:tc>
          <w:tcPr>
            <w:tcW w:w="7760" w:type="dxa"/>
            <w:shd w:val="clear" w:color="auto" w:fill="FFFFFF"/>
            <w:tcMar>
              <w:top w:w="65" w:type="dxa"/>
              <w:left w:w="100" w:type="dxa"/>
              <w:bottom w:w="65" w:type="dxa"/>
              <w:right w:w="100" w:type="dxa"/>
            </w:tcMar>
            <w:vAlign w:val="center"/>
          </w:tcPr>
          <w:p w14:paraId="6EE497DD" w14:textId="77777777" w:rsidR="0096155B" w:rsidRDefault="00000000">
            <w:pPr>
              <w:spacing w:after="0" w:line="225" w:lineRule="auto"/>
            </w:pPr>
            <w:r>
              <w:rPr>
                <w:rFonts w:cs="Times New Roman"/>
                <w:sz w:val="20"/>
                <w:szCs w:val="20"/>
              </w:rPr>
              <w:t>Thermal and electric pulp tests are unreliable in primary teeth.</w:t>
            </w:r>
          </w:p>
        </w:tc>
        <w:tc>
          <w:tcPr>
            <w:tcW w:w="1000" w:type="dxa"/>
            <w:shd w:val="clear" w:color="auto" w:fill="FFFFFF"/>
            <w:tcMar>
              <w:top w:w="65" w:type="dxa"/>
              <w:left w:w="100" w:type="dxa"/>
              <w:bottom w:w="65" w:type="dxa"/>
              <w:right w:w="100" w:type="dxa"/>
            </w:tcMar>
            <w:vAlign w:val="center"/>
          </w:tcPr>
          <w:p w14:paraId="52A2DC31" w14:textId="77777777" w:rsidR="0096155B" w:rsidRDefault="00000000">
            <w:pPr>
              <w:spacing w:after="0" w:line="225" w:lineRule="auto"/>
            </w:pPr>
            <w:r>
              <w:rPr>
                <w:rFonts w:cs="Times New Roman"/>
                <w:sz w:val="20"/>
                <w:szCs w:val="20"/>
              </w:rPr>
              <w:t>aapd</w:t>
            </w:r>
          </w:p>
        </w:tc>
      </w:tr>
      <w:tr w:rsidR="0096155B" w14:paraId="493A894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1B2FDC5" w14:textId="77777777" w:rsidR="0096155B" w:rsidRDefault="00000000">
            <w:pPr>
              <w:spacing w:after="0" w:line="225" w:lineRule="auto"/>
            </w:pPr>
            <w:r>
              <w:rPr>
                <w:rFonts w:cs="Times New Roman"/>
                <w:sz w:val="20"/>
                <w:szCs w:val="20"/>
              </w:rPr>
              <w:t>f15</w:t>
            </w:r>
          </w:p>
        </w:tc>
        <w:tc>
          <w:tcPr>
            <w:tcW w:w="7760" w:type="dxa"/>
            <w:shd w:val="clear" w:color="auto" w:fill="FFFFFF"/>
            <w:tcMar>
              <w:top w:w="65" w:type="dxa"/>
              <w:left w:w="100" w:type="dxa"/>
              <w:bottom w:w="65" w:type="dxa"/>
              <w:right w:w="100" w:type="dxa"/>
            </w:tcMar>
            <w:vAlign w:val="center"/>
          </w:tcPr>
          <w:p w14:paraId="3ABE43C3" w14:textId="77777777" w:rsidR="0096155B" w:rsidRDefault="00000000">
            <w:pPr>
              <w:spacing w:after="0" w:line="225" w:lineRule="auto"/>
            </w:pPr>
            <w:r>
              <w:rPr>
                <w:rFonts w:cs="Times New Roman"/>
                <w:sz w:val="20"/>
                <w:szCs w:val="20"/>
              </w:rPr>
              <w:t>Thermal and electric pulp tests are unreliable in immature permanent teeth.</w:t>
            </w:r>
          </w:p>
        </w:tc>
        <w:tc>
          <w:tcPr>
            <w:tcW w:w="1000" w:type="dxa"/>
            <w:shd w:val="clear" w:color="auto" w:fill="FFFFFF"/>
            <w:tcMar>
              <w:top w:w="65" w:type="dxa"/>
              <w:left w:w="100" w:type="dxa"/>
              <w:bottom w:w="65" w:type="dxa"/>
              <w:right w:w="100" w:type="dxa"/>
            </w:tcMar>
            <w:vAlign w:val="center"/>
          </w:tcPr>
          <w:p w14:paraId="303A5779" w14:textId="77777777" w:rsidR="0096155B" w:rsidRDefault="00000000">
            <w:pPr>
              <w:spacing w:after="0" w:line="225" w:lineRule="auto"/>
            </w:pPr>
            <w:r>
              <w:rPr>
                <w:rFonts w:cs="Times New Roman"/>
                <w:sz w:val="20"/>
                <w:szCs w:val="20"/>
              </w:rPr>
              <w:t>aapd</w:t>
            </w:r>
          </w:p>
        </w:tc>
      </w:tr>
      <w:tr w:rsidR="0096155B" w14:paraId="323E10D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5B2790F" w14:textId="77777777" w:rsidR="0096155B" w:rsidRDefault="00000000">
            <w:pPr>
              <w:spacing w:after="0" w:line="225" w:lineRule="auto"/>
            </w:pPr>
            <w:r>
              <w:rPr>
                <w:rFonts w:cs="Times New Roman"/>
                <w:sz w:val="20"/>
                <w:szCs w:val="20"/>
              </w:rPr>
              <w:t>f16</w:t>
            </w:r>
          </w:p>
        </w:tc>
        <w:tc>
          <w:tcPr>
            <w:tcW w:w="7760" w:type="dxa"/>
            <w:shd w:val="clear" w:color="auto" w:fill="FFFFFF"/>
            <w:tcMar>
              <w:top w:w="65" w:type="dxa"/>
              <w:left w:w="100" w:type="dxa"/>
              <w:bottom w:w="65" w:type="dxa"/>
              <w:right w:w="100" w:type="dxa"/>
            </w:tcMar>
            <w:vAlign w:val="center"/>
          </w:tcPr>
          <w:p w14:paraId="0ADB1ABB" w14:textId="77777777" w:rsidR="0096155B" w:rsidRDefault="00000000">
            <w:pPr>
              <w:spacing w:after="0" w:line="225" w:lineRule="auto"/>
            </w:pPr>
            <w:r>
              <w:rPr>
                <w:rFonts w:cs="Times New Roman"/>
                <w:sz w:val="20"/>
                <w:szCs w:val="20"/>
              </w:rPr>
              <w:t>Primary-tooth symptoms may not distinguish irreversible pulpitis from necrosis.</w:t>
            </w:r>
          </w:p>
        </w:tc>
        <w:tc>
          <w:tcPr>
            <w:tcW w:w="1000" w:type="dxa"/>
            <w:shd w:val="clear" w:color="auto" w:fill="FFFFFF"/>
            <w:tcMar>
              <w:top w:w="65" w:type="dxa"/>
              <w:left w:w="100" w:type="dxa"/>
              <w:bottom w:w="65" w:type="dxa"/>
              <w:right w:w="100" w:type="dxa"/>
            </w:tcMar>
            <w:vAlign w:val="center"/>
          </w:tcPr>
          <w:p w14:paraId="129D2917" w14:textId="77777777" w:rsidR="0096155B" w:rsidRDefault="00000000">
            <w:pPr>
              <w:spacing w:after="0" w:line="225" w:lineRule="auto"/>
            </w:pPr>
            <w:r>
              <w:rPr>
                <w:rFonts w:cs="Times New Roman"/>
                <w:sz w:val="20"/>
                <w:szCs w:val="20"/>
              </w:rPr>
              <w:t>aapd</w:t>
            </w:r>
          </w:p>
        </w:tc>
      </w:tr>
      <w:tr w:rsidR="0096155B" w14:paraId="6ABA271C"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121854B5" w14:textId="77777777" w:rsidR="0096155B" w:rsidRDefault="00000000">
            <w:pPr>
              <w:spacing w:after="0" w:line="225" w:lineRule="auto"/>
            </w:pPr>
            <w:r>
              <w:rPr>
                <w:rFonts w:cs="Times New Roman"/>
                <w:sz w:val="20"/>
                <w:szCs w:val="20"/>
              </w:rPr>
              <w:t>f17</w:t>
            </w:r>
          </w:p>
        </w:tc>
        <w:tc>
          <w:tcPr>
            <w:tcW w:w="7760" w:type="dxa"/>
            <w:shd w:val="clear" w:color="auto" w:fill="FFFFFF"/>
            <w:tcMar>
              <w:top w:w="65" w:type="dxa"/>
              <w:left w:w="100" w:type="dxa"/>
              <w:bottom w:w="65" w:type="dxa"/>
              <w:right w:w="100" w:type="dxa"/>
            </w:tcMar>
            <w:vAlign w:val="center"/>
          </w:tcPr>
          <w:p w14:paraId="4A76665D" w14:textId="77777777" w:rsidR="0096155B" w:rsidRDefault="00000000">
            <w:pPr>
              <w:spacing w:after="0" w:line="225" w:lineRule="auto"/>
            </w:pPr>
            <w:r>
              <w:rPr>
                <w:rFonts w:cs="Times New Roman"/>
                <w:sz w:val="20"/>
                <w:szCs w:val="20"/>
              </w:rPr>
              <w:t>Cold can provoke pulpal discomfort.</w:t>
            </w:r>
          </w:p>
        </w:tc>
        <w:tc>
          <w:tcPr>
            <w:tcW w:w="1000" w:type="dxa"/>
            <w:shd w:val="clear" w:color="auto" w:fill="FFFFFF"/>
            <w:tcMar>
              <w:top w:w="65" w:type="dxa"/>
              <w:left w:w="100" w:type="dxa"/>
              <w:bottom w:w="65" w:type="dxa"/>
              <w:right w:w="100" w:type="dxa"/>
            </w:tcMar>
            <w:vAlign w:val="center"/>
          </w:tcPr>
          <w:p w14:paraId="3B41E9FB" w14:textId="77777777" w:rsidR="0096155B" w:rsidRDefault="00000000">
            <w:pPr>
              <w:spacing w:after="0" w:line="225" w:lineRule="auto"/>
            </w:pPr>
            <w:r>
              <w:rPr>
                <w:rFonts w:cs="Times New Roman"/>
                <w:sz w:val="20"/>
                <w:szCs w:val="20"/>
              </w:rPr>
              <w:t>aae</w:t>
            </w:r>
          </w:p>
        </w:tc>
      </w:tr>
      <w:tr w:rsidR="0096155B" w14:paraId="0C483337"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27B50B7" w14:textId="77777777" w:rsidR="0096155B" w:rsidRDefault="00000000">
            <w:pPr>
              <w:spacing w:after="0" w:line="225" w:lineRule="auto"/>
            </w:pPr>
            <w:r>
              <w:rPr>
                <w:rFonts w:cs="Times New Roman"/>
                <w:sz w:val="20"/>
                <w:szCs w:val="20"/>
              </w:rPr>
              <w:t>f18</w:t>
            </w:r>
          </w:p>
        </w:tc>
        <w:tc>
          <w:tcPr>
            <w:tcW w:w="7760" w:type="dxa"/>
            <w:shd w:val="clear" w:color="auto" w:fill="FFFFFF"/>
            <w:tcMar>
              <w:top w:w="65" w:type="dxa"/>
              <w:left w:w="100" w:type="dxa"/>
              <w:bottom w:w="65" w:type="dxa"/>
              <w:right w:w="100" w:type="dxa"/>
            </w:tcMar>
            <w:vAlign w:val="center"/>
          </w:tcPr>
          <w:p w14:paraId="4FD43367" w14:textId="77777777" w:rsidR="0096155B" w:rsidRDefault="00000000">
            <w:pPr>
              <w:spacing w:after="0" w:line="225" w:lineRule="auto"/>
            </w:pPr>
            <w:r>
              <w:rPr>
                <w:rFonts w:cs="Times New Roman"/>
                <w:sz w:val="20"/>
                <w:szCs w:val="20"/>
              </w:rPr>
              <w:t>Sweet stimuli can provoke discomfort in decay-related presentations.</w:t>
            </w:r>
          </w:p>
        </w:tc>
        <w:tc>
          <w:tcPr>
            <w:tcW w:w="1000" w:type="dxa"/>
            <w:shd w:val="clear" w:color="auto" w:fill="FFFFFF"/>
            <w:tcMar>
              <w:top w:w="65" w:type="dxa"/>
              <w:left w:w="100" w:type="dxa"/>
              <w:bottom w:w="65" w:type="dxa"/>
              <w:right w:w="100" w:type="dxa"/>
            </w:tcMar>
            <w:vAlign w:val="center"/>
          </w:tcPr>
          <w:p w14:paraId="1AC4D5BB" w14:textId="77777777" w:rsidR="0096155B" w:rsidRDefault="00000000">
            <w:pPr>
              <w:spacing w:after="0" w:line="225" w:lineRule="auto"/>
            </w:pPr>
            <w:r>
              <w:rPr>
                <w:rFonts w:cs="Times New Roman"/>
                <w:sz w:val="20"/>
                <w:szCs w:val="20"/>
              </w:rPr>
              <w:t>nidcr</w:t>
            </w:r>
          </w:p>
        </w:tc>
      </w:tr>
      <w:tr w:rsidR="0096155B" w14:paraId="15689490"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8E17502" w14:textId="77777777" w:rsidR="0096155B" w:rsidRDefault="00000000">
            <w:pPr>
              <w:spacing w:after="0" w:line="225" w:lineRule="auto"/>
            </w:pPr>
            <w:r>
              <w:rPr>
                <w:rFonts w:cs="Times New Roman"/>
                <w:sz w:val="20"/>
                <w:szCs w:val="20"/>
              </w:rPr>
              <w:t>f19</w:t>
            </w:r>
          </w:p>
        </w:tc>
        <w:tc>
          <w:tcPr>
            <w:tcW w:w="7760" w:type="dxa"/>
            <w:shd w:val="clear" w:color="auto" w:fill="FFFFFF"/>
            <w:tcMar>
              <w:top w:w="65" w:type="dxa"/>
              <w:left w:w="100" w:type="dxa"/>
              <w:bottom w:w="65" w:type="dxa"/>
              <w:right w:w="100" w:type="dxa"/>
            </w:tcMar>
            <w:vAlign w:val="center"/>
          </w:tcPr>
          <w:p w14:paraId="0C52B821" w14:textId="77777777" w:rsidR="0096155B" w:rsidRDefault="00000000">
            <w:pPr>
              <w:spacing w:after="0" w:line="225" w:lineRule="auto"/>
            </w:pPr>
            <w:r>
              <w:rPr>
                <w:rFonts w:cs="Times New Roman"/>
                <w:sz w:val="20"/>
                <w:szCs w:val="20"/>
              </w:rPr>
              <w:t>Heat can provoke pulpal discomfort.</w:t>
            </w:r>
          </w:p>
        </w:tc>
        <w:tc>
          <w:tcPr>
            <w:tcW w:w="1000" w:type="dxa"/>
            <w:shd w:val="clear" w:color="auto" w:fill="FFFFFF"/>
            <w:tcMar>
              <w:top w:w="65" w:type="dxa"/>
              <w:left w:w="100" w:type="dxa"/>
              <w:bottom w:w="65" w:type="dxa"/>
              <w:right w:w="100" w:type="dxa"/>
            </w:tcMar>
            <w:vAlign w:val="center"/>
          </w:tcPr>
          <w:p w14:paraId="5C6E7AC4" w14:textId="77777777" w:rsidR="0096155B" w:rsidRDefault="00000000">
            <w:pPr>
              <w:spacing w:after="0" w:line="225" w:lineRule="auto"/>
            </w:pPr>
            <w:r>
              <w:rPr>
                <w:rFonts w:cs="Times New Roman"/>
                <w:sz w:val="20"/>
                <w:szCs w:val="20"/>
              </w:rPr>
              <w:t>aae</w:t>
            </w:r>
          </w:p>
        </w:tc>
      </w:tr>
      <w:tr w:rsidR="0096155B" w14:paraId="634A179D"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818063E" w14:textId="77777777" w:rsidR="0096155B" w:rsidRDefault="00000000">
            <w:pPr>
              <w:spacing w:after="0" w:line="225" w:lineRule="auto"/>
            </w:pPr>
            <w:r>
              <w:rPr>
                <w:rFonts w:cs="Times New Roman"/>
                <w:sz w:val="20"/>
                <w:szCs w:val="20"/>
              </w:rPr>
              <w:t>f20</w:t>
            </w:r>
          </w:p>
        </w:tc>
        <w:tc>
          <w:tcPr>
            <w:tcW w:w="7760" w:type="dxa"/>
            <w:shd w:val="clear" w:color="auto" w:fill="FFFFFF"/>
            <w:tcMar>
              <w:top w:w="65" w:type="dxa"/>
              <w:left w:w="100" w:type="dxa"/>
              <w:bottom w:w="65" w:type="dxa"/>
              <w:right w:w="100" w:type="dxa"/>
            </w:tcMar>
            <w:vAlign w:val="center"/>
          </w:tcPr>
          <w:p w14:paraId="7CB45F9F" w14:textId="77777777" w:rsidR="0096155B" w:rsidRDefault="00000000">
            <w:pPr>
              <w:spacing w:after="0" w:line="225" w:lineRule="auto"/>
            </w:pPr>
            <w:r>
              <w:rPr>
                <w:rFonts w:cs="Times New Roman"/>
                <w:sz w:val="20"/>
                <w:szCs w:val="20"/>
              </w:rPr>
              <w:t>Gingivitis concerns gingival inflammation.</w:t>
            </w:r>
          </w:p>
        </w:tc>
        <w:tc>
          <w:tcPr>
            <w:tcW w:w="1000" w:type="dxa"/>
            <w:shd w:val="clear" w:color="auto" w:fill="FFFFFF"/>
            <w:tcMar>
              <w:top w:w="65" w:type="dxa"/>
              <w:left w:w="100" w:type="dxa"/>
              <w:bottom w:w="65" w:type="dxa"/>
              <w:right w:w="100" w:type="dxa"/>
            </w:tcMar>
            <w:vAlign w:val="center"/>
          </w:tcPr>
          <w:p w14:paraId="2EC55491" w14:textId="77777777" w:rsidR="0096155B" w:rsidRDefault="00000000">
            <w:pPr>
              <w:spacing w:after="0" w:line="225" w:lineRule="auto"/>
            </w:pPr>
            <w:r>
              <w:rPr>
                <w:rFonts w:cs="Times New Roman"/>
                <w:sz w:val="20"/>
                <w:szCs w:val="20"/>
              </w:rPr>
              <w:t>aap</w:t>
            </w:r>
          </w:p>
        </w:tc>
      </w:tr>
      <w:tr w:rsidR="0096155B" w14:paraId="62A55609"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C78D32E" w14:textId="77777777" w:rsidR="0096155B" w:rsidRDefault="00000000">
            <w:pPr>
              <w:spacing w:after="0" w:line="225" w:lineRule="auto"/>
            </w:pPr>
            <w:r>
              <w:rPr>
                <w:rFonts w:cs="Times New Roman"/>
                <w:sz w:val="20"/>
                <w:szCs w:val="20"/>
              </w:rPr>
              <w:t>f21</w:t>
            </w:r>
          </w:p>
        </w:tc>
        <w:tc>
          <w:tcPr>
            <w:tcW w:w="7760" w:type="dxa"/>
            <w:shd w:val="clear" w:color="auto" w:fill="FFFFFF"/>
            <w:tcMar>
              <w:top w:w="65" w:type="dxa"/>
              <w:left w:w="100" w:type="dxa"/>
              <w:bottom w:w="65" w:type="dxa"/>
              <w:right w:w="100" w:type="dxa"/>
            </w:tcMar>
            <w:vAlign w:val="center"/>
          </w:tcPr>
          <w:p w14:paraId="324A49D4" w14:textId="77777777" w:rsidR="0096155B" w:rsidRDefault="00000000">
            <w:pPr>
              <w:spacing w:after="0" w:line="225" w:lineRule="auto"/>
            </w:pPr>
            <w:r>
              <w:rPr>
                <w:rFonts w:cs="Times New Roman"/>
                <w:sz w:val="20"/>
                <w:szCs w:val="20"/>
              </w:rPr>
              <w:t>Plaque is associated with gingival inflammation.</w:t>
            </w:r>
          </w:p>
        </w:tc>
        <w:tc>
          <w:tcPr>
            <w:tcW w:w="1000" w:type="dxa"/>
            <w:shd w:val="clear" w:color="auto" w:fill="FFFFFF"/>
            <w:tcMar>
              <w:top w:w="65" w:type="dxa"/>
              <w:left w:w="100" w:type="dxa"/>
              <w:bottom w:w="65" w:type="dxa"/>
              <w:right w:w="100" w:type="dxa"/>
            </w:tcMar>
            <w:vAlign w:val="center"/>
          </w:tcPr>
          <w:p w14:paraId="66FF13BE" w14:textId="77777777" w:rsidR="0096155B" w:rsidRDefault="00000000">
            <w:pPr>
              <w:spacing w:after="0" w:line="225" w:lineRule="auto"/>
            </w:pPr>
            <w:r>
              <w:rPr>
                <w:rFonts w:cs="Times New Roman"/>
                <w:sz w:val="20"/>
                <w:szCs w:val="20"/>
              </w:rPr>
              <w:t>aap</w:t>
            </w:r>
          </w:p>
        </w:tc>
      </w:tr>
      <w:tr w:rsidR="0096155B" w14:paraId="41DFA9BD"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7BE27454" w14:textId="77777777" w:rsidR="0096155B" w:rsidRDefault="00000000">
            <w:pPr>
              <w:spacing w:after="0" w:line="225" w:lineRule="auto"/>
            </w:pPr>
            <w:r>
              <w:rPr>
                <w:rFonts w:cs="Times New Roman"/>
                <w:sz w:val="20"/>
                <w:szCs w:val="20"/>
              </w:rPr>
              <w:t>f22</w:t>
            </w:r>
          </w:p>
        </w:tc>
        <w:tc>
          <w:tcPr>
            <w:tcW w:w="7760" w:type="dxa"/>
            <w:shd w:val="clear" w:color="auto" w:fill="FFFFFF"/>
            <w:tcMar>
              <w:top w:w="65" w:type="dxa"/>
              <w:left w:w="100" w:type="dxa"/>
              <w:bottom w:w="65" w:type="dxa"/>
              <w:right w:w="100" w:type="dxa"/>
            </w:tcMar>
            <w:vAlign w:val="center"/>
          </w:tcPr>
          <w:p w14:paraId="3995AB49" w14:textId="77777777" w:rsidR="0096155B" w:rsidRDefault="00000000">
            <w:pPr>
              <w:spacing w:after="0" w:line="225" w:lineRule="auto"/>
            </w:pPr>
            <w:r>
              <w:rPr>
                <w:rFonts w:cs="Times New Roman"/>
                <w:sz w:val="20"/>
                <w:szCs w:val="20"/>
              </w:rPr>
              <w:t>Red or swollen gums support gingival inflammation.</w:t>
            </w:r>
          </w:p>
        </w:tc>
        <w:tc>
          <w:tcPr>
            <w:tcW w:w="1000" w:type="dxa"/>
            <w:shd w:val="clear" w:color="auto" w:fill="FFFFFF"/>
            <w:tcMar>
              <w:top w:w="65" w:type="dxa"/>
              <w:left w:w="100" w:type="dxa"/>
              <w:bottom w:w="65" w:type="dxa"/>
              <w:right w:w="100" w:type="dxa"/>
            </w:tcMar>
            <w:vAlign w:val="center"/>
          </w:tcPr>
          <w:p w14:paraId="3DD8D13B" w14:textId="77777777" w:rsidR="0096155B" w:rsidRDefault="00000000">
            <w:pPr>
              <w:spacing w:after="0" w:line="225" w:lineRule="auto"/>
            </w:pPr>
            <w:r>
              <w:rPr>
                <w:rFonts w:cs="Times New Roman"/>
                <w:sz w:val="20"/>
                <w:szCs w:val="20"/>
              </w:rPr>
              <w:t>aap</w:t>
            </w:r>
          </w:p>
        </w:tc>
      </w:tr>
      <w:tr w:rsidR="0096155B" w14:paraId="5273674E"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C7F8151" w14:textId="77777777" w:rsidR="0096155B" w:rsidRDefault="00000000">
            <w:pPr>
              <w:spacing w:after="0" w:line="225" w:lineRule="auto"/>
            </w:pPr>
            <w:r>
              <w:rPr>
                <w:rFonts w:cs="Times New Roman"/>
                <w:sz w:val="20"/>
                <w:szCs w:val="20"/>
              </w:rPr>
              <w:t>f23</w:t>
            </w:r>
          </w:p>
        </w:tc>
        <w:tc>
          <w:tcPr>
            <w:tcW w:w="7760" w:type="dxa"/>
            <w:shd w:val="clear" w:color="auto" w:fill="FFFFFF"/>
            <w:tcMar>
              <w:top w:w="65" w:type="dxa"/>
              <w:left w:w="100" w:type="dxa"/>
              <w:bottom w:w="65" w:type="dxa"/>
              <w:right w:w="100" w:type="dxa"/>
            </w:tcMar>
            <w:vAlign w:val="center"/>
          </w:tcPr>
          <w:p w14:paraId="0290C91C" w14:textId="77777777" w:rsidR="0096155B" w:rsidRDefault="00000000">
            <w:pPr>
              <w:spacing w:after="0" w:line="225" w:lineRule="auto"/>
            </w:pPr>
            <w:r>
              <w:rPr>
                <w:rFonts w:cs="Times New Roman"/>
                <w:sz w:val="20"/>
                <w:szCs w:val="20"/>
              </w:rPr>
              <w:t>Gum bleeding supports gingival inflammation.</w:t>
            </w:r>
          </w:p>
        </w:tc>
        <w:tc>
          <w:tcPr>
            <w:tcW w:w="1000" w:type="dxa"/>
            <w:shd w:val="clear" w:color="auto" w:fill="FFFFFF"/>
            <w:tcMar>
              <w:top w:w="65" w:type="dxa"/>
              <w:left w:w="100" w:type="dxa"/>
              <w:bottom w:w="65" w:type="dxa"/>
              <w:right w:w="100" w:type="dxa"/>
            </w:tcMar>
            <w:vAlign w:val="center"/>
          </w:tcPr>
          <w:p w14:paraId="077FF1FF" w14:textId="77777777" w:rsidR="0096155B" w:rsidRDefault="00000000">
            <w:pPr>
              <w:spacing w:after="0" w:line="225" w:lineRule="auto"/>
            </w:pPr>
            <w:r>
              <w:rPr>
                <w:rFonts w:cs="Times New Roman"/>
                <w:sz w:val="20"/>
                <w:szCs w:val="20"/>
              </w:rPr>
              <w:t>aap</w:t>
            </w:r>
          </w:p>
        </w:tc>
      </w:tr>
      <w:tr w:rsidR="0096155B" w14:paraId="13D3F209"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04EF77D" w14:textId="77777777" w:rsidR="0096155B" w:rsidRDefault="00000000">
            <w:pPr>
              <w:spacing w:after="0" w:line="225" w:lineRule="auto"/>
            </w:pPr>
            <w:r>
              <w:rPr>
                <w:rFonts w:cs="Times New Roman"/>
                <w:sz w:val="20"/>
                <w:szCs w:val="20"/>
              </w:rPr>
              <w:t>f24</w:t>
            </w:r>
          </w:p>
        </w:tc>
        <w:tc>
          <w:tcPr>
            <w:tcW w:w="7760" w:type="dxa"/>
            <w:shd w:val="clear" w:color="auto" w:fill="FFFFFF"/>
            <w:tcMar>
              <w:top w:w="65" w:type="dxa"/>
              <w:left w:w="100" w:type="dxa"/>
              <w:bottom w:w="65" w:type="dxa"/>
              <w:right w:w="100" w:type="dxa"/>
            </w:tcMar>
            <w:vAlign w:val="center"/>
          </w:tcPr>
          <w:p w14:paraId="607950FF" w14:textId="77777777" w:rsidR="0096155B" w:rsidRDefault="00000000">
            <w:pPr>
              <w:spacing w:after="0" w:line="225" w:lineRule="auto"/>
            </w:pPr>
            <w:r>
              <w:rPr>
                <w:rFonts w:cs="Times New Roman"/>
                <w:sz w:val="20"/>
                <w:szCs w:val="20"/>
              </w:rPr>
              <w:t>Gingivitis on an intact periodontium has no attachment loss.</w:t>
            </w:r>
          </w:p>
        </w:tc>
        <w:tc>
          <w:tcPr>
            <w:tcW w:w="1000" w:type="dxa"/>
            <w:shd w:val="clear" w:color="auto" w:fill="FFFFFF"/>
            <w:tcMar>
              <w:top w:w="65" w:type="dxa"/>
              <w:left w:w="100" w:type="dxa"/>
              <w:bottom w:w="65" w:type="dxa"/>
              <w:right w:w="100" w:type="dxa"/>
            </w:tcMar>
            <w:vAlign w:val="center"/>
          </w:tcPr>
          <w:p w14:paraId="292537A1" w14:textId="77777777" w:rsidR="0096155B" w:rsidRDefault="00000000">
            <w:pPr>
              <w:spacing w:after="0" w:line="225" w:lineRule="auto"/>
            </w:pPr>
            <w:r>
              <w:rPr>
                <w:rFonts w:cs="Times New Roman"/>
                <w:sz w:val="20"/>
                <w:szCs w:val="20"/>
              </w:rPr>
              <w:t>efp_g</w:t>
            </w:r>
          </w:p>
        </w:tc>
      </w:tr>
      <w:tr w:rsidR="0096155B" w14:paraId="28EF600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4F8EEE1" w14:textId="77777777" w:rsidR="0096155B" w:rsidRDefault="00000000">
            <w:pPr>
              <w:spacing w:after="0" w:line="225" w:lineRule="auto"/>
            </w:pPr>
            <w:r>
              <w:rPr>
                <w:rFonts w:cs="Times New Roman"/>
                <w:sz w:val="20"/>
                <w:szCs w:val="20"/>
              </w:rPr>
              <w:t>f25</w:t>
            </w:r>
          </w:p>
        </w:tc>
        <w:tc>
          <w:tcPr>
            <w:tcW w:w="7760" w:type="dxa"/>
            <w:shd w:val="clear" w:color="auto" w:fill="FFFFFF"/>
            <w:tcMar>
              <w:top w:w="65" w:type="dxa"/>
              <w:left w:w="100" w:type="dxa"/>
              <w:bottom w:w="65" w:type="dxa"/>
              <w:right w:w="100" w:type="dxa"/>
            </w:tcMar>
            <w:vAlign w:val="center"/>
          </w:tcPr>
          <w:p w14:paraId="1CF0FCA4" w14:textId="77777777" w:rsidR="0096155B" w:rsidRDefault="00000000">
            <w:pPr>
              <w:spacing w:after="0" w:line="225" w:lineRule="auto"/>
            </w:pPr>
            <w:r>
              <w:rPr>
                <w:rFonts w:cs="Times New Roman"/>
                <w:sz w:val="20"/>
                <w:szCs w:val="20"/>
              </w:rPr>
              <w:t>Previous periodontal destruction changes assessment of gingival inflammation.</w:t>
            </w:r>
          </w:p>
        </w:tc>
        <w:tc>
          <w:tcPr>
            <w:tcW w:w="1000" w:type="dxa"/>
            <w:shd w:val="clear" w:color="auto" w:fill="FFFFFF"/>
            <w:tcMar>
              <w:top w:w="65" w:type="dxa"/>
              <w:left w:w="100" w:type="dxa"/>
              <w:bottom w:w="65" w:type="dxa"/>
              <w:right w:w="100" w:type="dxa"/>
            </w:tcMar>
            <w:vAlign w:val="center"/>
          </w:tcPr>
          <w:p w14:paraId="6418DD51" w14:textId="77777777" w:rsidR="0096155B" w:rsidRDefault="00000000">
            <w:pPr>
              <w:spacing w:after="0" w:line="225" w:lineRule="auto"/>
            </w:pPr>
            <w:r>
              <w:rPr>
                <w:rFonts w:cs="Times New Roman"/>
                <w:sz w:val="20"/>
                <w:szCs w:val="20"/>
              </w:rPr>
              <w:t>efp_g</w:t>
            </w:r>
          </w:p>
        </w:tc>
      </w:tr>
      <w:tr w:rsidR="0096155B" w14:paraId="03938628"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24443E4" w14:textId="77777777" w:rsidR="0096155B" w:rsidRDefault="00000000">
            <w:pPr>
              <w:spacing w:after="0" w:line="225" w:lineRule="auto"/>
            </w:pPr>
            <w:r>
              <w:rPr>
                <w:rFonts w:cs="Times New Roman"/>
                <w:sz w:val="20"/>
                <w:szCs w:val="20"/>
              </w:rPr>
              <w:t>f26</w:t>
            </w:r>
          </w:p>
        </w:tc>
        <w:tc>
          <w:tcPr>
            <w:tcW w:w="7760" w:type="dxa"/>
            <w:shd w:val="clear" w:color="auto" w:fill="FFFFFF"/>
            <w:tcMar>
              <w:top w:w="65" w:type="dxa"/>
              <w:left w:w="100" w:type="dxa"/>
              <w:bottom w:w="65" w:type="dxa"/>
              <w:right w:w="100" w:type="dxa"/>
            </w:tcMar>
            <w:vAlign w:val="center"/>
          </w:tcPr>
          <w:p w14:paraId="0FED36A8" w14:textId="77777777" w:rsidR="0096155B" w:rsidRDefault="00000000">
            <w:pPr>
              <w:spacing w:after="0" w:line="225" w:lineRule="auto"/>
            </w:pPr>
            <w:r>
              <w:rPr>
                <w:rFonts w:cs="Times New Roman"/>
                <w:sz w:val="20"/>
                <w:szCs w:val="20"/>
              </w:rPr>
              <w:t>Periodontitis involves loss of tooth-supporting tissue.</w:t>
            </w:r>
          </w:p>
        </w:tc>
        <w:tc>
          <w:tcPr>
            <w:tcW w:w="1000" w:type="dxa"/>
            <w:shd w:val="clear" w:color="auto" w:fill="FFFFFF"/>
            <w:tcMar>
              <w:top w:w="65" w:type="dxa"/>
              <w:left w:w="100" w:type="dxa"/>
              <w:bottom w:w="65" w:type="dxa"/>
              <w:right w:w="100" w:type="dxa"/>
            </w:tcMar>
            <w:vAlign w:val="center"/>
          </w:tcPr>
          <w:p w14:paraId="1A5680AF" w14:textId="77777777" w:rsidR="0096155B" w:rsidRDefault="00000000">
            <w:pPr>
              <w:spacing w:after="0" w:line="225" w:lineRule="auto"/>
            </w:pPr>
            <w:r>
              <w:rPr>
                <w:rFonts w:cs="Times New Roman"/>
                <w:sz w:val="20"/>
                <w:szCs w:val="20"/>
              </w:rPr>
              <w:t>efp</w:t>
            </w:r>
          </w:p>
        </w:tc>
      </w:tr>
      <w:tr w:rsidR="0096155B" w14:paraId="692A65EC"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D8E5212" w14:textId="77777777" w:rsidR="0096155B" w:rsidRDefault="00000000">
            <w:pPr>
              <w:spacing w:after="0" w:line="225" w:lineRule="auto"/>
            </w:pPr>
            <w:r>
              <w:rPr>
                <w:rFonts w:cs="Times New Roman"/>
                <w:sz w:val="20"/>
                <w:szCs w:val="20"/>
              </w:rPr>
              <w:t>f27</w:t>
            </w:r>
          </w:p>
        </w:tc>
        <w:tc>
          <w:tcPr>
            <w:tcW w:w="7760" w:type="dxa"/>
            <w:shd w:val="clear" w:color="auto" w:fill="FFFFFF"/>
            <w:tcMar>
              <w:top w:w="65" w:type="dxa"/>
              <w:left w:w="100" w:type="dxa"/>
              <w:bottom w:w="65" w:type="dxa"/>
              <w:right w:w="100" w:type="dxa"/>
            </w:tcMar>
            <w:vAlign w:val="center"/>
          </w:tcPr>
          <w:p w14:paraId="67EF5673" w14:textId="77777777" w:rsidR="0096155B" w:rsidRDefault="00000000">
            <w:pPr>
              <w:spacing w:after="0" w:line="225" w:lineRule="auto"/>
            </w:pPr>
            <w:r>
              <w:rPr>
                <w:rFonts w:cs="Times New Roman"/>
                <w:sz w:val="20"/>
                <w:szCs w:val="20"/>
              </w:rPr>
              <w:t>Interdental attachment loss at two nonadjacent teeth supports the case definition.</w:t>
            </w:r>
          </w:p>
        </w:tc>
        <w:tc>
          <w:tcPr>
            <w:tcW w:w="1000" w:type="dxa"/>
            <w:shd w:val="clear" w:color="auto" w:fill="FFFFFF"/>
            <w:tcMar>
              <w:top w:w="65" w:type="dxa"/>
              <w:left w:w="100" w:type="dxa"/>
              <w:bottom w:w="65" w:type="dxa"/>
              <w:right w:w="100" w:type="dxa"/>
            </w:tcMar>
            <w:vAlign w:val="center"/>
          </w:tcPr>
          <w:p w14:paraId="63D478C7" w14:textId="77777777" w:rsidR="0096155B" w:rsidRDefault="00000000">
            <w:pPr>
              <w:spacing w:after="0" w:line="225" w:lineRule="auto"/>
            </w:pPr>
            <w:r>
              <w:rPr>
                <w:rFonts w:cs="Times New Roman"/>
                <w:sz w:val="20"/>
                <w:szCs w:val="20"/>
              </w:rPr>
              <w:t>efp</w:t>
            </w:r>
          </w:p>
        </w:tc>
      </w:tr>
      <w:tr w:rsidR="0096155B" w14:paraId="6FDB07D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1A9503B3" w14:textId="77777777" w:rsidR="0096155B" w:rsidRDefault="00000000">
            <w:pPr>
              <w:spacing w:after="0" w:line="225" w:lineRule="auto"/>
            </w:pPr>
            <w:r>
              <w:rPr>
                <w:rFonts w:cs="Times New Roman"/>
                <w:sz w:val="20"/>
                <w:szCs w:val="20"/>
              </w:rPr>
              <w:t>f28</w:t>
            </w:r>
          </w:p>
        </w:tc>
        <w:tc>
          <w:tcPr>
            <w:tcW w:w="7760" w:type="dxa"/>
            <w:shd w:val="clear" w:color="auto" w:fill="FFFFFF"/>
            <w:tcMar>
              <w:top w:w="65" w:type="dxa"/>
              <w:left w:w="100" w:type="dxa"/>
              <w:bottom w:w="65" w:type="dxa"/>
              <w:right w:w="100" w:type="dxa"/>
            </w:tcMar>
            <w:vAlign w:val="center"/>
          </w:tcPr>
          <w:p w14:paraId="61BBB242" w14:textId="77777777" w:rsidR="0096155B" w:rsidRDefault="00000000">
            <w:pPr>
              <w:spacing w:after="0" w:line="225" w:lineRule="auto"/>
            </w:pPr>
            <w:r>
              <w:rPr>
                <w:rFonts w:cs="Times New Roman"/>
                <w:sz w:val="20"/>
                <w:szCs w:val="20"/>
              </w:rPr>
              <w:t>The alternative case definition uses buccal/oral attachment loss of at least 3 mm.</w:t>
            </w:r>
          </w:p>
        </w:tc>
        <w:tc>
          <w:tcPr>
            <w:tcW w:w="1000" w:type="dxa"/>
            <w:shd w:val="clear" w:color="auto" w:fill="FFFFFF"/>
            <w:tcMar>
              <w:top w:w="65" w:type="dxa"/>
              <w:left w:w="100" w:type="dxa"/>
              <w:bottom w:w="65" w:type="dxa"/>
              <w:right w:w="100" w:type="dxa"/>
            </w:tcMar>
            <w:vAlign w:val="center"/>
          </w:tcPr>
          <w:p w14:paraId="78B26BB5" w14:textId="77777777" w:rsidR="0096155B" w:rsidRDefault="00000000">
            <w:pPr>
              <w:spacing w:after="0" w:line="225" w:lineRule="auto"/>
            </w:pPr>
            <w:r>
              <w:rPr>
                <w:rFonts w:cs="Times New Roman"/>
                <w:sz w:val="20"/>
                <w:szCs w:val="20"/>
              </w:rPr>
              <w:t>efp</w:t>
            </w:r>
          </w:p>
        </w:tc>
      </w:tr>
      <w:tr w:rsidR="0096155B" w14:paraId="62DD8E8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0C9DF49" w14:textId="77777777" w:rsidR="0096155B" w:rsidRDefault="00000000">
            <w:pPr>
              <w:spacing w:after="0" w:line="225" w:lineRule="auto"/>
            </w:pPr>
            <w:r>
              <w:rPr>
                <w:rFonts w:cs="Times New Roman"/>
                <w:sz w:val="20"/>
                <w:szCs w:val="20"/>
              </w:rPr>
              <w:t>f29</w:t>
            </w:r>
          </w:p>
        </w:tc>
        <w:tc>
          <w:tcPr>
            <w:tcW w:w="7760" w:type="dxa"/>
            <w:shd w:val="clear" w:color="auto" w:fill="FFFFFF"/>
            <w:tcMar>
              <w:top w:w="65" w:type="dxa"/>
              <w:left w:w="100" w:type="dxa"/>
              <w:bottom w:w="65" w:type="dxa"/>
              <w:right w:w="100" w:type="dxa"/>
            </w:tcMar>
            <w:vAlign w:val="center"/>
          </w:tcPr>
          <w:p w14:paraId="1B87D54E" w14:textId="77777777" w:rsidR="0096155B" w:rsidRDefault="00000000">
            <w:pPr>
              <w:spacing w:after="0" w:line="225" w:lineRule="auto"/>
            </w:pPr>
            <w:r>
              <w:rPr>
                <w:rFonts w:cs="Times New Roman"/>
                <w:sz w:val="20"/>
                <w:szCs w:val="20"/>
              </w:rPr>
              <w:t>The alternative definition also requires pocket depth greater than 3 mm.</w:t>
            </w:r>
          </w:p>
        </w:tc>
        <w:tc>
          <w:tcPr>
            <w:tcW w:w="1000" w:type="dxa"/>
            <w:shd w:val="clear" w:color="auto" w:fill="FFFFFF"/>
            <w:tcMar>
              <w:top w:w="65" w:type="dxa"/>
              <w:left w:w="100" w:type="dxa"/>
              <w:bottom w:w="65" w:type="dxa"/>
              <w:right w:w="100" w:type="dxa"/>
            </w:tcMar>
            <w:vAlign w:val="center"/>
          </w:tcPr>
          <w:p w14:paraId="450EC663" w14:textId="77777777" w:rsidR="0096155B" w:rsidRDefault="00000000">
            <w:pPr>
              <w:spacing w:after="0" w:line="225" w:lineRule="auto"/>
            </w:pPr>
            <w:r>
              <w:rPr>
                <w:rFonts w:cs="Times New Roman"/>
                <w:sz w:val="20"/>
                <w:szCs w:val="20"/>
              </w:rPr>
              <w:t>efp</w:t>
            </w:r>
          </w:p>
        </w:tc>
      </w:tr>
      <w:tr w:rsidR="0096155B" w14:paraId="2A54669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8B153E3" w14:textId="77777777" w:rsidR="0096155B" w:rsidRDefault="00000000">
            <w:pPr>
              <w:spacing w:after="0" w:line="225" w:lineRule="auto"/>
            </w:pPr>
            <w:r>
              <w:rPr>
                <w:rFonts w:cs="Times New Roman"/>
                <w:sz w:val="20"/>
                <w:szCs w:val="20"/>
              </w:rPr>
              <w:t>f30</w:t>
            </w:r>
          </w:p>
        </w:tc>
        <w:tc>
          <w:tcPr>
            <w:tcW w:w="7760" w:type="dxa"/>
            <w:shd w:val="clear" w:color="auto" w:fill="FFFFFF"/>
            <w:tcMar>
              <w:top w:w="65" w:type="dxa"/>
              <w:left w:w="100" w:type="dxa"/>
              <w:bottom w:w="65" w:type="dxa"/>
              <w:right w:w="100" w:type="dxa"/>
            </w:tcMar>
            <w:vAlign w:val="center"/>
          </w:tcPr>
          <w:p w14:paraId="75EC27EB" w14:textId="77777777" w:rsidR="0096155B" w:rsidRDefault="00000000">
            <w:pPr>
              <w:spacing w:after="0" w:line="225" w:lineRule="auto"/>
            </w:pPr>
            <w:r>
              <w:rPr>
                <w:rFonts w:cs="Times New Roman"/>
                <w:sz w:val="20"/>
                <w:szCs w:val="20"/>
              </w:rPr>
              <w:t>Attachment loss from nonperiodontal causes must be excluded.</w:t>
            </w:r>
          </w:p>
        </w:tc>
        <w:tc>
          <w:tcPr>
            <w:tcW w:w="1000" w:type="dxa"/>
            <w:shd w:val="clear" w:color="auto" w:fill="FFFFFF"/>
            <w:tcMar>
              <w:top w:w="65" w:type="dxa"/>
              <w:left w:w="100" w:type="dxa"/>
              <w:bottom w:w="65" w:type="dxa"/>
              <w:right w:w="100" w:type="dxa"/>
            </w:tcMar>
            <w:vAlign w:val="center"/>
          </w:tcPr>
          <w:p w14:paraId="7FC45741" w14:textId="77777777" w:rsidR="0096155B" w:rsidRDefault="00000000">
            <w:pPr>
              <w:spacing w:after="0" w:line="225" w:lineRule="auto"/>
            </w:pPr>
            <w:r>
              <w:rPr>
                <w:rFonts w:cs="Times New Roman"/>
                <w:sz w:val="20"/>
                <w:szCs w:val="20"/>
              </w:rPr>
              <w:t>efp</w:t>
            </w:r>
          </w:p>
        </w:tc>
      </w:tr>
    </w:tbl>
    <w:p w14:paraId="02F103E1" w14:textId="77777777" w:rsidR="0096155B" w:rsidRDefault="0096155B">
      <w:pPr>
        <w:spacing w:after="80"/>
      </w:pPr>
    </w:p>
    <w:p w14:paraId="732E91B9" w14:textId="77777777" w:rsidR="0096155B" w:rsidRDefault="00000000">
      <w:pPr>
        <w:pStyle w:val="Heading2"/>
        <w:keepNext/>
        <w:spacing w:before="220" w:after="140"/>
      </w:pPr>
      <w:r>
        <w:lastRenderedPageBreak/>
        <w:t>C.2 Production rules</w:t>
      </w:r>
    </w:p>
    <w:p w14:paraId="5C994EE2" w14:textId="77777777" w:rsidR="0096155B" w:rsidRDefault="00000000">
      <w:pPr>
        <w:spacing w:line="360" w:lineRule="auto"/>
        <w:jc w:val="both"/>
        <w:ind w:firstLine="720"/>
      </w:pPr>
      <w:r>
        <w:rPr>
          <w:rFonts w:cs="Times New Roman"/>
        </w:rPr>
        <w:t>Premise notation: eq is equality; gt/gte/lte compare numeric findings; derived requires an intermediate deduction; kb refers to a domain fact. Every listed premise must hold. Internal gum, trigger and warning identifiers come from checkbox expansion.</w:t>
      </w:r>
    </w:p>
    <w:p w14:paraId="00741B6F" w14:textId="77777777" w:rsidR="0096155B" w:rsidRDefault="00000000">
      <w:pPr>
        <w:keepNext/>
        <w:spacing w:before="80" w:after="45"/>
      </w:pPr>
      <w:r>
        <w:rPr>
          <w:rFonts w:cs="Times New Roman"/>
          <w:b/>
          <w:bCs/>
          <w:sz w:val="21"/>
          <w:szCs w:val="21"/>
        </w:rPr>
        <w:t>R01   carious_lesion</w:t>
      </w:r>
    </w:p>
    <w:p w14:paraId="014D10F3" w14:textId="77777777" w:rsidR="0096155B" w:rsidRDefault="00000000">
      <w:pPr>
        <w:keepNext/>
        <w:spacing w:after="35" w:line="360" w:lineRule="auto"/>
        <w:jc w:val="both"/>
        <w:ind w:firstLine="720"/>
      </w:pPr>
      <w:r>
        <w:rPr>
          <w:rFonts w:cs="Times New Roman"/>
          <w:sz w:val="20"/>
          <w:szCs w:val="20"/>
        </w:rPr>
        <w:t>IF eq(cavity,yes) AND eq(soft_tissue,yes) THEN carious_lesion.</w:t>
      </w:r>
    </w:p>
    <w:p w14:paraId="048FE06C" w14:textId="77777777" w:rsidR="0096155B" w:rsidRDefault="00000000">
      <w:pPr>
        <w:pStyle w:val="Caption"/>
        <w:spacing w:after="65" w:line="200" w:lineRule="auto"/>
      </w:pPr>
      <w:r>
        <w:t>Source: nidcr; review: pending.</w:t>
      </w:r>
    </w:p>
    <w:p w14:paraId="1EA1394E" w14:textId="77777777" w:rsidR="0096155B" w:rsidRDefault="00000000">
      <w:pPr>
        <w:keepNext/>
        <w:spacing w:before="80" w:after="45"/>
      </w:pPr>
      <w:r>
        <w:rPr>
          <w:rFonts w:cs="Times New Roman"/>
          <w:b/>
          <w:bCs/>
          <w:sz w:val="21"/>
          <w:szCs w:val="21"/>
        </w:rPr>
        <w:t>R02   carious_lesion</w:t>
      </w:r>
    </w:p>
    <w:p w14:paraId="2A203B07" w14:textId="77777777" w:rsidR="0096155B" w:rsidRDefault="00000000">
      <w:pPr>
        <w:keepNext/>
        <w:spacing w:after="35" w:line="360" w:lineRule="auto"/>
        <w:jc w:val="both"/>
        <w:ind w:firstLine="720"/>
      </w:pPr>
      <w:r>
        <w:rPr>
          <w:rFonts w:cs="Times New Roman"/>
          <w:sz w:val="20"/>
          <w:szCs w:val="20"/>
        </w:rPr>
        <w:t>IF eq(radiographic_caries,yes) THEN carious_lesion.</w:t>
      </w:r>
    </w:p>
    <w:p w14:paraId="3185462C" w14:textId="77777777" w:rsidR="0096155B" w:rsidRDefault="00000000">
      <w:pPr>
        <w:pStyle w:val="Caption"/>
        <w:spacing w:after="65" w:line="200" w:lineRule="auto"/>
      </w:pPr>
      <w:r>
        <w:t>Source: nidcr; review: pending.</w:t>
      </w:r>
    </w:p>
    <w:p w14:paraId="60E1DC86" w14:textId="77777777" w:rsidR="0096155B" w:rsidRDefault="00000000">
      <w:pPr>
        <w:keepNext/>
        <w:spacing w:before="80" w:after="45"/>
      </w:pPr>
      <w:r>
        <w:rPr>
          <w:rFonts w:cs="Times New Roman"/>
          <w:b/>
          <w:bCs/>
          <w:sz w:val="21"/>
          <w:szCs w:val="21"/>
        </w:rPr>
        <w:t>R03   carious_lesion</w:t>
      </w:r>
    </w:p>
    <w:p w14:paraId="53D5F903" w14:textId="77777777" w:rsidR="0096155B" w:rsidRDefault="00000000">
      <w:pPr>
        <w:keepNext/>
        <w:spacing w:after="35" w:line="360" w:lineRule="auto"/>
        <w:jc w:val="both"/>
        <w:ind w:firstLine="720"/>
      </w:pPr>
      <w:r>
        <w:rPr>
          <w:rFonts w:cs="Times New Roman"/>
          <w:sz w:val="20"/>
          <w:szCs w:val="20"/>
        </w:rPr>
        <w:t>IF eq(discoloration,yes) AND eq(soft_tissue,yes) THEN carious_lesion.</w:t>
      </w:r>
    </w:p>
    <w:p w14:paraId="52BEDD5A" w14:textId="77777777" w:rsidR="0096155B" w:rsidRDefault="00000000">
      <w:pPr>
        <w:pStyle w:val="Caption"/>
        <w:spacing w:after="65" w:line="200" w:lineRule="auto"/>
      </w:pPr>
      <w:r>
        <w:t>Source: nidcr; review: pending.</w:t>
      </w:r>
    </w:p>
    <w:p w14:paraId="7F3EA9CC" w14:textId="77777777" w:rsidR="0096155B" w:rsidRDefault="00000000">
      <w:pPr>
        <w:keepNext/>
        <w:spacing w:before="80" w:after="45"/>
      </w:pPr>
      <w:r>
        <w:rPr>
          <w:rFonts w:cs="Times New Roman"/>
          <w:b/>
          <w:bCs/>
          <w:sz w:val="21"/>
          <w:szCs w:val="21"/>
        </w:rPr>
        <w:t>R04   candidate(caries)</w:t>
      </w:r>
    </w:p>
    <w:p w14:paraId="2204EABA" w14:textId="77777777" w:rsidR="0096155B" w:rsidRDefault="00000000">
      <w:pPr>
        <w:keepNext/>
        <w:spacing w:after="35" w:line="360" w:lineRule="auto"/>
        <w:jc w:val="both"/>
        <w:ind w:firstLine="720"/>
      </w:pPr>
      <w:r>
        <w:rPr>
          <w:rFonts w:cs="Times New Roman"/>
          <w:sz w:val="20"/>
          <w:szCs w:val="20"/>
        </w:rPr>
        <w:t>IF derived(carious_lesion) AND kb(applicable_dentition(caries,both)) THEN candidate(caries).</w:t>
      </w:r>
    </w:p>
    <w:p w14:paraId="31AD9F8A" w14:textId="77777777" w:rsidR="0096155B" w:rsidRDefault="00000000">
      <w:pPr>
        <w:pStyle w:val="Caption"/>
        <w:spacing w:after="65" w:line="200" w:lineRule="auto"/>
      </w:pPr>
      <w:r>
        <w:t>Source: nidcr; review: pending.</w:t>
      </w:r>
    </w:p>
    <w:p w14:paraId="6CCE2CEC" w14:textId="77777777" w:rsidR="0096155B" w:rsidRDefault="00000000">
      <w:pPr>
        <w:keepNext/>
        <w:spacing w:before="80" w:after="45"/>
      </w:pPr>
      <w:r>
        <w:rPr>
          <w:rFonts w:cs="Times New Roman"/>
          <w:b/>
          <w:bCs/>
          <w:sz w:val="21"/>
          <w:szCs w:val="21"/>
        </w:rPr>
        <w:t>R05   provoked_pain</w:t>
      </w:r>
    </w:p>
    <w:p w14:paraId="3C9E57FD" w14:textId="77777777" w:rsidR="0096155B" w:rsidRDefault="00000000">
      <w:pPr>
        <w:keepNext/>
        <w:spacing w:after="35" w:line="360" w:lineRule="auto"/>
        <w:jc w:val="both"/>
        <w:ind w:firstLine="720"/>
      </w:pPr>
      <w:r>
        <w:rPr>
          <w:rFonts w:cs="Times New Roman"/>
          <w:sz w:val="20"/>
          <w:szCs w:val="20"/>
        </w:rPr>
        <w:t>IF eq(tooth_pain,yes) AND eq(trigger_cold,yes) AND kb(pulpal_trigger(cold)) THEN provoked_pain.</w:t>
      </w:r>
    </w:p>
    <w:p w14:paraId="21A2614D" w14:textId="77777777" w:rsidR="0096155B" w:rsidRDefault="00000000">
      <w:pPr>
        <w:pStyle w:val="Caption"/>
        <w:spacing w:after="65" w:line="200" w:lineRule="auto"/>
      </w:pPr>
      <w:r>
        <w:t>Source: aae; review: pending.</w:t>
      </w:r>
    </w:p>
    <w:p w14:paraId="6D7B7906" w14:textId="77777777" w:rsidR="0096155B" w:rsidRDefault="00000000">
      <w:pPr>
        <w:keepNext/>
        <w:spacing w:before="80" w:after="45"/>
      </w:pPr>
      <w:r>
        <w:rPr>
          <w:rFonts w:cs="Times New Roman"/>
          <w:b/>
          <w:bCs/>
          <w:sz w:val="21"/>
          <w:szCs w:val="21"/>
        </w:rPr>
        <w:t>R06   provoked_pain</w:t>
      </w:r>
    </w:p>
    <w:p w14:paraId="34DEC1E8" w14:textId="77777777" w:rsidR="0096155B" w:rsidRDefault="00000000">
      <w:pPr>
        <w:keepNext/>
        <w:spacing w:after="35" w:line="360" w:lineRule="auto"/>
        <w:jc w:val="both"/>
        <w:ind w:firstLine="720"/>
      </w:pPr>
      <w:r>
        <w:rPr>
          <w:rFonts w:cs="Times New Roman"/>
          <w:sz w:val="20"/>
          <w:szCs w:val="20"/>
        </w:rPr>
        <w:t>IF eq(tooth_pain,yes) AND eq(trigger_sweet,yes) AND kb(pulpal_trigger(sweet)) THEN provoked_pain.</w:t>
      </w:r>
    </w:p>
    <w:p w14:paraId="60C1BC51" w14:textId="77777777" w:rsidR="0096155B" w:rsidRDefault="00000000">
      <w:pPr>
        <w:pStyle w:val="Caption"/>
        <w:spacing w:after="65" w:line="200" w:lineRule="auto"/>
      </w:pPr>
      <w:r>
        <w:t>Source: nidcr; review: pending.</w:t>
      </w:r>
    </w:p>
    <w:p w14:paraId="036263DE" w14:textId="77777777" w:rsidR="0096155B" w:rsidRDefault="00000000">
      <w:pPr>
        <w:keepNext/>
        <w:spacing w:before="80" w:after="45"/>
      </w:pPr>
      <w:r>
        <w:rPr>
          <w:rFonts w:cs="Times New Roman"/>
          <w:b/>
          <w:bCs/>
          <w:sz w:val="21"/>
          <w:szCs w:val="21"/>
        </w:rPr>
        <w:t>R07   provoked_pain</w:t>
      </w:r>
    </w:p>
    <w:p w14:paraId="709DF976" w14:textId="77777777" w:rsidR="0096155B" w:rsidRDefault="00000000">
      <w:pPr>
        <w:keepNext/>
        <w:spacing w:after="35" w:line="360" w:lineRule="auto"/>
        <w:jc w:val="both"/>
        <w:ind w:firstLine="720"/>
      </w:pPr>
      <w:r>
        <w:rPr>
          <w:rFonts w:cs="Times New Roman"/>
          <w:sz w:val="20"/>
          <w:szCs w:val="20"/>
        </w:rPr>
        <w:t>IF eq(tooth_pain,yes) AND eq(trigger_hot,yes) AND kb(pulpal_trigger(hot)) THEN provoked_pain.</w:t>
      </w:r>
    </w:p>
    <w:p w14:paraId="77781E72" w14:textId="77777777" w:rsidR="0096155B" w:rsidRDefault="00000000">
      <w:pPr>
        <w:pStyle w:val="Caption"/>
        <w:spacing w:after="65" w:line="200" w:lineRule="auto"/>
      </w:pPr>
      <w:r>
        <w:t>Source: aae; review: pending.</w:t>
      </w:r>
    </w:p>
    <w:p w14:paraId="563501E9" w14:textId="77777777" w:rsidR="0096155B" w:rsidRDefault="00000000">
      <w:pPr>
        <w:keepNext/>
        <w:spacing w:before="80" w:after="45"/>
      </w:pPr>
      <w:r>
        <w:rPr>
          <w:rFonts w:cs="Times New Roman"/>
          <w:b/>
          <w:bCs/>
          <w:sz w:val="21"/>
          <w:szCs w:val="21"/>
        </w:rPr>
        <w:t>R08   brief_provoked_pain</w:t>
      </w:r>
    </w:p>
    <w:p w14:paraId="4A972348" w14:textId="77777777" w:rsidR="0096155B" w:rsidRDefault="00000000">
      <w:pPr>
        <w:keepNext/>
        <w:spacing w:after="35" w:line="360" w:lineRule="auto"/>
        <w:jc w:val="both"/>
        <w:ind w:firstLine="720"/>
      </w:pPr>
      <w:r>
        <w:rPr>
          <w:rFonts w:cs="Times New Roman"/>
          <w:sz w:val="20"/>
          <w:szCs w:val="20"/>
        </w:rPr>
        <w:t>IF derived(provoked_pain) AND eq(persistence,brief) THEN brief_provoked_pain.</w:t>
      </w:r>
    </w:p>
    <w:p w14:paraId="2331609E" w14:textId="77777777" w:rsidR="0096155B" w:rsidRDefault="00000000">
      <w:pPr>
        <w:pStyle w:val="Caption"/>
        <w:spacing w:after="65" w:line="200" w:lineRule="auto"/>
      </w:pPr>
      <w:r>
        <w:t>Source: aapd; review: pending.</w:t>
      </w:r>
    </w:p>
    <w:p w14:paraId="3854509C" w14:textId="77777777" w:rsidR="0096155B" w:rsidRDefault="00000000">
      <w:pPr>
        <w:keepNext/>
        <w:spacing w:before="80" w:after="45"/>
      </w:pPr>
      <w:r>
        <w:rPr>
          <w:rFonts w:cs="Times New Roman"/>
          <w:b/>
          <w:bCs/>
          <w:sz w:val="21"/>
          <w:szCs w:val="21"/>
        </w:rPr>
        <w:t>R09   reversible_pattern</w:t>
      </w:r>
    </w:p>
    <w:p w14:paraId="15A547E4" w14:textId="77777777" w:rsidR="0096155B" w:rsidRDefault="00000000">
      <w:pPr>
        <w:keepNext/>
        <w:spacing w:after="35" w:line="360" w:lineRule="auto"/>
        <w:jc w:val="both"/>
        <w:ind w:firstLine="720"/>
      </w:pPr>
      <w:r>
        <w:rPr>
          <w:rFonts w:cs="Times New Roman"/>
          <w:sz w:val="20"/>
          <w:szCs w:val="20"/>
        </w:rPr>
        <w:t>IF derived(brief_provoked_pain) AND derived(carious_lesion) AND eq(spontaneous,no) AND eq(sleep_pain,no) AND eq(percussion,no) AND eq(apical_pathology,no) AND eq(facial_swelling,no) AND eq(drainage,no) AND eq(fever,no) THEN reversible_pattern.</w:t>
      </w:r>
    </w:p>
    <w:p w14:paraId="00C3B9CB" w14:textId="77777777" w:rsidR="0096155B" w:rsidRDefault="00000000">
      <w:pPr>
        <w:pStyle w:val="Caption"/>
        <w:spacing w:after="65" w:line="200" w:lineRule="auto"/>
      </w:pPr>
      <w:r>
        <w:t>Source: aapd; review: pending.</w:t>
      </w:r>
    </w:p>
    <w:p w14:paraId="6FBB4A8E" w14:textId="77777777" w:rsidR="0096155B" w:rsidRDefault="00000000">
      <w:pPr>
        <w:keepNext/>
        <w:spacing w:before="80" w:after="45"/>
      </w:pPr>
      <w:r>
        <w:rPr>
          <w:rFonts w:cs="Times New Roman"/>
          <w:b/>
          <w:bCs/>
          <w:sz w:val="21"/>
          <w:szCs w:val="21"/>
        </w:rPr>
        <w:t>R10   candidate(reversible_pulpitis)</w:t>
      </w:r>
    </w:p>
    <w:p w14:paraId="7F28110F" w14:textId="77777777" w:rsidR="0096155B" w:rsidRDefault="00000000">
      <w:pPr>
        <w:keepNext/>
        <w:spacing w:after="35" w:line="360" w:lineRule="auto"/>
        <w:jc w:val="both"/>
        <w:ind w:firstLine="720"/>
      </w:pPr>
      <w:r>
        <w:rPr>
          <w:rFonts w:cs="Times New Roman"/>
          <w:sz w:val="20"/>
          <w:szCs w:val="20"/>
        </w:rPr>
        <w:t>IF derived(reversible_pattern) AND eq(tooth_type,primary) AND kb(unreliable_pulp_test(primary)) THEN candidate(reversible_pulpitis).</w:t>
      </w:r>
    </w:p>
    <w:p w14:paraId="3F237232" w14:textId="77777777" w:rsidR="0096155B" w:rsidRDefault="00000000">
      <w:pPr>
        <w:pStyle w:val="Caption"/>
        <w:spacing w:after="65" w:line="200" w:lineRule="auto"/>
      </w:pPr>
      <w:r>
        <w:t>Source: aapd; review: pending.</w:t>
      </w:r>
    </w:p>
    <w:p w14:paraId="4DE0CAD8" w14:textId="77777777" w:rsidR="0096155B" w:rsidRDefault="00000000">
      <w:pPr>
        <w:keepNext/>
        <w:spacing w:before="80" w:after="45"/>
      </w:pPr>
      <w:r>
        <w:rPr>
          <w:rFonts w:cs="Times New Roman"/>
          <w:b/>
          <w:bCs/>
          <w:sz w:val="21"/>
          <w:szCs w:val="21"/>
        </w:rPr>
        <w:t>R11   candidate(reversible_pulpitis)</w:t>
      </w:r>
    </w:p>
    <w:p w14:paraId="43D2A2C6" w14:textId="77777777" w:rsidR="0096155B" w:rsidRDefault="00000000">
      <w:pPr>
        <w:keepNext/>
        <w:spacing w:after="35" w:line="360" w:lineRule="auto"/>
        <w:jc w:val="both"/>
        <w:ind w:firstLine="720"/>
      </w:pPr>
      <w:r>
        <w:rPr>
          <w:rFonts w:cs="Times New Roman"/>
          <w:sz w:val="20"/>
          <w:szCs w:val="20"/>
        </w:rPr>
        <w:t>IF derived(reversible_pattern) AND eq(tooth_type,permanent) AND eq(root_maturity,immature) AND kb(unreliable_pulp_test(immature)) THEN candidate(reversible_pulpitis).</w:t>
      </w:r>
    </w:p>
    <w:p w14:paraId="02BB6BC3" w14:textId="77777777" w:rsidR="0096155B" w:rsidRDefault="00000000">
      <w:pPr>
        <w:pStyle w:val="Caption"/>
        <w:spacing w:after="65" w:line="200" w:lineRule="auto"/>
      </w:pPr>
      <w:r>
        <w:t>Source: aapd; review: pending.</w:t>
      </w:r>
    </w:p>
    <w:p w14:paraId="6B21C58B" w14:textId="77777777" w:rsidR="0096155B" w:rsidRDefault="00000000">
      <w:pPr>
        <w:keepNext/>
        <w:spacing w:before="80" w:after="45"/>
      </w:pPr>
      <w:r>
        <w:rPr>
          <w:rFonts w:cs="Times New Roman"/>
          <w:b/>
          <w:bCs/>
          <w:sz w:val="21"/>
          <w:szCs w:val="21"/>
        </w:rPr>
        <w:t>R12   candidate(reversible_pulpitis)</w:t>
      </w:r>
    </w:p>
    <w:p w14:paraId="09A45E10" w14:textId="77777777" w:rsidR="0096155B" w:rsidRDefault="00000000">
      <w:pPr>
        <w:keepNext/>
        <w:spacing w:after="35" w:line="360" w:lineRule="auto"/>
        <w:jc w:val="both"/>
        <w:ind w:firstLine="720"/>
      </w:pPr>
      <w:r>
        <w:rPr>
          <w:rFonts w:cs="Times New Roman"/>
          <w:sz w:val="20"/>
          <w:szCs w:val="20"/>
        </w:rPr>
        <w:t>IF derived(reversible_pattern) AND eq(tooth_type,permanent) AND eq(root_maturity,mature) AND eq(thermal_response,brief) THEN candidate(reversible_pulpitis).</w:t>
      </w:r>
    </w:p>
    <w:p w14:paraId="01B939E6" w14:textId="77777777" w:rsidR="0096155B" w:rsidRDefault="00000000">
      <w:pPr>
        <w:pStyle w:val="Caption"/>
        <w:spacing w:after="65" w:line="200" w:lineRule="auto"/>
      </w:pPr>
      <w:r>
        <w:t>Source: aae; review: pending.</w:t>
      </w:r>
    </w:p>
    <w:p w14:paraId="39EED4DE" w14:textId="77777777" w:rsidR="0096155B" w:rsidRDefault="00000000">
      <w:pPr>
        <w:keepNext/>
        <w:spacing w:before="80" w:after="45"/>
      </w:pPr>
      <w:r>
        <w:rPr>
          <w:rFonts w:cs="Times New Roman"/>
          <w:b/>
          <w:bCs/>
          <w:sz w:val="21"/>
          <w:szCs w:val="21"/>
        </w:rPr>
        <w:t>R13   irreversible_pattern</w:t>
      </w:r>
    </w:p>
    <w:p w14:paraId="1A6917DA" w14:textId="77777777" w:rsidR="0096155B" w:rsidRDefault="00000000">
      <w:pPr>
        <w:keepNext/>
        <w:spacing w:after="35" w:line="360" w:lineRule="auto"/>
        <w:jc w:val="both"/>
        <w:ind w:firstLine="720"/>
      </w:pPr>
      <w:r>
        <w:rPr>
          <w:rFonts w:cs="Times New Roman"/>
          <w:sz w:val="20"/>
          <w:szCs w:val="20"/>
        </w:rPr>
        <w:t>IF eq(tooth_pain,yes) AND eq(spontaneous,yes) AND kb(supports(spontaneous_pain,irreversible_pulpitis)) THEN irreversible_pattern.</w:t>
      </w:r>
    </w:p>
    <w:p w14:paraId="4CC4D073" w14:textId="77777777" w:rsidR="0096155B" w:rsidRDefault="00000000">
      <w:pPr>
        <w:pStyle w:val="Caption"/>
        <w:spacing w:after="65" w:line="200" w:lineRule="auto"/>
      </w:pPr>
      <w:r>
        <w:t>Source: aae; review: pending.</w:t>
      </w:r>
    </w:p>
    <w:p w14:paraId="357DA5D8" w14:textId="77777777" w:rsidR="0096155B" w:rsidRDefault="00000000">
      <w:pPr>
        <w:keepNext/>
        <w:spacing w:before="80" w:after="45"/>
      </w:pPr>
      <w:r>
        <w:rPr>
          <w:rFonts w:cs="Times New Roman"/>
          <w:b/>
          <w:bCs/>
          <w:sz w:val="21"/>
          <w:szCs w:val="21"/>
        </w:rPr>
        <w:t>R14   irreversible_pattern</w:t>
      </w:r>
    </w:p>
    <w:p w14:paraId="30500FAF" w14:textId="77777777" w:rsidR="0096155B" w:rsidRDefault="00000000">
      <w:pPr>
        <w:keepNext/>
        <w:spacing w:after="35" w:line="360" w:lineRule="auto"/>
        <w:jc w:val="both"/>
        <w:ind w:firstLine="720"/>
      </w:pPr>
      <w:r>
        <w:rPr>
          <w:rFonts w:cs="Times New Roman"/>
          <w:sz w:val="20"/>
          <w:szCs w:val="20"/>
        </w:rPr>
        <w:t>IF derived(provoked_pain) AND eq(persistence,lingering) AND kb(supports(lingering_pain,irreversible_pulpitis)) THEN irreversible_pattern.</w:t>
      </w:r>
    </w:p>
    <w:p w14:paraId="0A76799B" w14:textId="77777777" w:rsidR="0096155B" w:rsidRDefault="00000000">
      <w:pPr>
        <w:pStyle w:val="Caption"/>
        <w:spacing w:after="65" w:line="200" w:lineRule="auto"/>
      </w:pPr>
      <w:r>
        <w:t>Source: aae; review: pending.</w:t>
      </w:r>
    </w:p>
    <w:p w14:paraId="7E23D84A" w14:textId="77777777" w:rsidR="0096155B" w:rsidRDefault="00000000">
      <w:pPr>
        <w:keepNext/>
        <w:spacing w:before="80" w:after="45"/>
      </w:pPr>
      <w:r>
        <w:rPr>
          <w:rFonts w:cs="Times New Roman"/>
          <w:b/>
          <w:bCs/>
          <w:sz w:val="21"/>
          <w:szCs w:val="21"/>
        </w:rPr>
        <w:lastRenderedPageBreak/>
        <w:t>R15   candidate(irreversible_pulpitis)</w:t>
      </w:r>
    </w:p>
    <w:p w14:paraId="402D9CCC" w14:textId="77777777" w:rsidR="0096155B" w:rsidRDefault="00000000">
      <w:pPr>
        <w:keepNext/>
        <w:spacing w:after="35" w:line="360" w:lineRule="auto"/>
        <w:jc w:val="both"/>
        <w:ind w:firstLine="720"/>
      </w:pPr>
      <w:r>
        <w:rPr>
          <w:rFonts w:cs="Times New Roman"/>
          <w:sz w:val="20"/>
          <w:szCs w:val="20"/>
        </w:rPr>
        <w:t>IF derived(irreversible_pattern) AND derived(carious_lesion) AND eq(tooth_type,primary) AND eq(sleep_pain,yes) THEN candidate(irreversible_pulpitis).</w:t>
      </w:r>
    </w:p>
    <w:p w14:paraId="30E51900" w14:textId="77777777" w:rsidR="0096155B" w:rsidRDefault="00000000">
      <w:pPr>
        <w:pStyle w:val="Caption"/>
        <w:spacing w:after="65" w:line="200" w:lineRule="auto"/>
      </w:pPr>
      <w:r>
        <w:t>Source: aapd; review: pending.</w:t>
      </w:r>
    </w:p>
    <w:p w14:paraId="5FFCD523" w14:textId="77777777" w:rsidR="0096155B" w:rsidRDefault="00000000">
      <w:pPr>
        <w:keepNext/>
        <w:spacing w:before="80" w:after="45"/>
      </w:pPr>
      <w:r>
        <w:rPr>
          <w:rFonts w:cs="Times New Roman"/>
          <w:b/>
          <w:bCs/>
          <w:sz w:val="21"/>
          <w:szCs w:val="21"/>
        </w:rPr>
        <w:t>R16   candidate(irreversible_pulpitis)</w:t>
      </w:r>
    </w:p>
    <w:p w14:paraId="01898C24" w14:textId="77777777" w:rsidR="0096155B" w:rsidRDefault="00000000">
      <w:pPr>
        <w:keepNext/>
        <w:spacing w:after="35" w:line="360" w:lineRule="auto"/>
        <w:jc w:val="both"/>
        <w:ind w:firstLine="720"/>
      </w:pPr>
      <w:r>
        <w:rPr>
          <w:rFonts w:cs="Times New Roman"/>
          <w:sz w:val="20"/>
          <w:szCs w:val="20"/>
        </w:rPr>
        <w:t>IF derived(irreversible_pattern) AND derived(carious_lesion) AND eq(tooth_type,permanent) AND eq(root_maturity,mature) AND eq(thermal_response,lingering) THEN candidate(irreversible_pulpitis).</w:t>
      </w:r>
    </w:p>
    <w:p w14:paraId="14D1EE30" w14:textId="77777777" w:rsidR="0096155B" w:rsidRDefault="00000000">
      <w:pPr>
        <w:pStyle w:val="Caption"/>
        <w:spacing w:after="65" w:line="200" w:lineRule="auto"/>
      </w:pPr>
      <w:r>
        <w:t>Source: aae; review: pending.</w:t>
      </w:r>
    </w:p>
    <w:p w14:paraId="54AB6840" w14:textId="77777777" w:rsidR="0096155B" w:rsidRDefault="00000000">
      <w:pPr>
        <w:keepNext/>
        <w:spacing w:before="80" w:after="45"/>
      </w:pPr>
      <w:r>
        <w:rPr>
          <w:rFonts w:cs="Times New Roman"/>
          <w:b/>
          <w:bCs/>
          <w:sz w:val="21"/>
          <w:szCs w:val="21"/>
        </w:rPr>
        <w:t>R17   candidate(irreversible_pulpitis)</w:t>
      </w:r>
    </w:p>
    <w:p w14:paraId="4ECB4929" w14:textId="77777777" w:rsidR="0096155B" w:rsidRDefault="00000000">
      <w:pPr>
        <w:keepNext/>
        <w:spacing w:after="35" w:line="360" w:lineRule="auto"/>
        <w:jc w:val="both"/>
        <w:ind w:firstLine="720"/>
      </w:pPr>
      <w:r>
        <w:rPr>
          <w:rFonts w:cs="Times New Roman"/>
          <w:sz w:val="20"/>
          <w:szCs w:val="20"/>
        </w:rPr>
        <w:t>IF derived(irreversible_pattern) AND derived(carious_lesion) AND eq(tooth_type,permanent) AND eq(root_maturity,immature) AND eq(sleep_pain,yes) THEN candidate(irreversible_pulpitis).</w:t>
      </w:r>
    </w:p>
    <w:p w14:paraId="67C28D53" w14:textId="77777777" w:rsidR="0096155B" w:rsidRDefault="00000000">
      <w:pPr>
        <w:pStyle w:val="Caption"/>
        <w:spacing w:after="65" w:line="200" w:lineRule="auto"/>
      </w:pPr>
      <w:r>
        <w:t>Source: aapd; review: pending.</w:t>
      </w:r>
    </w:p>
    <w:p w14:paraId="2DB4846B" w14:textId="77777777" w:rsidR="0096155B" w:rsidRDefault="00000000">
      <w:pPr>
        <w:keepNext/>
        <w:spacing w:before="80" w:after="45"/>
      </w:pPr>
      <w:r>
        <w:rPr>
          <w:rFonts w:cs="Times New Roman"/>
          <w:b/>
          <w:bCs/>
          <w:sz w:val="21"/>
          <w:szCs w:val="21"/>
        </w:rPr>
        <w:t>R18   gingival_inflammation</w:t>
      </w:r>
    </w:p>
    <w:p w14:paraId="0148B97E" w14:textId="77777777" w:rsidR="0096155B" w:rsidRDefault="00000000">
      <w:pPr>
        <w:keepNext/>
        <w:spacing w:after="35" w:line="360" w:lineRule="auto"/>
        <w:jc w:val="both"/>
        <w:ind w:firstLine="720"/>
      </w:pPr>
      <w:r>
        <w:rPr>
          <w:rFonts w:cs="Times New Roman"/>
          <w:sz w:val="20"/>
          <w:szCs w:val="20"/>
        </w:rPr>
        <w:t>IF eq(gum_bleeding,yes) AND eq(plaque,yes) THEN gingival_inflammation.</w:t>
      </w:r>
    </w:p>
    <w:p w14:paraId="5E00C839" w14:textId="77777777" w:rsidR="0096155B" w:rsidRDefault="00000000">
      <w:pPr>
        <w:pStyle w:val="Caption"/>
        <w:spacing w:after="65" w:line="200" w:lineRule="auto"/>
      </w:pPr>
      <w:r>
        <w:t>Source: aap; review: pending.</w:t>
      </w:r>
    </w:p>
    <w:p w14:paraId="5F0E2E6A" w14:textId="77777777" w:rsidR="0096155B" w:rsidRDefault="00000000">
      <w:pPr>
        <w:keepNext/>
        <w:spacing w:before="80" w:after="45"/>
      </w:pPr>
      <w:r>
        <w:rPr>
          <w:rFonts w:cs="Times New Roman"/>
          <w:b/>
          <w:bCs/>
          <w:sz w:val="21"/>
          <w:szCs w:val="21"/>
        </w:rPr>
        <w:t>R19   gingival_inflammation</w:t>
      </w:r>
    </w:p>
    <w:p w14:paraId="3E17798A" w14:textId="77777777" w:rsidR="0096155B" w:rsidRDefault="00000000">
      <w:pPr>
        <w:keepNext/>
        <w:spacing w:after="35" w:line="360" w:lineRule="auto"/>
        <w:jc w:val="both"/>
        <w:ind w:firstLine="720"/>
      </w:pPr>
      <w:r>
        <w:rPr>
          <w:rFonts w:cs="Times New Roman"/>
          <w:sz w:val="20"/>
          <w:szCs w:val="20"/>
        </w:rPr>
        <w:t>IF eq(red_gums,yes) AND eq(plaque,yes) THEN gingival_inflammation.</w:t>
      </w:r>
    </w:p>
    <w:p w14:paraId="259E8597" w14:textId="77777777" w:rsidR="0096155B" w:rsidRDefault="00000000">
      <w:pPr>
        <w:pStyle w:val="Caption"/>
        <w:spacing w:after="65" w:line="200" w:lineRule="auto"/>
      </w:pPr>
      <w:r>
        <w:t>Source: aap; review: pending.</w:t>
      </w:r>
    </w:p>
    <w:p w14:paraId="4D77BF42" w14:textId="77777777" w:rsidR="0096155B" w:rsidRDefault="00000000">
      <w:pPr>
        <w:keepNext/>
        <w:spacing w:before="80" w:after="45"/>
      </w:pPr>
      <w:r>
        <w:rPr>
          <w:rFonts w:cs="Times New Roman"/>
          <w:b/>
          <w:bCs/>
          <w:sz w:val="21"/>
          <w:szCs w:val="21"/>
        </w:rPr>
        <w:t>R20   candidate(gingivitis)</w:t>
      </w:r>
    </w:p>
    <w:p w14:paraId="05F112CF" w14:textId="77777777" w:rsidR="0096155B" w:rsidRDefault="00000000">
      <w:pPr>
        <w:keepNext/>
        <w:spacing w:after="35" w:line="360" w:lineRule="auto"/>
        <w:jc w:val="both"/>
        <w:ind w:firstLine="720"/>
      </w:pPr>
      <w:r>
        <w:rPr>
          <w:rFonts w:cs="Times New Roman"/>
          <w:sz w:val="20"/>
          <w:szCs w:val="20"/>
        </w:rPr>
        <w:t>IF derived(gingival_inflammation) AND eq(cal_mm,0) AND eq(prior_destruction,no) AND lte(pocket_mm,3) AND kb(intact_periodontium(gingivitis,0)) THEN candidate(gingivitis).</w:t>
      </w:r>
    </w:p>
    <w:p w14:paraId="0C6B3BC9" w14:textId="77777777" w:rsidR="0096155B" w:rsidRDefault="00000000">
      <w:pPr>
        <w:pStyle w:val="Caption"/>
        <w:spacing w:after="65" w:line="200" w:lineRule="auto"/>
      </w:pPr>
      <w:r>
        <w:t>Source: efp_g; review: pending.</w:t>
      </w:r>
    </w:p>
    <w:p w14:paraId="08E1446C" w14:textId="77777777" w:rsidR="0096155B" w:rsidRDefault="00000000">
      <w:pPr>
        <w:keepNext/>
        <w:spacing w:before="80" w:after="45"/>
      </w:pPr>
      <w:r>
        <w:rPr>
          <w:rFonts w:cs="Times New Roman"/>
          <w:b/>
          <w:bCs/>
          <w:sz w:val="21"/>
          <w:szCs w:val="21"/>
        </w:rPr>
        <w:t>R21   periodontal_destruction</w:t>
      </w:r>
    </w:p>
    <w:p w14:paraId="450A91C4" w14:textId="77777777" w:rsidR="0096155B" w:rsidRDefault="00000000">
      <w:pPr>
        <w:keepNext/>
        <w:spacing w:after="35" w:line="360" w:lineRule="auto"/>
        <w:jc w:val="both"/>
        <w:ind w:firstLine="720"/>
      </w:pPr>
      <w:r>
        <w:rPr>
          <w:rFonts w:cs="Times New Roman"/>
          <w:sz w:val="20"/>
          <w:szCs w:val="20"/>
        </w:rPr>
        <w:t>IF gt(cal_mm,0) AND eq(nonadjacent_teeth,yes) AND eq(nonperiodontal_causes,no) AND kb(exclude_nonperiodontal_causes) THEN periodontal_destruction.</w:t>
      </w:r>
    </w:p>
    <w:p w14:paraId="4186DE53" w14:textId="77777777" w:rsidR="0096155B" w:rsidRDefault="00000000">
      <w:pPr>
        <w:pStyle w:val="Caption"/>
        <w:spacing w:after="65" w:line="200" w:lineRule="auto"/>
      </w:pPr>
      <w:r>
        <w:t>Source: efp; review: pending.</w:t>
      </w:r>
    </w:p>
    <w:p w14:paraId="6E0BF2FC" w14:textId="77777777" w:rsidR="0096155B" w:rsidRDefault="00000000">
      <w:pPr>
        <w:keepNext/>
        <w:spacing w:before="80" w:after="45"/>
      </w:pPr>
      <w:r>
        <w:rPr>
          <w:rFonts w:cs="Times New Roman"/>
          <w:b/>
          <w:bCs/>
          <w:sz w:val="21"/>
          <w:szCs w:val="21"/>
        </w:rPr>
        <w:t>R22   periodontal_destruction</w:t>
      </w:r>
    </w:p>
    <w:p w14:paraId="5B75AFC5" w14:textId="77777777" w:rsidR="0096155B" w:rsidRDefault="00000000">
      <w:pPr>
        <w:keepNext/>
        <w:spacing w:after="35" w:line="360" w:lineRule="auto"/>
        <w:jc w:val="both"/>
        <w:ind w:firstLine="720"/>
      </w:pPr>
      <w:r>
        <w:rPr>
          <w:rFonts w:cs="Times New Roman"/>
          <w:sz w:val="20"/>
          <w:szCs w:val="20"/>
        </w:rPr>
        <w:t>IF gte(buccal_cal_mm,3) AND derived(deep_pocket) AND eq(two_teeth,yes) AND eq(nonperiodontal_causes,no) THEN periodontal_destruction.</w:t>
      </w:r>
    </w:p>
    <w:p w14:paraId="4CE50CEE" w14:textId="77777777" w:rsidR="0096155B" w:rsidRDefault="00000000">
      <w:pPr>
        <w:pStyle w:val="Caption"/>
        <w:spacing w:after="65" w:line="200" w:lineRule="auto"/>
      </w:pPr>
      <w:r>
        <w:t>Source: efp; review: pending.</w:t>
      </w:r>
    </w:p>
    <w:p w14:paraId="0A2DE3AD" w14:textId="77777777" w:rsidR="0096155B" w:rsidRDefault="00000000">
      <w:pPr>
        <w:keepNext/>
        <w:spacing w:before="80" w:after="45"/>
      </w:pPr>
      <w:r>
        <w:rPr>
          <w:rFonts w:cs="Times New Roman"/>
          <w:b/>
          <w:bCs/>
          <w:sz w:val="21"/>
          <w:szCs w:val="21"/>
        </w:rPr>
        <w:t>R23   candidate(periodontitis)</w:t>
      </w:r>
    </w:p>
    <w:p w14:paraId="1D8415D4" w14:textId="77777777" w:rsidR="0096155B" w:rsidRDefault="00000000">
      <w:pPr>
        <w:keepNext/>
        <w:spacing w:after="35" w:line="360" w:lineRule="auto"/>
        <w:jc w:val="both"/>
        <w:ind w:firstLine="720"/>
      </w:pPr>
      <w:r>
        <w:rPr>
          <w:rFonts w:cs="Times New Roman"/>
          <w:sz w:val="20"/>
          <w:szCs w:val="20"/>
        </w:rPr>
        <w:t>IF derived(periodontal_destruction) AND kb(defining_feature(periodontitis,support_loss)) THEN candidate(periodontitis).</w:t>
      </w:r>
    </w:p>
    <w:p w14:paraId="6F461F68" w14:textId="77777777" w:rsidR="0096155B" w:rsidRDefault="00000000">
      <w:pPr>
        <w:pStyle w:val="Caption"/>
        <w:spacing w:after="65" w:line="200" w:lineRule="auto"/>
      </w:pPr>
      <w:r>
        <w:t>Source: efp; review: pending.</w:t>
      </w:r>
    </w:p>
    <w:p w14:paraId="702FDE3A" w14:textId="77777777" w:rsidR="0096155B" w:rsidRDefault="00000000">
      <w:pPr>
        <w:keepNext/>
        <w:spacing w:before="80" w:after="45"/>
      </w:pPr>
      <w:r>
        <w:rPr>
          <w:rFonts w:cs="Times New Roman"/>
          <w:b/>
          <w:bCs/>
          <w:sz w:val="21"/>
          <w:szCs w:val="21"/>
        </w:rPr>
        <w:t>R24   deep_pocket</w:t>
      </w:r>
    </w:p>
    <w:p w14:paraId="776D443D" w14:textId="77777777" w:rsidR="0096155B" w:rsidRDefault="00000000">
      <w:pPr>
        <w:keepNext/>
        <w:spacing w:after="35" w:line="360" w:lineRule="auto"/>
        <w:jc w:val="both"/>
        <w:ind w:firstLine="720"/>
      </w:pPr>
      <w:r>
        <w:rPr>
          <w:rFonts w:cs="Times New Roman"/>
          <w:sz w:val="20"/>
          <w:szCs w:val="20"/>
        </w:rPr>
        <w:t>IF gt(pocket_mm,3) AND kb(buccal_pocket_threshold(3)) THEN deep_pocket.</w:t>
      </w:r>
    </w:p>
    <w:p w14:paraId="35DFCB07" w14:textId="77777777" w:rsidR="0096155B" w:rsidRDefault="00000000">
      <w:pPr>
        <w:pStyle w:val="Caption"/>
        <w:spacing w:after="65" w:line="200" w:lineRule="auto"/>
      </w:pPr>
      <w:r>
        <w:t>Source: efp; review: pending.</w:t>
      </w:r>
    </w:p>
    <w:p w14:paraId="657C908D" w14:textId="77777777" w:rsidR="0096155B" w:rsidRDefault="00000000">
      <w:pPr>
        <w:keepNext/>
        <w:spacing w:before="80" w:after="45"/>
      </w:pPr>
      <w:r>
        <w:rPr>
          <w:rFonts w:cs="Times New Roman"/>
          <w:b/>
          <w:bCs/>
          <w:sz w:val="21"/>
          <w:szCs w:val="21"/>
        </w:rPr>
        <w:t>R25   gingival_inflammation</w:t>
      </w:r>
    </w:p>
    <w:p w14:paraId="76C25639" w14:textId="77777777" w:rsidR="0096155B" w:rsidRDefault="00000000">
      <w:pPr>
        <w:keepNext/>
        <w:spacing w:after="35" w:line="360" w:lineRule="auto"/>
        <w:jc w:val="both"/>
        <w:ind w:firstLine="720"/>
      </w:pPr>
      <w:r>
        <w:rPr>
          <w:rFonts w:cs="Times New Roman"/>
          <w:sz w:val="20"/>
          <w:szCs w:val="20"/>
        </w:rPr>
        <w:t>IF gte(bop_percent,10) AND eq(plaque,yes) THEN gingival_inflammation.</w:t>
      </w:r>
    </w:p>
    <w:p w14:paraId="1872C338" w14:textId="77777777" w:rsidR="0096155B" w:rsidRDefault="00000000">
      <w:pPr>
        <w:pStyle w:val="Caption"/>
        <w:spacing w:after="65" w:line="200" w:lineRule="auto"/>
      </w:pPr>
      <w:r>
        <w:t>Source: efp_g; review: pending.</w:t>
      </w:r>
    </w:p>
    <w:sectPr w:rsidR="0096155B">
      <w:footerReference w:type="default" r:id="rId14"/>
      <w:pgSz w:w="11906" w:h="16838"/>
      <w:pgMar w:top="1100" w:right="1273" w:bottom="11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8B22F8" w14:textId="77777777" w:rsidR="00B56F51" w:rsidRDefault="00B56F51">
      <w:pPr>
        <w:spacing w:after="0" w:line="240" w:lineRule="auto"/>
      </w:pPr>
      <w:r>
        <w:separator/>
      </w:r>
    </w:p>
  </w:endnote>
  <w:endnote w:type="continuationSeparator" w:id="0">
    <w:p w14:paraId="0B5722DA" w14:textId="77777777" w:rsidR="00B56F51" w:rsidRDefault="00B56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287B1" w14:textId="77777777" w:rsidR="0096155B" w:rsidRDefault="00000000">
    <w:pPr>
      <w:jc w:val="center"/>
    </w:pPr>
    <w:r>
      <w:rPr>
        <w:rFonts w:cs="Times New Roman"/>
        <w:sz w:val="18"/>
        <w:szCs w:val="18"/>
      </w:rPr>
      <w:fldChar w:fldCharType="begin"/>
    </w:r>
    <w:r>
      <w:rPr>
        <w:rFonts w:cs="Times New Roman"/>
        <w:sz w:val="18"/>
        <w:szCs w:val="18"/>
      </w:rPr>
      <w:instrText>PAGE</w:instrText>
    </w:r>
    <w:r>
      <w:rPr>
        <w:rFonts w:cs="Times New Roman"/>
        <w:sz w:val="18"/>
        <w:szCs w:val="18"/>
      </w:rPr>
      <w:fldChar w:fldCharType="separate"/>
    </w:r>
    <w:r w:rsidR="007552EC">
      <w:rPr>
        <w:rFonts w:cs="Times New Roman"/>
        <w:noProof/>
        <w:sz w:val="18"/>
        <w:szCs w:val="18"/>
      </w:rPr>
      <w:t>0</w:t>
    </w:r>
    <w:r>
      <w:rPr>
        <w:rFonts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7C632C" w14:textId="77777777" w:rsidR="00B56F51" w:rsidRDefault="00B56F51">
      <w:pPr>
        <w:spacing w:after="0" w:line="240" w:lineRule="auto"/>
      </w:pPr>
      <w:r>
        <w:separator/>
      </w:r>
    </w:p>
  </w:footnote>
  <w:footnote w:type="continuationSeparator" w:id="0">
    <w:p w14:paraId="4AF13641" w14:textId="77777777" w:rsidR="00B56F51" w:rsidRDefault="00B56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4A2F47"/>
    <w:multiLevelType w:val="hybridMultilevel"/>
    <w:tmpl w:val="008EC6FC"/>
    <w:lvl w:ilvl="0" w:tplc="67442FF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FA55A8C"/>
    <w:multiLevelType w:val="hybridMultilevel"/>
    <w:tmpl w:val="0C28E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A36D8A"/>
    <w:multiLevelType w:val="hybridMultilevel"/>
    <w:tmpl w:val="5B7ABF62"/>
    <w:lvl w:ilvl="0" w:tplc="9F400754">
      <w:start w:val="1"/>
      <w:numFmt w:val="bullet"/>
      <w:lvlText w:val="●"/>
      <w:lvlJc w:val="left"/>
      <w:pPr>
        <w:ind w:left="720" w:hanging="360"/>
      </w:pPr>
    </w:lvl>
    <w:lvl w:ilvl="1" w:tplc="60144488">
      <w:start w:val="1"/>
      <w:numFmt w:val="bullet"/>
      <w:lvlText w:val="○"/>
      <w:lvlJc w:val="left"/>
      <w:pPr>
        <w:ind w:left="1440" w:hanging="360"/>
      </w:pPr>
    </w:lvl>
    <w:lvl w:ilvl="2" w:tplc="88CA5884">
      <w:start w:val="1"/>
      <w:numFmt w:val="bullet"/>
      <w:lvlText w:val="■"/>
      <w:lvlJc w:val="left"/>
      <w:pPr>
        <w:ind w:left="2160" w:hanging="360"/>
      </w:pPr>
    </w:lvl>
    <w:lvl w:ilvl="3" w:tplc="1E2CC18C">
      <w:start w:val="1"/>
      <w:numFmt w:val="bullet"/>
      <w:lvlText w:val="●"/>
      <w:lvlJc w:val="left"/>
      <w:pPr>
        <w:ind w:left="2880" w:hanging="360"/>
      </w:pPr>
    </w:lvl>
    <w:lvl w:ilvl="4" w:tplc="B388F00C">
      <w:start w:val="1"/>
      <w:numFmt w:val="bullet"/>
      <w:lvlText w:val="○"/>
      <w:lvlJc w:val="left"/>
      <w:pPr>
        <w:ind w:left="3600" w:hanging="360"/>
      </w:pPr>
    </w:lvl>
    <w:lvl w:ilvl="5" w:tplc="C168607C">
      <w:start w:val="1"/>
      <w:numFmt w:val="bullet"/>
      <w:lvlText w:val="■"/>
      <w:lvlJc w:val="left"/>
      <w:pPr>
        <w:ind w:left="4320" w:hanging="360"/>
      </w:pPr>
    </w:lvl>
    <w:lvl w:ilvl="6" w:tplc="EF22AD28">
      <w:start w:val="1"/>
      <w:numFmt w:val="bullet"/>
      <w:lvlText w:val="●"/>
      <w:lvlJc w:val="left"/>
      <w:pPr>
        <w:ind w:left="5040" w:hanging="360"/>
      </w:pPr>
    </w:lvl>
    <w:lvl w:ilvl="7" w:tplc="7F787F32">
      <w:start w:val="1"/>
      <w:numFmt w:val="bullet"/>
      <w:lvlText w:val="●"/>
      <w:lvlJc w:val="left"/>
      <w:pPr>
        <w:ind w:left="5760" w:hanging="360"/>
      </w:pPr>
    </w:lvl>
    <w:lvl w:ilvl="8" w:tplc="44E44384">
      <w:start w:val="1"/>
      <w:numFmt w:val="bullet"/>
      <w:lvlText w:val="●"/>
      <w:lvlJc w:val="left"/>
      <w:pPr>
        <w:ind w:left="6480" w:hanging="360"/>
      </w:pPr>
    </w:lvl>
  </w:abstractNum>
  <w:abstractNum w:abstractNumId="3" w15:restartNumberingAfterBreak="0">
    <w:nsid w:val="696B7C83"/>
    <w:multiLevelType w:val="hybridMultilevel"/>
    <w:tmpl w:val="615A26DA"/>
    <w:lvl w:ilvl="0" w:tplc="67442FF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0407347">
    <w:abstractNumId w:val="2"/>
    <w:lvlOverride w:ilvl="0">
      <w:startOverride w:val="1"/>
    </w:lvlOverride>
  </w:num>
  <w:num w:numId="2" w16cid:durableId="1970549561">
    <w:abstractNumId w:val="1"/>
  </w:num>
  <w:num w:numId="3" w16cid:durableId="134878727">
    <w:abstractNumId w:val="3"/>
  </w:num>
  <w:num w:numId="4" w16cid:durableId="908156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55B"/>
    <w:rsid w:val="003A6526"/>
    <w:rsid w:val="007552EC"/>
    <w:rsid w:val="0096155B"/>
    <w:rsid w:val="00B56F51"/>
    <w:rsid w:val="00CA6DE3"/>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5AEC7435"/>
  <w15:docId w15:val="{68C87459-04B5-DB49-B67B-1F5879BD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LK" w:eastAsia="en-GB" w:bidi="si-LK"/>
      </w:rPr>
    </w:rPrDefault>
    <w:pPrDefault>
      <w:pPr>
        <w:spacing w:after="12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line="225" w:lineRule="auto"/>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5509</Words>
  <Characters>31406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DentalExplain Report</vt:lpstr>
    </vt:vector>
  </TitlesOfParts>
  <Company/>
  <LinksUpToDate>false</LinksUpToDate>
  <CharactersWithSpaces>36842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DentalExplain Report</dc:title>
  <dc:creator>Vishwa Jayawickrama</dc:creator>
  <dc:description>Dental diagnosis expert system report and user manual</dc:description>
  <cp:lastModifiedBy>Vishwa Jayawickrama</cp:lastModifiedBy>
  <cp:revision>2</cp:revision>
  <dcterms:created xsi:type="dcterms:W3CDTF">2026-09-29T13:27:00Z</dcterms:created>
  <dcterms:modified xsi:type="dcterms:W3CDTF">2026-09-29T14:10:00Z</dcterms:modified>
</cp:coreProperties>
</file>