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Success Stories and Proof Points</w:t>
      </w:r>
    </w:p>
    <w:p>
      <w:r>
        <w:t>Here is a list of potential success stories and proof points based on the extracted information:</w:t>
      </w:r>
    </w:p>
    <w:p>
      <w:r>
        <w:t>**Success Stories:**</w:t>
      </w:r>
    </w:p>
    <w:p>
      <w:r>
        <w:t>1. **201 business meetings organized**: Andalucía TRADE organized 201 business meetings on sustainable mobility at the eMobility Expo, showcasing their ability to facilitate connections between businesses.</w:t>
        <w:br/>
        <w:t>2. **Decades of companies presented opportunities**: Andalucía TRADE presented opportunities to dozens of companies, highlighting their ability to identify and share valuable market insights.</w:t>
        <w:br/>
        <w:t>3. **International cooperation reinforced**: Andalucía TRADE reinforced cooperation with France, Japan, and Germany, demonstrating their effectiveness in fostering international partnerships.</w:t>
        <w:br/>
        <w:t>4. **Over 9 million euros invested**: The Junta granted over 9 million euros to three business investments in Sevilla and Córdoba, indicating Andalucía TRADE's role in driving economic development.</w:t>
        <w:br/>
        <w:t>5. **Internationalization, investment, and knowledge transfer**: Andalucía TRADE has been instrumental in driving internationalization, capturing investments, and transferring knowledge, showcasing their comprehensive approach to economic development.</w:t>
      </w:r>
    </w:p>
    <w:p>
      <w:r>
        <w:t>**Proof Points:**</w:t>
      </w:r>
    </w:p>
    <w:p>
      <w:r>
        <w:t>1. **Strong network**: Andalucía TRADE's network of connections with companies, governments, and organizations enables them to facilitate business meetings, promote investments, and transfer knowledge.</w:t>
        <w:br/>
        <w:t>2. **International market insights**: By presenting market opportunities to dozens of companies, Andalucía TRADE demonstrates its ability to identify and share valuable market insights.</w:t>
        <w:br/>
        <w:t>3. **Economic development driver**: With over 9 million euros invested in business investments, Andalucía TRADE has played a significant role in driving economic development in Sevilla and Córdoba.</w:t>
        <w:br/>
        <w:t>4. **Comprehensive approach**: By offering a range of services, including training, consulting, and business matching, Andalucía TRADE demonstrates its comprehensive approach to supporting businesses.</w:t>
        <w:br/>
        <w:t>5. **Innovative projects**: Andalucía TRADE's focus on innovative projects, such as those related to hydrogen green energy, highlights its commitment to supporting the development of cutting-edge technologies.</w:t>
      </w:r>
    </w:p>
    <w:p>
      <w:r>
        <w:t>Note that these success stories and proof points are based on the provided information and may not be explicitly stated.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