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Bug Triage Agent</w:t>
      </w:r>
    </w:p>
    <w:p>
      <w:pPr>
        <w:pStyle w:val="Heading1"/>
      </w:pPr>
      <w:r>
        <w:t>Overview</w:t>
      </w:r>
    </w:p>
    <w:p>
      <w:r>
        <w:t>Type: engineering</w:t>
      </w:r>
    </w:p>
    <w:p>
      <w:r>
        <w:t>Description: Classifies bugs, severity, and possible root cause.</w:t>
      </w:r>
    </w:p>
    <w:p>
      <w:pPr>
        <w:pStyle w:val="Heading1"/>
      </w:pPr>
      <w:r>
        <w:t>Demos</w:t>
      </w:r>
    </w:p>
    <w:p>
      <w:r>
        <w:t>Demo 1: Basic usage example showing how the agent responds.</w:t>
      </w:r>
    </w:p>
    <w:p>
      <w:r>
        <w:t>Demo 2: Example of the agent using a tool.</w:t>
      </w:r>
    </w:p>
    <w:p>
      <w:r>
        <w:t>Demo 3: Example of the agent gracefully handling an error.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