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Assistant Agent</w:t>
      </w:r>
    </w:p>
    <w:p>
      <w:pPr>
        <w:pStyle w:val="Heading1"/>
      </w:pPr>
      <w:r>
        <w:t>Overview</w:t>
      </w:r>
    </w:p>
    <w:p>
      <w:r>
        <w:t>Type: personal_assistant</w:t>
      </w:r>
    </w:p>
    <w:p>
      <w:r>
        <w:t>Description: General assistant for organization, messaging, and daily schedules.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