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Analyst Agent</w:t>
      </w:r>
    </w:p>
    <w:p>
      <w:pPr>
        <w:pStyle w:val="Heading1"/>
      </w:pPr>
      <w:r>
        <w:t>Overview</w:t>
      </w:r>
    </w:p>
    <w:p>
      <w:r>
        <w:t>Type: research_agent</w:t>
      </w:r>
    </w:p>
    <w:p>
      <w:r>
        <w:t>Description: Searches the web, aggregates sources, and writes markdown reports.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